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8A079E" w:rsidRPr="0094311D" w:rsidP="0094311D">
      <w:pPr>
        <w:pStyle w:val="Normal2"/>
        <w:rPr>
          <w:rStyle w:val="DefaultParagraphFont"/>
          <w:sz w:val="22"/>
          <w:szCs w:val="22"/>
        </w:rPr>
      </w:pPr>
      <w:r w:rsidRPr="000C4D9C">
        <w:rPr>
          <w:rStyle w:val="DefaultParagraphFont"/>
        </w:rPr>
        <w:t>For purposes of Section 23.4.5.6 of this Attachment H,</w:t>
      </w:r>
      <w:r w:rsidRPr="000C4D9C">
        <w:rPr>
          <w:rStyle w:val="DefaultParagraphFont"/>
          <w:b/>
          <w:bCs/>
        </w:rPr>
        <w:t xml:space="preserve"> “CRIS </w:t>
      </w:r>
      <w:r>
        <w:rPr>
          <w:rStyle w:val="DefaultParagraphFont"/>
          <w:b/>
          <w:bCs/>
        </w:rPr>
        <w:t xml:space="preserve">Transfer </w:t>
      </w:r>
      <w:r w:rsidRPr="000C4D9C">
        <w:rPr>
          <w:rStyle w:val="DefaultParagraphFont"/>
          <w:b/>
          <w:bCs/>
        </w:rPr>
        <w:t xml:space="preserve">Confirmation Date” </w:t>
      </w:r>
      <w:r w:rsidRPr="000C4D9C">
        <w:rPr>
          <w:rStyle w:val="DefaultParagraphFont"/>
        </w:rPr>
        <w:t xml:space="preserve">shall mean the date in which the transferor and transferee confirms the proposed CRIS transfer (e.g., </w:t>
      </w:r>
      <w:r w:rsidRPr="000C4D9C">
        <w:rPr>
          <w:rStyle w:val="DefaultParagraphFont"/>
        </w:rPr>
        <w:t>through a CRIS transfer notification form submitted prior to August 1st for same location CRIS transfers for active facilities</w:t>
      </w:r>
      <w:r>
        <w:rPr>
          <w:rStyle w:val="DefaultParagraphFont"/>
        </w:rPr>
        <w:t xml:space="preserve"> </w:t>
      </w:r>
      <w:r w:rsidRPr="00870468">
        <w:rPr>
          <w:rStyle w:val="DefaultParagraphFont"/>
        </w:rPr>
        <w:t>looking to transfer CRIS rights for the next Capability Year</w:t>
      </w:r>
      <w:r w:rsidRPr="000C4D9C">
        <w:rPr>
          <w:rStyle w:val="DefaultParagraphFont"/>
        </w:rPr>
        <w:t>) and is considered by ISO, in consultation with the Market Monitorin</w:t>
      </w:r>
      <w:r w:rsidRPr="000C4D9C">
        <w:rPr>
          <w:rStyle w:val="DefaultParagraphFont"/>
        </w:rPr>
        <w:t>g Unit, to be a date which will become, essentially and practicably, an irreversible action for the transferor with respect to effectuating the CRIS transfer and for purposes with respect to the NYISO’s issuance of a final physical withholding determinatio</w:t>
      </w:r>
      <w:r w:rsidRPr="000C4D9C">
        <w:rPr>
          <w:rStyle w:val="DefaultParagraphFont"/>
        </w:rPr>
        <w:t xml:space="preserve">n to the transferor. </w:t>
      </w:r>
    </w:p>
    <w:p w:rsidR="008A079E">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w:t>
      </w:r>
      <w:r>
        <w:rPr>
          <w:rStyle w:val="DefaultParagraphFont"/>
        </w:rPr>
        <w:t>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shall mean a corporation, partnership, limited lia</w:t>
      </w:r>
      <w:r>
        <w:rPr>
          <w:rStyle w:val="DefaultParagraphFont"/>
        </w:rPr>
        <w:t xml:space="preserve">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s</w:t>
      </w:r>
      <w:r w:rsidRPr="00B15590">
        <w:rPr>
          <w:rStyle w:val="DefaultParagraphFont"/>
        </w:rPr>
        <w:t xml:space="preserve">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from the Class Year Study Start Date and t</w:t>
      </w:r>
      <w:r>
        <w:rPr>
          <w:rStyle w:val="DefaultParagraphFont"/>
        </w:rPr>
        <w:t>hree months from the Expedited Deliverability Study Start Date for the purpose of establishing the starting Capability Years for the Part A Mitigation Study Period Years 1 through 3 and Part A Mitigation Study Period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xml:space="preserve">” </w:t>
      </w:r>
      <w:r>
        <w:rPr>
          <w:rStyle w:val="DefaultParagraphFont"/>
        </w:rPr>
        <w:t>shall mean (I) each proposed new Generator and proposed new UDR project, and each existing Generator that has ERIS only and no CRIS, that is a member of the Class Year Study, Additional SDU Study or Expedited Deliverability Study that requested CRIS</w:t>
      </w:r>
      <w:r>
        <w:rPr>
          <w:rStyle w:val="DefaultParagraphFont"/>
        </w:rPr>
        <w:t xml:space="preserve"> </w:t>
      </w:r>
      <w:r>
        <w:rPr>
          <w:rStyle w:val="DefaultParagraphFont"/>
        </w:rPr>
        <w:t>, or t</w:t>
      </w:r>
      <w:r>
        <w:rPr>
          <w:rStyle w:val="DefaultParagraphFont"/>
        </w:rPr>
        <w:t>hat requested an evaluation of the transfer of CRIS rights from another location in the Class Year Facilities Study commencing in the calendar year in which the Class Year Facility Study determination is being made (the Capability Periods of expected entry</w:t>
      </w:r>
      <w:r>
        <w:rPr>
          <w:rStyle w:val="DefaultParagraphFont"/>
        </w:rPr>
        <w:t xml:space="preserve"> as further described below in this Section, the “Mitigation Study Period”), and (II) each (i) existing Generator that did not have CRIS rights, and (ii) proposed new Generator and proposed new UDR project, provided such Generator under Subsection (i) or (</w:t>
      </w:r>
      <w:r>
        <w:rPr>
          <w:rStyle w:val="DefaultParagraphFont"/>
        </w:rPr>
        <w:t>ii) is an expected recipient of transferred CRIS rights at the same location regarding which the ISO has been notified by the transferor or the transferee of a transfer pursuant to OATT Attachment S Section 25.9.4 that will be effective on a date within th</w:t>
      </w:r>
      <w:r>
        <w:rPr>
          <w:rStyle w:val="DefaultParagraphFont"/>
        </w:rPr>
        <w:t>e Mitigation Study Period (“Expected CRIS Transferee”). The term “Examined Facilities” does not include any facility exempt from an Offer Floor pursuant to the provisions of Section 23.4.5.7.7; or any Generator or UDR project that meets the definition of E</w:t>
      </w:r>
      <w:r>
        <w:rPr>
          <w:rStyle w:val="DefaultParagraphFont"/>
        </w:rPr>
        <w:t>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ISO to perform an audit and review of a M</w:t>
      </w:r>
      <w:r>
        <w:rPr>
          <w:rStyle w:val="DefaultParagraphFont"/>
        </w:rPr>
        <w:t>arket Party, pursuant to Section 23.4.5.6.2 of this Services Tariff.  Exceptional Circumstances may include, but are not limited to: the inaccessibility of the physical facility; the inaccessibility of necessary documentation or other data; and the unavail</w:t>
      </w:r>
      <w:r>
        <w:rPr>
          <w:rStyle w:val="DefaultParagraphFont"/>
        </w:rPr>
        <w:t>ability of information regarding the regulatory obligations with which the Market Party will be required to comply in order to return its Generator to service which regulatory obligations are not yet known but which will be made known by the applicable reg</w:t>
      </w:r>
      <w:r>
        <w:rPr>
          <w:rStyle w:val="DefaultParagraphFont"/>
        </w:rPr>
        <w:t xml:space="preserve">ulatory authority under existing laws and regulations provided that none of the above described circumstances are the result of delay or inaction by the Market Party. The magnitude of the repair cost, alone, shall not be an Exceptional Circumstance.  </w:t>
      </w:r>
    </w:p>
    <w:p w:rsidR="00582C3C">
      <w:pPr>
        <w:pStyle w:val="Definition0"/>
        <w:rPr>
          <w:rStyle w:val="DefaultParagraphFont"/>
        </w:rPr>
      </w:pPr>
      <w:r>
        <w:rPr>
          <w:rStyle w:val="DefaultParagraphFont"/>
          <w:b/>
          <w:bCs/>
        </w:rPr>
        <w:t>Excl</w:t>
      </w:r>
      <w:r>
        <w:rPr>
          <w:rStyle w:val="DefaultParagraphFont"/>
          <w:b/>
          <w:bCs/>
        </w:rPr>
        <w:t>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w:t>
      </w:r>
      <w:r>
        <w:rPr>
          <w:rStyle w:val="DefaultParagraphFont"/>
        </w:rPr>
        <w:t>and UDR Projects will not be subject to review by the NYISO under the BSM rules or otherwise subject to an Offer Floor.  Excluded Facilities shall include but are not limited to Resources comprised exclusively of one or more the following technologies:  en</w:t>
      </w:r>
      <w:r>
        <w:rPr>
          <w:rStyle w:val="DefaultParagraphFont"/>
        </w:rPr>
        <w:t>ergy storage, demand response, wind generation, solar generation, geothermal generation, hydroelectric generation (which may also include generation created by tidal, wave and other ocean activity), and fuel cells that operate without utilizing fossil fuel</w:t>
      </w:r>
      <w:r>
        <w:rPr>
          <w:rStyle w:val="DefaultParagraphFont"/>
        </w:rPr>
        <w:t xml:space="preserve">.  Excluded Facilities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 xml:space="preserve">the Resource or UDR project certifies in accordance with </w:t>
      </w:r>
      <w:r>
        <w:rPr>
          <w:rStyle w:val="DefaultParagraphFont"/>
          <w:rFonts w:eastAsiaTheme="minorEastAsia"/>
        </w:rPr>
        <w:t xml:space="preserve">Section 23.4.5.7.5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w:t>
      </w:r>
      <w:r>
        <w:rPr>
          <w:rStyle w:val="DefaultParagraphFont"/>
          <w:rFonts w:eastAsiaTheme="minorEastAsia"/>
        </w:rPr>
        <w:t>rting the goals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w:t>
      </w:r>
      <w:r>
        <w:rPr>
          <w:rStyle w:val="DefaultParagraphFont"/>
          <w:rFonts w:eastAsiaTheme="minorEastAsia"/>
        </w:rPr>
        <w:t>tract authorized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xml:space="preserve">” shall mean a deliverability study that an eligible Developer may elect to pursue as that term </w:t>
      </w:r>
      <w:r>
        <w:rPr>
          <w:rStyle w:val="DefaultParagraphFont"/>
        </w:rPr>
        <w:t>is defined in OATT Section 25 (OATT Attachment S) that may determine the extent to which an existing or proposed facility satisfies the ISO Deliverability Interconnection Standard at its requested CRIS level without the need for System Deliverability Upgra</w:t>
      </w:r>
      <w:r>
        <w:rPr>
          <w:rStyle w:val="DefaultParagraphFont"/>
        </w:rPr>
        <w:t>des.  The schedule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 xml:space="preserve">For purposes </w:t>
      </w:r>
      <w:r>
        <w:rPr>
          <w:rStyle w:val="DefaultParagraphFont"/>
        </w:rPr>
        <w:t>of Section 23.4.5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w:t>
      </w:r>
      <w:r>
        <w:rPr>
          <w:rStyle w:val="DefaultParagraphFont"/>
        </w:rPr>
        <w:t xml:space="preserve">st be met in order to supply Installed Capacity, net of anticipated energy and ancillary services revenues, as determined by the ISO as specified in Section 23.4.5.3, for each of the following instances, as applicable, of supplying Installed Capacity that </w:t>
      </w:r>
      <w:r>
        <w:rPr>
          <w:rStyle w:val="DefaultParagraphFont"/>
        </w:rPr>
        <w:t xml:space="preserve">could be avoided if an Installed Capacity Supplier otherwise capable of supplying Installed Capacity were either (1) to cease supplying Installed Capacity and Energy for a period of one year or more while retaining the ability to re-enter such markets, or </w:t>
      </w:r>
      <w:r>
        <w:rPr>
          <w:rStyle w:val="DefaultParagraphFont"/>
        </w:rPr>
        <w:t xml:space="preserve">(2) to retire permanently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w:t>
      </w:r>
      <w:r>
        <w:rPr>
          <w:rStyle w:val="DefaultParagraphFont"/>
        </w:rPr>
        <w:t xml:space="preserve"> ICAP Demand Curve for the Mitigated Capacity Zone that will become effective when the Mitigated Capacity Zone is first effective, in which case, the Indicative Mitigation Net CONE shall be the capacity price on such ICAP Demand Curve for the Mitigated Cap</w:t>
      </w:r>
      <w:r>
        <w:rPr>
          <w:rStyle w:val="DefaultParagraphFont"/>
        </w:rPr>
        <w:t>acity Zone corresponding to the average amount of excess capacity above the Indicative NCZ Locational Minimum Installed Capacity Requirement, as applicable, expressed as a percentage of that requirement that formed the basis for the ICAP Demand Curve accep</w:t>
      </w:r>
      <w:r>
        <w:rPr>
          <w:rStyle w:val="DefaultParagraphFont"/>
        </w:rPr>
        <w:t>ted by the Commission; or, (ii) has not accepted an ICAP Demand Curve for the Mitigated Capacity Zone, but the ISO has filed an ICAP Demand Curve for the Mitigated Capacity Zone pursuant to Services Tariff Section 5.14.1.2.2.4.11, in which case the Indicat</w:t>
      </w:r>
      <w:r>
        <w:rPr>
          <w:rStyle w:val="DefaultParagraphFont"/>
        </w:rPr>
        <w:t xml:space="preserve">ive Mitigation Net CONE shall be the capacity price on such ICAP Demand Curve corresponding to the average amount of excess capacity above the Indicative NCZ Locational Minimum Installed Capacity Requirement, expressed as a percentage of that requirement, </w:t>
      </w:r>
      <w:r>
        <w:rPr>
          <w:rStyle w:val="DefaultParagraphFont"/>
        </w:rPr>
        <w:t xml:space="preserve">that formed the 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shall have the meaning specified in Section</w:t>
      </w:r>
      <w:r>
        <w:rPr>
          <w:rStyle w:val="DefaultParagraphFont"/>
        </w:rPr>
        <w:t xml:space="preserve"> 32 (Attachment 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w:t>
      </w:r>
      <w:r>
        <w:rPr>
          <w:rStyle w:val="DefaultParagraphFont"/>
        </w:rPr>
        <w:t xml:space="preserve">e same meaning in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w:t>
      </w:r>
      <w:r>
        <w:rPr>
          <w:rStyle w:val="DefaultParagraphFont"/>
        </w:rPr>
        <w:t xml:space="preserve">  that would be, a buyer and/or a seller in; or that makes bids or offers to buy or sell in; or that schedules or seeks to schedule Transactions with the ISO in or affecting any of the ISO Administered Markets including through the submission of bids or of</w:t>
      </w:r>
      <w:r>
        <w:rPr>
          <w:rStyle w:val="DefaultParagraphFont"/>
        </w:rPr>
        <w:t>fers into any External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w:t>
      </w:r>
      <w:r>
        <w:rPr>
          <w:rStyle w:val="DefaultParagraphFont"/>
        </w:rPr>
        <w:t>en identified by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w:t>
      </w:r>
      <w:r>
        <w:rPr>
          <w:rStyle w:val="DefaultParagraphFont"/>
        </w:rPr>
        <w:t>ge amount of excess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w:t>
      </w:r>
      <w:r>
        <w:rPr>
          <w:rStyle w:val="DefaultParagraphFont"/>
        </w:rPr>
        <w:t>he duration of 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w:t>
      </w:r>
      <w:r>
        <w:rPr>
          <w:rStyle w:val="DefaultParagraphFont"/>
        </w:rPr>
        <w:t>tor or UDR project that is not an Excluded Facility and that is not exempt pursuant to 23.4.5.7.8 and either (i) is in a Class Year on the date the Commission accepts the first ICAP Demand Curve to apply to a Mitigated Capacity Zone or (ii) meets the crite</w:t>
      </w:r>
      <w:r>
        <w:rPr>
          <w:rStyle w:val="DefaultParagraphFont"/>
        </w:rPr>
        <w:t>ria found in (II)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rPr>
        <w:t>“</w:t>
      </w:r>
      <w:r>
        <w:rPr>
          <w:rStyle w:val="DefaultParagraphFont"/>
          <w:b/>
        </w:rPr>
        <w:t>Net CONE</w:t>
      </w:r>
      <w:r>
        <w:rPr>
          <w:rStyle w:val="DefaultParagraphFont"/>
        </w:rPr>
        <w:t>” shall mean the localized levelized embedded costs of a peaking unit in a Mitigated Capacity Zone, net of the likely projected annual Energy and Ancillary Services revenues of such unit, as determined in connection with establishing the Demand Cu</w:t>
      </w:r>
      <w:r>
        <w:rPr>
          <w:rStyle w:val="DefaultParagraphFont"/>
        </w:rPr>
        <w:t>rve for a Mitigated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w:t>
      </w:r>
      <w:r>
        <w:rPr>
          <w:rStyle w:val="DefaultParagraphFont"/>
        </w:rPr>
        <w:t>tor, or the reactivation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w:t>
      </w:r>
      <w:r>
        <w:rPr>
          <w:rStyle w:val="DefaultParagraphFont"/>
          <w:b/>
        </w:rPr>
        <w:t>lifying Entry Sponsors”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w:t>
      </w:r>
      <w:r>
        <w:rPr>
          <w:rStyle w:val="DefaultParagraphFont"/>
        </w:rPr>
        <w:t xml:space="preserve"> of this Attachment H, “</w:t>
      </w:r>
      <w:r>
        <w:rPr>
          <w:rStyle w:val="DefaultParagraphFont"/>
          <w:b/>
        </w:rPr>
        <w:t>Offer Floor</w:t>
      </w:r>
      <w:r>
        <w:rPr>
          <w:rStyle w:val="DefaultParagraphFont"/>
        </w:rPr>
        <w:t xml:space="preserve">” for a Mitigated Capacity Zone Installed Capacity Supplier that is not a Special Case Resource shall mean the lesser of (i) a numerical value equal to 75% of the Mitigation Net CONE translated into a seasonally adjusted </w:t>
      </w:r>
      <w:r>
        <w:rPr>
          <w:rStyle w:val="DefaultParagraphFont"/>
        </w:rPr>
        <w:t>monthly UCAP value (“Mitigation Net CONE Offer Floor”), or (ii) the numerical value that is the first year value of the Unit Net CONE determined as specified in Section 23.4.5.7, translated into a seasonally adjusted monthly UCAP value using an appropriate</w:t>
      </w:r>
      <w:r>
        <w:rPr>
          <w:rStyle w:val="DefaultParagraphFont"/>
        </w:rPr>
        <w:t xml:space="preserve"> class outage rate,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w:t>
      </w:r>
      <w:r>
        <w:rPr>
          <w:rStyle w:val="DefaultParagraphFont"/>
        </w:rPr>
        <w:t>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w:t>
      </w:r>
      <w:r w:rsidRPr="00B15590">
        <w:rPr>
          <w:rStyle w:val="DefaultParagraphFont"/>
        </w:rPr>
        <w:t xml:space="preserve">f the Services Tariff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and in all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imm</w:t>
      </w:r>
      <w:r>
        <w:rPr>
          <w:rStyle w:val="DefaultParagraphFont"/>
        </w:rPr>
        <w:t xml:space="preserve">ediately following Class Year </w:t>
      </w:r>
      <w:r>
        <w:rPr>
          <w:rStyle w:val="DefaultParagraphFont"/>
        </w:rPr>
        <w:t>20</w:t>
      </w:r>
      <w:r>
        <w:rPr>
          <w:rStyle w:val="DefaultParagraphFont"/>
        </w:rPr>
        <w:t>2</w:t>
      </w:r>
      <w:r>
        <w:rPr>
          <w:rStyle w:val="DefaultParagraphFont"/>
        </w:rPr>
        <w:t>1</w:t>
      </w:r>
      <w:r>
        <w:rPr>
          <w:rStyle w:val="DefaultParagraphFont"/>
        </w:rPr>
        <w:t xml:space="preserve">, the test conducted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the test conducted by the ISO to determine if an Examined Facility shall be exempt from an Offer Floor in accordance with Secti</w:t>
      </w:r>
      <w:r>
        <w:rPr>
          <w:rStyle w:val="DefaultParagraphFont"/>
        </w:rPr>
        <w:t xml:space="preserve">on 23.4.5.7.3.1 of the Services Tariff. </w:t>
      </w:r>
    </w:p>
    <w:p w:rsidR="00D97D1A" w:rsidP="00D97D1A">
      <w:pPr>
        <w:pStyle w:val="Definition0"/>
        <w:rPr>
          <w:rStyle w:val="DefaultParagraphFont"/>
        </w:rPr>
      </w:pPr>
      <w:r>
        <w:rPr>
          <w:rStyle w:val="DefaultParagraphFont"/>
          <w:b/>
        </w:rPr>
        <w:t xml:space="preserve">“Part A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xml:space="preserve">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1 through 3 as determined by the ISO pursuant to the criteria set forth in Sectio</w:t>
      </w:r>
      <w:r>
        <w:rPr>
          <w:rStyle w:val="DefaultParagraphFont"/>
        </w:rPr>
        <w:t xml:space="preserve">n  </w:t>
      </w:r>
      <w:r>
        <w:rPr>
          <w:rStyle w:val="DefaultParagraphFont"/>
          <w:bCs/>
        </w:rPr>
        <w:t>23.4.5.7.3.1.3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w:t>
      </w:r>
      <w:r>
        <w:rPr>
          <w:rStyle w:val="DefaultParagraphFont"/>
        </w:rPr>
        <w:t>,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as determined by the ISO pursuant to the criteria set forth in Secti</w:t>
      </w:r>
      <w:r>
        <w:rPr>
          <w:rStyle w:val="DefaultParagraphFont"/>
        </w:rPr>
        <w:t xml:space="preserve">on  </w:t>
      </w:r>
      <w:r>
        <w:rPr>
          <w:rStyle w:val="DefaultParagraphFont"/>
          <w:bCs/>
        </w:rPr>
        <w:t>23.4.5.7.3.1.3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w:t>
      </w:r>
      <w:r>
        <w:rPr>
          <w:rStyle w:val="DefaultParagraphFont"/>
        </w:rPr>
        <w:t xml:space="preserve">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23.4.5.7.3.1 of the Services Tariff. Such evaluation pe</w:t>
      </w:r>
      <w:r>
        <w:rPr>
          <w:rStyle w:val="DefaultParagraphFont"/>
          <w:bCs/>
        </w:rPr>
        <w:t xml:space="preserve">riod 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w:t>
      </w:r>
      <w:r>
        <w:rPr>
          <w:rStyle w:val="DefaultParagraphFont"/>
          <w:bCs/>
        </w:rPr>
        <w:t xml:space="preserve"> the three consecutive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w:t>
      </w:r>
      <w:r>
        <w:rPr>
          <w:rStyle w:val="DefaultParagraphFont"/>
          <w:b/>
        </w:rPr>
        <w:t>est</w:t>
      </w:r>
      <w:r>
        <w:rPr>
          <w:rStyle w:val="DefaultParagraphFont"/>
        </w:rPr>
        <w:t>” shall mean the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 xml:space="preserve">For purposes of Section 23.4.5 of this Attachment </w:t>
      </w:r>
      <w:r>
        <w:rPr>
          <w:rStyle w:val="DefaultParagraphFont"/>
        </w:rPr>
        <w:t>H, “</w:t>
      </w:r>
      <w:r>
        <w:rPr>
          <w:rStyle w:val="DefaultParagraphFont"/>
          <w:b/>
        </w:rPr>
        <w:t>Pivotal 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w:t>
      </w:r>
      <w:r>
        <w:rPr>
          <w:rStyle w:val="DefaultParagraphFont"/>
        </w:rPr>
        <w:t>to meet the New York City Locality Locational Minimum Installed Capacity Requirement in an ICAP Spot Market Auction; (ii) for the G-J Locality, a Market Party that, together with any of its Affiliated Entities, (a) Controls 650 MW or more of Unforced Capac</w:t>
      </w:r>
      <w:r>
        <w:rPr>
          <w:rStyle w:val="DefaultParagraphFont"/>
        </w:rPr>
        <w:t>ity; and (b) Controls Unforced Capacity some portion of which is necessary to meet the G-J Locality Locational Minimum Installed Capacity Requirement in an ICAP Spot Market Auction; and (iii) for each Mitigated Capacity Zone except the New York City Locali</w:t>
      </w:r>
      <w:r>
        <w:rPr>
          <w:rStyle w:val="DefaultParagraphFont"/>
        </w:rPr>
        <w:t>ty and the G-J Locality, if any, a Market Party that Controls at least the quantity of MW of Unforced Capacity specified for the Mitigated Capacity Zone and accepted by the Commission.  Unforced Capacity that are MW of an External Sale of Capacity shall no</w:t>
      </w:r>
      <w:r>
        <w:rPr>
          <w:rStyle w:val="DefaultParagraphFont"/>
        </w:rPr>
        <w:t>t be included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w:t>
      </w:r>
      <w:r>
        <w:rPr>
          <w:rStyle w:val="DefaultParagraphFont"/>
        </w:rPr>
        <w:t>achment H, an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w:t>
      </w:r>
      <w:r w:rsidRPr="003372E2">
        <w:rPr>
          <w:rStyle w:val="DefaultParagraphFont"/>
        </w:rPr>
        <w:t>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consultation wi</w:t>
      </w:r>
      <w:r>
        <w:rPr>
          <w:rStyle w:val="DefaultParagraphFont"/>
        </w:rPr>
        <w:t>th the MMU, shall issue a determination no later than 20 days after the necessary information has been submitted for consideration. This determination will be binding as long as the resource’s technology and characteristics are not modified before issuance</w:t>
      </w:r>
      <w:r>
        <w:rPr>
          <w:rStyle w:val="DefaultParagraphFont"/>
        </w:rPr>
        <w:t xml:space="preserve"> of a final determination to the Examined Facility. The ISO will post such ex-ante determinations to its website concurrent with the response to the resource.  Public Policy Resources shall be identified and posted on the ISO website no later than the ISO’</w:t>
      </w:r>
      <w:r>
        <w:rPr>
          <w:rStyle w:val="DefaultParagraphFont"/>
        </w:rPr>
        <w:t xml:space="preserve">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Study that sta</w:t>
      </w:r>
      <w:r>
        <w:rPr>
          <w:rStyle w:val="DefaultParagraphFont"/>
        </w:rPr>
        <w:t xml:space="preserve">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Responsib</w:t>
      </w:r>
      <w:r>
        <w:rPr>
          <w:rStyle w:val="DefaultParagraphFont"/>
          <w:b/>
        </w:rPr>
        <w:t>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Allocation</w:t>
      </w:r>
      <w:r>
        <w:rPr>
          <w:rStyle w:val="DefaultParagraphFont"/>
        </w:rPr>
        <w:t>” sh</w:t>
      </w:r>
      <w:r>
        <w:rPr>
          <w:rStyle w:val="DefaultParagraphFont"/>
        </w:rPr>
        <w:t>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model to meet </w:t>
      </w:r>
      <w:r>
        <w:rPr>
          <w:rStyle w:val="DefaultParagraphFont"/>
        </w:rPr>
        <w:t>more than fifty percent of its Load obligations through its own generation and that is (i) a municipally owned electric system that was created by an act of one or more  local governments pursuant to the laws of the State of New York to own or control dist</w:t>
      </w:r>
      <w:r>
        <w:rPr>
          <w:rStyle w:val="DefaultParagraphFont"/>
        </w:rPr>
        <w:t>ribution facilities and/or provide electric service, (ii) a cooperatively owned electric system that was created by an act of one or more local governments pursuant to the laws of State of New York or otherwise created pursuant to the Rural Electric Cooper</w:t>
      </w:r>
      <w:r>
        <w:rPr>
          <w:rStyle w:val="DefaultParagraphFont"/>
        </w:rPr>
        <w:t>ative Law of New York to own or control distribution facilities and/or provide electric service, (iii) a “Single Customer Entity,” or (iv) a “Vertically Integrated Utility.”  A Self Supply LSE cannot be an entity that is a public authority or corporate mun</w:t>
      </w:r>
      <w:r>
        <w:rPr>
          <w:rStyle w:val="DefaultParagraphFont"/>
        </w:rPr>
        <w:t xml:space="preserve">icipal instrumentality created by the State of New York (including a subsidiary of such an authority or instrumentality) that owns or operates generation or transmission and that is authorized to produce, transmit or distribute electricity for the benefit </w:t>
      </w:r>
      <w:r>
        <w:rPr>
          <w:rStyle w:val="DefaultParagraphFont"/>
        </w:rPr>
        <w:t>of the public unless it meets the criteria provided in section (i), (ii), or (iii) of this definition.  For purposes of this definition only: “Vertically Integrated Utility” means a utility that owns generation, includes such generation in a non-bypassable</w:t>
      </w:r>
      <w:r>
        <w:rPr>
          <w:rStyle w:val="DefaultParagraphFont"/>
        </w:rPr>
        <w:t xml:space="preserve"> charge in its regulated rates, earns a regulated return on its investment in such generation, and that as of the date of its request for a Self Supply Exemption, has not divested more than seventy-five percent of its generation assets owned on May 20, 199</w:t>
      </w:r>
      <w:r>
        <w:rPr>
          <w:rStyle w:val="DefaultParagraphFont"/>
        </w:rPr>
        <w:t>6; and  “Single Customer Entity” means an LSE that serves at retail only customers that are under common control with such LSE, where such control means holding 51% or more of the voting securities or voting interests of the LSE and all its retail customer</w:t>
      </w:r>
      <w:r>
        <w:rPr>
          <w:rStyle w:val="DefaultParagraphFont"/>
        </w:rPr>
        <w:t>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Study, as well</w:t>
      </w:r>
      <w:r>
        <w:rPr>
          <w:rStyle w:val="DefaultParagraphFont"/>
        </w:rPr>
        <w:t xml:space="preserve"> as any Additional SDU Studies and Expedited Deliverability Studies and that are completed while the Class Year Study is ongoing.  If no Class Year Study is ongoing when an Expedited Deliverability Study or Additional SDU Study arrives at the Decision Peri</w:t>
      </w:r>
      <w:r>
        <w:rPr>
          <w:rStyle w:val="DefaultParagraphFont"/>
        </w:rPr>
        <w:t>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xml:space="preserve">” shall have the meaning </w:t>
      </w:r>
      <w:r>
        <w:rPr>
          <w:rStyle w:val="DefaultParagraphFont"/>
        </w:rPr>
        <w:t>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exces</w:t>
      </w:r>
      <w:r>
        <w:rPr>
          <w:rStyle w:val="DefaultParagraphFont"/>
        </w:rPr>
        <w:t xml:space="preserve">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under S</w:t>
      </w:r>
      <w:r>
        <w:rPr>
          <w:rStyle w:val="DefaultParagraphFont"/>
        </w:rPr>
        <w:t>ections 23.4.5.7.2(b), 23.4.5.7.6(b), 23.4.5.7.7 or 23.4.5.7.8, all prior Additional CRIS MW since the facility was last exempted under Sections 23.4.5.7.2(b), 23.4.5.7.6(b), or 23.4.5.7.8, or (ii) for all other Installed Capacity Suppliers, all MW of Capa</w:t>
      </w:r>
      <w:r>
        <w:rPr>
          <w:rStyle w:val="DefaultParagraphFont"/>
        </w:rPr>
        <w:t>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equal</w:t>
      </w:r>
      <w:r>
        <w:rPr>
          <w:rStyle w:val="DefaultParagraphFont"/>
        </w:rPr>
        <w:t xml:space="preserve"> to the projected clearing price for each ICAP Spot Market Auction determined by the ISO on the basis of the applicable ICAP Demand Curve and the total quantity of Unforced Capacity from all Installed Capacity Suppliers in a Mitigated Capacity Zone for the</w:t>
      </w:r>
      <w:r>
        <w:rPr>
          <w:rStyle w:val="DefaultParagraphFont"/>
        </w:rPr>
        <w:t xml:space="preserv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and </w:t>
      </w:r>
      <w:r>
        <w:rPr>
          <w:rStyle w:val="DefaultParagraphFont"/>
        </w:rPr>
        <w:t>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energy p</w:t>
      </w:r>
      <w:r>
        <w:rPr>
          <w:rStyle w:val="DefaultParagraphFont"/>
        </w:rPr>
        <w:t>roducts (such as energy services and renewable energy credits, as determined by the ISO, translated into a seasonally adjusted monthly UCAP value using an appropriate class outage rate.  The Unit Net CONE of an Installed Capacity Supplier that has function</w:t>
      </w:r>
      <w:r>
        <w:rPr>
          <w:rStyle w:val="DefaultParagraphFont"/>
        </w:rPr>
        <w:t>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 xml:space="preserve">Conduct </w:t>
      </w:r>
      <w:r>
        <w:rPr>
          <w:rStyle w:val="DefaultParagraphFont"/>
        </w:rPr>
        <w:t>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the f</w:t>
      </w:r>
      <w:r>
        <w:rPr>
          <w:rStyle w:val="DefaultParagraphFont"/>
        </w:rPr>
        <w:t>oregoing purpose and objectives, Mitigation Measures should only be imposed to remedy conduct that would substantially distort or impair the competitiveness of any of the ISO Administered Markets.  Accordingly, the ISO shall seek to impose Mitigation Measu</w:t>
      </w:r>
      <w:r>
        <w:rPr>
          <w:rStyle w:val="DefaultParagraphFont"/>
        </w:rPr>
        <w:t>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payme</w:t>
      </w:r>
      <w:r>
        <w:rPr>
          <w:rStyle w:val="DefaultParagraphFont"/>
        </w:rPr>
        <w:t>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the a</w:t>
      </w:r>
      <w:r>
        <w:rPr>
          <w:rStyle w:val="DefaultParagraphFont"/>
        </w:rPr>
        <w:t xml:space="preserve">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Categories of Conduct that May Warrant Mitigatio</w:t>
      </w:r>
      <w:r>
        <w:rPr>
          <w:rStyle w:val="DefaultParagraphFont"/>
        </w:rPr>
        <w:t>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  Accord</w:t>
      </w:r>
      <w:r>
        <w:rPr>
          <w:rStyle w:val="DefaultParagraphFont"/>
        </w:rPr>
        <w:t>ingly, the ISO shall monitor the ISO Administered Markets for the following categories of conduct, and shall impose appropriate Mitigation Measures if such conduct is detected and the other applicable conditions for the imposition of Mitigation Measures ar</w:t>
      </w:r>
      <w:r>
        <w:rPr>
          <w:rStyle w:val="DefaultParagraphFont"/>
        </w:rPr>
        <w:t>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schedule the output of or services provided by an Electric Facility capable of serving an ISO Administered Market.  Such withholding may include, but not be li</w:t>
      </w:r>
      <w:r>
        <w:rPr>
          <w:rStyle w:val="DefaultParagraphFont"/>
        </w:rPr>
        <w:t xml:space="preserve">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offer Bids or schedules for an Electric Facility when such conduct would not be in the economic interest of the Marke</w:t>
      </w:r>
      <w:r>
        <w:rPr>
          <w:rStyle w:val="DefaultParagraphFont"/>
          <w:bCs/>
        </w:rPr>
        <w:t>t Party or its Affiliates in the absence of market power (includes refusing to offer Bids or schedules to withdraw Energy for a Generator that must withdraw Energy in order to be able to later inject Energy); (iii); making an unjustifiable change to one or</w:t>
      </w:r>
      <w:r>
        <w:rPr>
          <w:rStyle w:val="DefaultParagraphFont"/>
          <w:bCs/>
        </w:rPr>
        <w:t xml:space="preserve"> more operating parameters of an Electric Facility that reduces a Resource’s ability to provide Energy or Ancillary Services or (iv) operating a Generator in real-time  at a lower output level than the Generator would have been expected to provide had the </w:t>
      </w:r>
      <w:r>
        <w:rPr>
          <w:rStyle w:val="DefaultParagraphFont"/>
          <w:bCs/>
        </w:rPr>
        <w:t>Generator followed the ISO’s dispatch instructions, in a manner that is not attributable to the Generator’s verifiable physical operating capabilities and that would not be in the economic interest of the Market Party or its Affiliates in the absence of ma</w:t>
      </w:r>
      <w:r>
        <w:rPr>
          <w:rStyle w:val="DefaultParagraphFont"/>
          <w:bCs/>
        </w:rPr>
        <w:t>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operating capabi</w:t>
      </w:r>
      <w:r>
        <w:rPr>
          <w:rStyle w:val="DefaultParagraphFont"/>
          <w:bCs/>
        </w:rPr>
        <w:t>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Economic withholding of an Electric Facility, that is, submitting Bids for an Electric Facility that are unjustifiably high so that (i) the Elect</w:t>
      </w:r>
      <w:r>
        <w:rPr>
          <w:rStyle w:val="DefaultParagraphFont"/>
        </w:rPr>
        <w:t>ric Facility is not or will not be dispatched or scheduled, or (ii) the Bids will set a market clearing price; or submitting Bids for a Withdrawal-Eligible Generator to withdraw Energy that are unjustifiably high, so that (i) the Electric Facility is or wi</w:t>
      </w:r>
      <w:r>
        <w:rPr>
          <w:rStyle w:val="DefaultParagraphFont"/>
        </w:rPr>
        <w:t>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 xml:space="preserve">not be in the economic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w:t>
      </w:r>
      <w:r>
        <w:rPr>
          <w:rStyle w:val="DefaultParagraphFont"/>
          <w:bCs/>
        </w:rPr>
        <w:t>he absence of market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w:t>
      </w:r>
      <w:r>
        <w:rPr>
          <w:rStyle w:val="DefaultParagraphFont"/>
        </w:rPr>
        <w:t>ate to manipulate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Taking advant</w:t>
      </w:r>
      <w:r>
        <w:rPr>
          <w:rStyle w:val="DefaultParagraphFont"/>
        </w:rPr>
        <w:t>age of 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ISO and the Market Monitorin</w:t>
      </w:r>
      <w:r>
        <w:rPr>
          <w:rStyle w:val="DefaultParagraphFont"/>
        </w:rPr>
        <w:t>g Unit shall monitor the ISO Administered Markets for other categories of conduct, whether by a single firm or by multiple firms acting in concert, that have material effects on prices or guarantee payments in an ISO Administered Market.  The ISO shall: (i</w:t>
      </w:r>
      <w:r>
        <w:rPr>
          <w:rStyle w:val="DefaultParagraphFont"/>
        </w:rPr>
        <w:t>) seek to amend the foregoing list as may be appropriate, in accordance with the procedures and requirements for amending the Plan, to include any such conduct that would substantially distort or impair the competitiveness of any of the ISO Administered Ma</w:t>
      </w:r>
      <w:r>
        <w:rPr>
          <w:rStyle w:val="DefaultParagraphFont"/>
        </w:rPr>
        <w:t xml:space="preserve">rkets; and (ii) seek such other authorization to mitigate the effects of such conduct from the FERC as may be appropriate.  </w:t>
      </w:r>
      <w:r>
        <w:rPr>
          <w:rStyle w:val="DefaultParagraphFont"/>
          <w:color w:val="000000"/>
        </w:rPr>
        <w:t xml:space="preserve">The responsibilities of the Market Monitoring Unit that are addressed in this section of the Mitigation Measures are also addressed </w:t>
      </w:r>
      <w:r>
        <w:rPr>
          <w:rStyle w:val="DefaultParagraphFont"/>
          <w:color w:val="000000"/>
        </w:rPr>
        <w:t>in Section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2B70CE" w:rsidRPr="00C51C61" w:rsidP="00F95FAB">
      <w:pPr>
        <w:pStyle w:val="Heading42"/>
        <w:rPr>
          <w:rStyle w:val="DefaultParagraphFont"/>
          <w:lang w:val="en-US" w:eastAsia="en-US" w:bidi="ar-SA"/>
        </w:rPr>
      </w:pPr>
      <w:bookmarkStart w:id="205" w:name="_GoBack_10"/>
      <w:bookmarkEnd w:id="205"/>
      <w:r w:rsidRPr="00C51C61">
        <w:rPr>
          <w:rStyle w:val="DefaultParagraphFont"/>
          <w:lang w:val="en-US" w:eastAsia="en-US" w:bidi="ar-SA"/>
        </w:rPr>
        <w:t xml:space="preserve">23.4.5.6 </w:t>
      </w:r>
      <w:r w:rsidRPr="00C51C61">
        <w:rPr>
          <w:rStyle w:val="DefaultParagraphFont"/>
          <w:lang w:val="en-US" w:eastAsia="en-US" w:bidi="ar-SA"/>
        </w:rPr>
        <w:tab/>
        <w:t xml:space="preserve">Audit, Review, and Penalties for Physical Withholding to Increase Market-Clearing Prices; Alignment with </w:t>
      </w:r>
      <w:r w:rsidRPr="00C51C61">
        <w:rPr>
          <w:rStyle w:val="DefaultParagraphFont"/>
          <w:lang w:val="en-US" w:eastAsia="en-US" w:bidi="ar-SA"/>
        </w:rPr>
        <w:t xml:space="preserve">both </w:t>
      </w:r>
      <w:r w:rsidRPr="00C51C61">
        <w:rPr>
          <w:rStyle w:val="DefaultParagraphFont"/>
          <w:lang w:val="en-US" w:eastAsia="en-US" w:bidi="ar-SA"/>
        </w:rPr>
        <w:t>Short-Term Reliability and Transfer of Deliverability Rights Process</w:t>
      </w:r>
      <w:r w:rsidRPr="00C51C61">
        <w:rPr>
          <w:rStyle w:val="DefaultParagraphFont"/>
          <w:lang w:val="en-US" w:eastAsia="en-US" w:bidi="ar-SA"/>
        </w:rPr>
        <w:t>es</w:t>
      </w:r>
      <w:r w:rsidRPr="00C51C61">
        <w:rPr>
          <w:rStyle w:val="DefaultParagraphFont"/>
          <w:lang w:val="en-US" w:eastAsia="en-US" w:bidi="ar-SA"/>
        </w:rPr>
        <w:t xml:space="preserve"> </w:t>
      </w:r>
    </w:p>
    <w:p w:rsidR="002B70CE" w:rsidRPr="00C51C61" w:rsidP="00F95FAB">
      <w:pPr>
        <w:pStyle w:val="Heading42"/>
        <w:rPr>
          <w:rStyle w:val="DefaultParagraphFont"/>
          <w:lang w:val="en-US" w:eastAsia="en-US" w:bidi="ar-SA"/>
        </w:rPr>
      </w:pPr>
      <w:r w:rsidRPr="00C51C61">
        <w:rPr>
          <w:rStyle w:val="DefaultParagraphFont"/>
          <w:lang w:val="en-US" w:eastAsia="en-US" w:bidi="ar-SA"/>
        </w:rPr>
        <w:t xml:space="preserve">23.4.5.6.1 </w:t>
      </w:r>
      <w:r w:rsidRPr="00C51C61">
        <w:rPr>
          <w:rStyle w:val="DefaultParagraphFont"/>
          <w:lang w:val="en-US" w:eastAsia="en-US" w:bidi="ar-SA"/>
        </w:rPr>
        <w:tab/>
      </w:r>
      <w:r w:rsidRPr="00C51C61">
        <w:rPr>
          <w:rStyle w:val="DefaultParagraphFont"/>
          <w:lang w:val="en-US" w:eastAsia="en-US" w:bidi="ar-SA"/>
        </w:rPr>
        <w:t xml:space="preserve">Audit and Review of Proposals or Decisions to Remove or Derate Installed Capacity from a Mitigated Capacity Zone </w:t>
      </w:r>
    </w:p>
    <w:p w:rsidR="002B70CE" w:rsidRPr="00941187" w:rsidP="00F95FAB">
      <w:pPr>
        <w:pStyle w:val="Bodypara10"/>
        <w:rPr>
          <w:rStyle w:val="DefaultParagraphFont"/>
          <w:lang w:val="en-US" w:eastAsia="en-US" w:bidi="ar-SA"/>
        </w:rPr>
      </w:pPr>
      <w:r w:rsidRPr="00941187">
        <w:rPr>
          <w:rStyle w:val="DefaultParagraphFont"/>
          <w:lang w:val="en-US" w:eastAsia="en-US" w:bidi="ar-SA"/>
        </w:rPr>
        <w:t>Any proposal or decision by a Market Participant to retire or otherwise remove an Installed Capacity Supplier from a Mitigated Capacity Zone U</w:t>
      </w:r>
      <w:r w:rsidRPr="00941187">
        <w:rPr>
          <w:rStyle w:val="DefaultParagraphFont"/>
          <w:lang w:val="en-US" w:eastAsia="en-US" w:bidi="ar-SA"/>
        </w:rPr>
        <w:t xml:space="preserve">nforced Capacity market, or to de-rate the amount of Installed Capacity available from such supplier, may be subject to audit and review by the ISO if the ISO determines that such action could reasonably be expected to affect Market-Clearing Prices in one </w:t>
      </w:r>
      <w:r w:rsidRPr="00941187">
        <w:rPr>
          <w:rStyle w:val="DefaultParagraphFont"/>
          <w:lang w:val="en-US" w:eastAsia="en-US" w:bidi="ar-SA"/>
        </w:rPr>
        <w:t>or more ICAP Spot Market Auctions for a Mitigated Capacity Zone in which the Resource(s) that is the subject of the proposal or decision is located, subsequent to such action; provided, however, no audit and review shall be necessary if the Installed Capac</w:t>
      </w:r>
      <w:r w:rsidRPr="00941187">
        <w:rPr>
          <w:rStyle w:val="DefaultParagraphFont"/>
          <w:lang w:val="en-US" w:eastAsia="en-US" w:bidi="ar-SA"/>
        </w:rPr>
        <w:t xml:space="preserve">ity Supplier is a Generator that is being retired or removed from a Mitigated Capacity Zone as the result of a Forced Outage that began on or after May 1, 2015 that was determined by the ISO to be a Catastrophic Failure. </w:t>
      </w:r>
    </w:p>
    <w:p w:rsidR="002B70CE" w:rsidRPr="00941187" w:rsidP="00F95FAB">
      <w:pPr>
        <w:pStyle w:val="Bodypara10"/>
        <w:rPr>
          <w:rStyle w:val="DefaultParagraphFont"/>
          <w:lang w:val="en-US" w:eastAsia="en-US" w:bidi="ar-SA"/>
        </w:rPr>
      </w:pPr>
      <w:r w:rsidRPr="00941187">
        <w:rPr>
          <w:rStyle w:val="DefaultParagraphFont"/>
          <w:lang w:val="en-US" w:eastAsia="en-US" w:bidi="ar-SA"/>
        </w:rPr>
        <w:t>The ISO’s audit or review of any p</w:t>
      </w:r>
      <w:r w:rsidRPr="00941187">
        <w:rPr>
          <w:rStyle w:val="DefaultParagraphFont"/>
          <w:lang w:val="en-US" w:eastAsia="en-US" w:bidi="ar-SA"/>
        </w:rPr>
        <w:t>roposal or decision by a Market Participant to retire or otherwise remove an Installed Capacity Supplier from a Mitigated Capacity Zone Unforced Capacity market, or to de-rate the amount of Installed Capacity available from such supplier, (including a revi</w:t>
      </w:r>
      <w:r w:rsidRPr="00941187">
        <w:rPr>
          <w:rStyle w:val="DefaultParagraphFont"/>
          <w:lang w:val="en-US" w:eastAsia="en-US" w:bidi="ar-SA"/>
        </w:rPr>
        <w:t>ew the ISO conducts at the request of a Market Participant before it submits a proposal or makes a decision or a review the NYISO conducts in conjunction with the Short-Term Reliability Process) will consider the rationale offered by the Market Participant</w:t>
      </w:r>
      <w:r w:rsidRPr="00941187">
        <w:rPr>
          <w:rStyle w:val="DefaultParagraphFont"/>
          <w:lang w:val="en-US" w:eastAsia="en-US" w:bidi="ar-SA"/>
        </w:rPr>
        <w:t xml:space="preserve"> to support its proposal or decision. Such an audit or review shall assess whether the Market Participant’s proposal or decision has a legitimate economic justification, which may include the economics of complying with regulatory requirements, or is based</w:t>
      </w:r>
      <w:r w:rsidRPr="00941187">
        <w:rPr>
          <w:rStyle w:val="DefaultParagraphFont"/>
          <w:lang w:val="en-US" w:eastAsia="en-US" w:bidi="ar-SA"/>
        </w:rPr>
        <w:t xml:space="preserve"> on an effort to withhold Installed Capacity physically in order to affect prices. The ISO’s audit or review is conducted based on the </w:t>
      </w:r>
      <w:r w:rsidRPr="00941187">
        <w:rPr>
          <w:rStyle w:val="DefaultParagraphFont"/>
          <w:lang w:val="en-US" w:eastAsia="en-US" w:bidi="ar-SA"/>
        </w:rPr>
        <w:t>expectation that a Market Participant’s decision to retire or otherwise remove an Installed Capacity Supplier from a Miti</w:t>
      </w:r>
      <w:r w:rsidRPr="00941187">
        <w:rPr>
          <w:rStyle w:val="DefaultParagraphFont"/>
          <w:lang w:val="en-US" w:eastAsia="en-US" w:bidi="ar-SA"/>
        </w:rPr>
        <w:t>gated Capacity Zone, or to de-rate the amount of Installed Capacity available from such supplier, accounts for the information available to that Market Participant at (or before) the time its decision is made on the “decision date” (see, e.g., Sections 23.</w:t>
      </w:r>
      <w:r w:rsidRPr="00941187">
        <w:rPr>
          <w:rStyle w:val="DefaultParagraphFont"/>
          <w:lang w:val="en-US" w:eastAsia="en-US" w:bidi="ar-SA"/>
        </w:rPr>
        <w:t>4.5.6.4.2.1 and 23.4.5.6.4.2.2.1 below) specified by the Market Participant</w:t>
      </w:r>
      <w:r>
        <w:rPr>
          <w:rStyle w:val="DefaultParagraphFont"/>
          <w:lang w:val="en-US" w:eastAsia="en-US" w:bidi="ar-SA"/>
        </w:rPr>
        <w:t xml:space="preserve"> </w:t>
      </w:r>
      <w:r w:rsidRPr="00C269F0">
        <w:rPr>
          <w:rStyle w:val="DefaultParagraphFont"/>
          <w:lang w:val="en-US" w:eastAsia="en-US" w:bidi="ar-SA"/>
        </w:rPr>
        <w:t>or</w:t>
      </w:r>
      <w:r>
        <w:rPr>
          <w:rStyle w:val="DefaultParagraphFont"/>
          <w:lang w:val="en-US" w:eastAsia="en-US" w:bidi="ar-SA"/>
        </w:rPr>
        <w:t xml:space="preserve"> the CRIS Transfer Confirmation Date for CRIS Transfers described below in Section 23.4</w:t>
      </w:r>
      <w:r w:rsidRPr="00941187">
        <w:rPr>
          <w:rStyle w:val="DefaultParagraphFont"/>
          <w:lang w:val="en-US" w:eastAsia="en-US" w:bidi="ar-SA"/>
        </w:rPr>
        <w:t>.</w:t>
      </w:r>
      <w:r>
        <w:rPr>
          <w:rStyle w:val="DefaultParagraphFont"/>
          <w:lang w:val="en-US" w:eastAsia="en-US" w:bidi="ar-SA"/>
        </w:rPr>
        <w:t>5.6.5.</w:t>
      </w:r>
      <w:r>
        <w:rPr>
          <w:rStyle w:val="DefaultParagraphFont"/>
          <w:lang w:val="en-US" w:eastAsia="en-US" w:bidi="ar-SA"/>
        </w:rPr>
        <w:t xml:space="preserve"> </w:t>
      </w:r>
      <w:r w:rsidRPr="00941187">
        <w:rPr>
          <w:rStyle w:val="DefaultParagraphFont"/>
          <w:lang w:val="en-US" w:eastAsia="en-US" w:bidi="ar-SA"/>
        </w:rPr>
        <w:t>A Market Participant may offer publicly available information and other information</w:t>
      </w:r>
      <w:r w:rsidRPr="00941187">
        <w:rPr>
          <w:rStyle w:val="DefaultParagraphFont"/>
          <w:lang w:val="en-US" w:eastAsia="en-US" w:bidi="ar-SA"/>
        </w:rPr>
        <w:t xml:space="preserve"> available to the Market Participant to support its proposal or decision.</w:t>
      </w:r>
    </w:p>
    <w:p w:rsidR="00C400EA" w:rsidRPr="00941187" w:rsidP="00F95FAB">
      <w:pPr>
        <w:pStyle w:val="Bodypara1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Market Monitoring Unit that</w:t>
      </w:r>
      <w:r w:rsidRPr="00941187">
        <w:rPr>
          <w:rStyle w:val="DefaultParagraphFont"/>
          <w:lang w:val="en-US" w:eastAsia="en-US" w:bidi="ar-SA"/>
        </w:rPr>
        <w:t xml:space="preserve"> are addressed in this section of the Mitigation Measures are also addressed in Section 30.4.6.2.10 of Attachment O to this Services Tariff.</w:t>
      </w:r>
    </w:p>
    <w:p w:rsidR="00C400EA" w:rsidRPr="00941187" w:rsidP="00C400EA">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23.4.5.6.2 </w:t>
      </w:r>
      <w:r w:rsidRPr="00941187">
        <w:rPr>
          <w:rStyle w:val="DefaultParagraphFont"/>
          <w:rFonts w:eastAsia="Calibri"/>
          <w:b/>
          <w:bCs/>
          <w:lang w:val="en-US" w:eastAsia="en-US" w:bidi="ar-SA"/>
        </w:rPr>
        <w:tab/>
        <w:t>Audit and Review of the Reclassification of a Generator in a Mitigated Capacity Zone From a Forced Outa</w:t>
      </w:r>
      <w:r w:rsidRPr="00941187">
        <w:rPr>
          <w:rStyle w:val="DefaultParagraphFont"/>
          <w:rFonts w:eastAsia="Calibri"/>
          <w:b/>
          <w:bCs/>
          <w:lang w:val="en-US" w:eastAsia="en-US" w:bidi="ar-SA"/>
        </w:rPr>
        <w:t>ge to an ICAP Ineligible Forced Outage</w:t>
      </w:r>
    </w:p>
    <w:p w:rsidR="00C400EA" w:rsidRPr="00941187" w:rsidP="00C400EA">
      <w:pPr>
        <w:pStyle w:val="Default"/>
        <w:ind w:left="1440" w:hanging="1440"/>
        <w:rPr>
          <w:rStyle w:val="DefaultParagraphFont"/>
          <w:rFonts w:eastAsia="Calibri"/>
          <w:b/>
          <w:bCs/>
          <w:lang w:val="en-US" w:eastAsia="en-US" w:bidi="ar-SA"/>
        </w:rPr>
      </w:pPr>
    </w:p>
    <w:p w:rsidR="00C400EA" w:rsidRPr="00941187" w:rsidP="00F95FAB">
      <w:pPr>
        <w:pStyle w:val="Bodypara10"/>
        <w:rPr>
          <w:rStyle w:val="DefaultParagraphFont"/>
          <w:lang w:val="en-US" w:eastAsia="en-US" w:bidi="ar-SA"/>
        </w:rPr>
      </w:pPr>
      <w:r w:rsidRPr="00941187">
        <w:rPr>
          <w:rStyle w:val="DefaultParagraphFont"/>
          <w:lang w:val="en-US" w:eastAsia="en-US" w:bidi="ar-SA"/>
        </w:rPr>
        <w:t>This Section 23.4.5.6.2 shall apply to a Market Participant whose Installed Capacity Supplier is a Generator that began a Forced Outage on or after May 1, 2015.</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23.4.5.6.2.1 </w:t>
      </w:r>
      <w:r>
        <w:rPr>
          <w:rStyle w:val="DefaultParagraphFont"/>
          <w:lang w:val="en-US" w:eastAsia="en-US" w:bidi="ar-SA"/>
        </w:rPr>
        <w:tab/>
      </w:r>
      <w:r w:rsidRPr="00941187">
        <w:rPr>
          <w:rStyle w:val="DefaultParagraphFont"/>
          <w:lang w:val="en-US" w:eastAsia="en-US" w:bidi="ar-SA"/>
        </w:rPr>
        <w:t>Any reclassification of an Installed Capa</w:t>
      </w:r>
      <w:r w:rsidRPr="00941187">
        <w:rPr>
          <w:rStyle w:val="DefaultParagraphFont"/>
          <w:lang w:val="en-US" w:eastAsia="en-US" w:bidi="ar-SA"/>
        </w:rPr>
        <w:t>city Supplier that is a Generator in a Mitigated Capacity Zone from a Forced Outage to an ICAP Ineligible Forced Outage by a Market Participant or otherwise, pursuant to the terms of Section 5.18.2.1 of this Services Tariff, may be subject to audit and rev</w:t>
      </w:r>
      <w:r w:rsidRPr="00941187">
        <w:rPr>
          <w:rStyle w:val="DefaultParagraphFont"/>
          <w:lang w:val="en-US" w:eastAsia="en-US" w:bidi="ar-SA"/>
        </w:rPr>
        <w:t>iew by the ISO if the ISO determines that such reclassification could reasonably be expected to affect the Market-Clearing Price in one or more ICAP Spot Market Auctions for a Mitigated Capacity Zone in which the Generator(s) that is the subject of the rec</w:t>
      </w:r>
      <w:r w:rsidRPr="00941187">
        <w:rPr>
          <w:rStyle w:val="DefaultParagraphFont"/>
          <w:lang w:val="en-US" w:eastAsia="en-US" w:bidi="ar-SA"/>
        </w:rPr>
        <w:t xml:space="preserve">lassification is located, subsequent to such action; provided, however, if the </w:t>
      </w:r>
      <w:r w:rsidRPr="00941187">
        <w:rPr>
          <w:rStyle w:val="DefaultParagraphFont"/>
          <w:lang w:val="en-US" w:eastAsia="en-US" w:bidi="ar-SA"/>
        </w:rPr>
        <w:t>Market Participant’s Generator experienced the Forced Outage as a result of a</w:t>
      </w:r>
      <w:r>
        <w:rPr>
          <w:rStyle w:val="DefaultParagraphFont"/>
          <w:lang w:val="en-US" w:eastAsia="en-US" w:bidi="ar-SA"/>
        </w:rPr>
        <w:t xml:space="preserve"> </w:t>
      </w:r>
      <w:r w:rsidRPr="00941187">
        <w:rPr>
          <w:rStyle w:val="DefaultParagraphFont"/>
          <w:lang w:val="en-US" w:eastAsia="en-US" w:bidi="ar-SA"/>
        </w:rPr>
        <w:t>Catastrophic Failure, the reclassification of a Generator in a Mitigated Capacity Zone from a Force</w:t>
      </w:r>
      <w:r w:rsidRPr="00941187">
        <w:rPr>
          <w:rStyle w:val="DefaultParagraphFont"/>
          <w:lang w:val="en-US" w:eastAsia="en-US" w:bidi="ar-SA"/>
        </w:rPr>
        <w:t>d Outage to an ICAP Ineligible Forced Outage shall not be subject to audit and review pursuant to this Section 23.4.5.6.2.</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The audit and review pursuant to the above paragraph shall assess whether the reclassification of the Generator in a Mitigated Capaci</w:t>
      </w:r>
      <w:r w:rsidRPr="00941187">
        <w:rPr>
          <w:rStyle w:val="DefaultParagraphFont"/>
          <w:lang w:val="en-US" w:eastAsia="en-US" w:bidi="ar-SA"/>
        </w:rPr>
        <w:t>ty Zone from a Forced Outage to an ICAP Ineligible Forced Outage had a legitimate economic justification or is based on an effort to withhold Installed Capacity physically in order to affect prices. A Market Participant may offer publicly available informa</w:t>
      </w:r>
      <w:r w:rsidRPr="00941187">
        <w:rPr>
          <w:rStyle w:val="DefaultParagraphFont"/>
          <w:lang w:val="en-US" w:eastAsia="en-US" w:bidi="ar-SA"/>
        </w:rPr>
        <w:t>tion and other information available to the Market Participant to justify the reclassification.</w:t>
      </w:r>
    </w:p>
    <w:p w:rsidR="00C400EA" w:rsidRPr="00941187" w:rsidP="00F95FAB">
      <w:pPr>
        <w:pStyle w:val="alphapara9"/>
        <w:ind w:firstLine="720"/>
        <w:rPr>
          <w:rStyle w:val="DefaultParagraphFont"/>
          <w:lang w:val="en-US" w:eastAsia="en-US" w:bidi="ar-SA"/>
        </w:rPr>
      </w:pPr>
      <w:r w:rsidRPr="00941187">
        <w:rPr>
          <w:rStyle w:val="DefaultParagraphFont"/>
          <w:lang w:val="en-US" w:eastAsia="en-US" w:bidi="ar-SA"/>
        </w:rPr>
        <w:t>The ISO shall provide the preliminary results of its audit or review to the Market Monitoring Unit for its review and comment. The responsibilities of the Marke</w:t>
      </w:r>
      <w:r w:rsidRPr="00941187">
        <w:rPr>
          <w:rStyle w:val="DefaultParagraphFont"/>
          <w:lang w:val="en-US" w:eastAsia="en-US" w:bidi="ar-SA"/>
        </w:rPr>
        <w:t>t Monitoring Unit that are addressed in this section of the Mitigation Measures are also addressed in Section 30.4.6.2.10 of Attachment O to this Services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23.4.5.6.2.2 </w:t>
      </w:r>
      <w:r>
        <w:rPr>
          <w:rStyle w:val="DefaultParagraphFont"/>
          <w:lang w:val="en-US" w:eastAsia="en-US" w:bidi="ar-SA"/>
        </w:rPr>
        <w:tab/>
      </w:r>
      <w:r w:rsidRPr="00941187">
        <w:rPr>
          <w:rStyle w:val="DefaultParagraphFont"/>
          <w:lang w:val="en-US" w:eastAsia="en-US" w:bidi="ar-SA"/>
        </w:rPr>
        <w:t xml:space="preserve">The audit and review pursuant to Section 23.4.5.6.2.1 shall be deferred by the </w:t>
      </w:r>
      <w:r w:rsidRPr="00941187">
        <w:rPr>
          <w:rStyle w:val="DefaultParagraphFont"/>
          <w:lang w:val="en-US" w:eastAsia="en-US" w:bidi="ar-SA"/>
        </w:rPr>
        <w:t>ISO beyond the time period established in ISO Procedures for the audit and review of a reclassification of a Generator from a Forced Outage to an ICAP Ineligible Forced Outage if the Generator was in a Forced Outage for at least 180 days before the reclass</w:t>
      </w:r>
      <w:r w:rsidRPr="00941187">
        <w:rPr>
          <w:rStyle w:val="DefaultParagraphFont"/>
          <w:lang w:val="en-US" w:eastAsia="en-US" w:bidi="ar-SA"/>
        </w:rPr>
        <w:t>ification and one or more Exceptional Circumstances delayed the acquisition of data necessary for the ISO’s audit and review.</w:t>
      </w:r>
    </w:p>
    <w:p w:rsidR="00941187" w:rsidRPr="00941187" w:rsidP="00F95FAB">
      <w:pPr>
        <w:pStyle w:val="alphapara9"/>
        <w:ind w:firstLine="720"/>
        <w:rPr>
          <w:rStyle w:val="DefaultParagraphFont"/>
          <w:lang w:val="en-US" w:eastAsia="en-US" w:bidi="ar-SA"/>
        </w:rPr>
      </w:pPr>
      <w:bookmarkStart w:id="206" w:name="_Hlk117798770"/>
      <w:r w:rsidRPr="00246F69">
        <w:rPr>
          <w:rStyle w:val="DefaultParagraphFont"/>
          <w:lang w:val="en-US" w:eastAsia="en-US" w:bidi="ar-SA"/>
        </w:rPr>
        <w:t>The ISO shall conduct the audit and review after its receipt of data that it determines is necessary for the audit and review</w:t>
      </w:r>
      <w:r w:rsidRPr="00941187">
        <w:rPr>
          <w:rStyle w:val="DefaultParagraphFont"/>
          <w:lang w:val="en-US" w:eastAsia="en-US" w:bidi="ar-SA"/>
        </w:rPr>
        <w:t>; pro</w:t>
      </w:r>
      <w:r w:rsidRPr="00941187">
        <w:rPr>
          <w:rStyle w:val="DefaultParagraphFont"/>
          <w:lang w:val="en-US" w:eastAsia="en-US" w:bidi="ar-SA"/>
        </w:rPr>
        <w:t>vided, however, if, at the</w:t>
      </w:r>
      <w:r>
        <w:rPr>
          <w:rStyle w:val="DefaultParagraphFont"/>
          <w:lang w:val="en-US" w:eastAsia="en-US" w:bidi="ar-SA"/>
        </w:rPr>
        <w:t xml:space="preserve"> </w:t>
      </w:r>
      <w:r w:rsidRPr="00941187">
        <w:rPr>
          <w:rStyle w:val="DefaultParagraphFont"/>
          <w:lang w:val="en-US" w:eastAsia="en-US" w:bidi="ar-SA"/>
        </w:rPr>
        <w:t xml:space="preserve">time the ISO acquires the necessary data, the Market Participant has Commenced Repair of the Generator, or the Generator is determined by the ISO to have had a Catastrophic Failure, the Market Participant shall not be subject to </w:t>
      </w:r>
      <w:r w:rsidRPr="00941187">
        <w:rPr>
          <w:rStyle w:val="DefaultParagraphFont"/>
          <w:lang w:val="en-US" w:eastAsia="en-US" w:bidi="ar-SA"/>
        </w:rPr>
        <w:t>an audit and review pursuant to Section 23.4.5.6.2.1 of this Services Tariff. A Generator that Commenced Repair while in an ICAP Ineligible Forced Outage but that ceased or unreasonably delayed that repair shall be subject to audit and review by the ISO pu</w:t>
      </w:r>
      <w:r w:rsidRPr="00941187">
        <w:rPr>
          <w:rStyle w:val="DefaultParagraphFont"/>
          <w:lang w:val="en-US" w:eastAsia="en-US" w:bidi="ar-SA"/>
        </w:rPr>
        <w:t>rsuant to Section 23.4.5.6.2.1 of this Services Tariff.</w:t>
      </w:r>
    </w:p>
    <w:p w:rsidR="00C400EA" w:rsidP="00F95FAB">
      <w:pPr>
        <w:pStyle w:val="alphapara9"/>
        <w:ind w:firstLine="720"/>
        <w:rPr>
          <w:rStyle w:val="DefaultParagraphFont"/>
          <w:lang w:val="en-US" w:eastAsia="en-US" w:bidi="ar-SA"/>
        </w:rPr>
      </w:pPr>
      <w:bookmarkEnd w:id="206"/>
      <w:r w:rsidRPr="00941187">
        <w:rPr>
          <w:rStyle w:val="DefaultParagraphFont"/>
          <w:lang w:val="en-US" w:eastAsia="en-US" w:bidi="ar-SA"/>
        </w:rPr>
        <w:t xml:space="preserve">The ISO shall provide the preliminary results of its audit or review to the Market Monitoring Unit for its review and comment. The responsibilities of the Market Monitoring Unit that are addressed in </w:t>
      </w:r>
      <w:r w:rsidRPr="00941187">
        <w:rPr>
          <w:rStyle w:val="DefaultParagraphFont"/>
          <w:lang w:val="en-US" w:eastAsia="en-US" w:bidi="ar-SA"/>
        </w:rPr>
        <w:t>this section of the Mitigation Measures are also addressed in Section 30.4.6.2.10 of Attachment O to this Service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23.4.5.6.2.3 </w:t>
      </w:r>
      <w:r>
        <w:rPr>
          <w:rStyle w:val="DefaultParagraphFont"/>
          <w:lang w:val="en-US" w:eastAsia="en-US" w:bidi="ar-SA"/>
        </w:rPr>
        <w:tab/>
      </w:r>
      <w:r w:rsidRPr="00941187">
        <w:rPr>
          <w:rStyle w:val="DefaultParagraphFont"/>
          <w:lang w:val="en-US" w:eastAsia="en-US" w:bidi="ar-SA"/>
        </w:rPr>
        <w:t>The audit and review of the removal of a Generator from a Forced Outage to an ICAP Ineligible Forced Outage, and the det</w:t>
      </w:r>
      <w:r w:rsidRPr="00941187">
        <w:rPr>
          <w:rStyle w:val="DefaultParagraphFont"/>
          <w:lang w:val="en-US" w:eastAsia="en-US" w:bidi="ar-SA"/>
        </w:rPr>
        <w:t>erminations of Catastrophic Failure and Exceptional Circumstances, will be pursuant to specific timelines established in ISO Procedures.</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23.4.5.6.2.4 </w:t>
      </w:r>
      <w:r>
        <w:rPr>
          <w:rStyle w:val="DefaultParagraphFont"/>
          <w:lang w:val="en-US" w:eastAsia="en-US" w:bidi="ar-SA"/>
        </w:rPr>
        <w:tab/>
      </w:r>
      <w:r w:rsidRPr="00941187">
        <w:rPr>
          <w:rStyle w:val="DefaultParagraphFont"/>
          <w:lang w:val="en-US" w:eastAsia="en-US" w:bidi="ar-SA"/>
        </w:rPr>
        <w:t xml:space="preserve">The audit and review pursuant to Sections 23.4.5.6.2.1, and 23.4.5.6.2.2 shall be conducted to determine </w:t>
      </w:r>
      <w:r w:rsidRPr="00941187">
        <w:rPr>
          <w:rStyle w:val="DefaultParagraphFont"/>
          <w:lang w:val="en-US" w:eastAsia="en-US" w:bidi="ar-SA"/>
        </w:rPr>
        <w:t xml:space="preserve">whether the decision not to repair a Generator had a legitimate economic justification, consistent with competitive behavior; that is, whether the cost of repair, including the risk-adjusted cost of capital, could not reasonably be expected to be recouped </w:t>
      </w:r>
      <w:r w:rsidRPr="00941187">
        <w:rPr>
          <w:rStyle w:val="DefaultParagraphFont"/>
          <w:lang w:val="en-US" w:eastAsia="en-US" w:bidi="ar-SA"/>
        </w:rPr>
        <w:t>over the reasonably anticipated remaining life of the Generator. The elements of such audit and review may include, as appropriate, the historical revenue and maintenance cost data for the purpose of</w:t>
      </w:r>
      <w:r>
        <w:rPr>
          <w:rStyle w:val="DefaultParagraphFont"/>
          <w:lang w:val="en-US" w:eastAsia="en-US" w:bidi="ar-SA"/>
        </w:rPr>
        <w:t xml:space="preserve"> </w:t>
      </w:r>
      <w:r w:rsidRPr="00941187">
        <w:rPr>
          <w:rStyle w:val="DefaultParagraphFont"/>
          <w:lang w:val="en-US" w:eastAsia="en-US" w:bidi="ar-SA"/>
        </w:rPr>
        <w:t>the baseline, the duration of the repair, the costs incl</w:t>
      </w:r>
      <w:r w:rsidRPr="00941187">
        <w:rPr>
          <w:rStyle w:val="DefaultParagraphFont"/>
          <w:lang w:val="en-US" w:eastAsia="en-US" w:bidi="ar-SA"/>
        </w:rPr>
        <w:t>uding, but not limited to, capital expenditures necessary to comply with federal or state environmental, safety or reliability requirements that must be met in order to operate the Generator, the anticipated capacity, energy and ancillary services revenues</w:t>
      </w:r>
      <w:r w:rsidRPr="00941187">
        <w:rPr>
          <w:rStyle w:val="DefaultParagraphFont"/>
          <w:lang w:val="en-US" w:eastAsia="en-US" w:bidi="ar-SA"/>
        </w:rPr>
        <w:t xml:space="preserve"> following the repair, the projected costs of operating the Generator following the repair, any benefits that would be foregone from using the site for a purpose other than as the existing Generator (e.g., repowering), and other relevant data.</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The criteria</w:t>
      </w:r>
      <w:r w:rsidRPr="00941187">
        <w:rPr>
          <w:rStyle w:val="DefaultParagraphFont"/>
          <w:lang w:val="en-US" w:eastAsia="en-US" w:bidi="ar-SA"/>
        </w:rPr>
        <w:t xml:space="preserve"> for the audit and review provided in this Services Tariff Section 23.4.5.6.2.4 may be incorporated, as appropriate, in an audit and review required to be conducted pursuant to other provisions in this Services Tariff Section 23.4.</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23.4.5.6.2.5 </w:t>
      </w:r>
      <w:r>
        <w:rPr>
          <w:rStyle w:val="DefaultParagraphFont"/>
          <w:lang w:val="en-US" w:eastAsia="en-US" w:bidi="ar-SA"/>
        </w:rPr>
        <w:tab/>
      </w:r>
      <w:r w:rsidRPr="00941187">
        <w:rPr>
          <w:rStyle w:val="DefaultParagraphFont"/>
          <w:lang w:val="en-US" w:eastAsia="en-US" w:bidi="ar-SA"/>
        </w:rPr>
        <w:t>For a requ</w:t>
      </w:r>
      <w:r w:rsidRPr="00941187">
        <w:rPr>
          <w:rStyle w:val="DefaultParagraphFont"/>
          <w:lang w:val="en-US" w:eastAsia="en-US" w:bidi="ar-SA"/>
        </w:rPr>
        <w:t xml:space="preserve">esting Market Participant, a determination that the Market Participant has experienced Exceptional Circumstances shall be made by the ISO by the 160th day of the Generator’s Forced Outage. The ISO shall use reasonable efforts to issue a determination that </w:t>
      </w:r>
      <w:r w:rsidRPr="00941187">
        <w:rPr>
          <w:rStyle w:val="DefaultParagraphFont"/>
          <w:lang w:val="en-US" w:eastAsia="en-US" w:bidi="ar-SA"/>
        </w:rPr>
        <w:t>a Market Participant has experienced Exceptional Circumstances after it has Commenced Repair and requests reclassification to an ICAP Ineligible Force Outage by the 40th day after the ISO’s receipt of data necessary to conduct the analysis.</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 xml:space="preserve">For a </w:t>
      </w:r>
      <w:r w:rsidRPr="00941187">
        <w:rPr>
          <w:rStyle w:val="DefaultParagraphFont"/>
          <w:lang w:val="en-US" w:eastAsia="en-US" w:bidi="ar-SA"/>
        </w:rPr>
        <w:t>requesting Market Participant, a determination that a Generator has experienced a Catastrophic Failure shall be made by the ISO by the 160th day of the Forced Outage. If the ISO has determined that Exceptional Circumstances will delay the submission of dat</w:t>
      </w:r>
      <w:r w:rsidRPr="00941187">
        <w:rPr>
          <w:rStyle w:val="DefaultParagraphFont"/>
          <w:lang w:val="en-US" w:eastAsia="en-US" w:bidi="ar-SA"/>
        </w:rPr>
        <w:t>a necessary for the ISO to perform an audit and review pursuant to Section 23.4.5.6.2.1 or 23.4.5.6.2, the ISO shall use reasonable</w:t>
      </w:r>
      <w:r>
        <w:rPr>
          <w:rStyle w:val="DefaultParagraphFont"/>
          <w:lang w:val="en-US" w:eastAsia="en-US" w:bidi="ar-SA"/>
        </w:rPr>
        <w:t xml:space="preserve"> </w:t>
      </w:r>
      <w:r w:rsidRPr="00941187">
        <w:rPr>
          <w:rStyle w:val="DefaultParagraphFont"/>
          <w:lang w:val="en-US" w:eastAsia="en-US" w:bidi="ar-SA"/>
        </w:rPr>
        <w:t xml:space="preserve">efforts to issue a determination that the Generator has experienced a Catastrophic Failure by the 40th day after receipt of </w:t>
      </w:r>
      <w:r w:rsidRPr="00941187">
        <w:rPr>
          <w:rStyle w:val="DefaultParagraphFont"/>
          <w:lang w:val="en-US" w:eastAsia="en-US" w:bidi="ar-SA"/>
        </w:rPr>
        <w:t>data necessary to conduct the analysis.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23.4.5.6.3 </w:t>
      </w:r>
      <w:r>
        <w:rPr>
          <w:rStyle w:val="DefaultParagraphFont"/>
          <w:rFonts w:eastAsia="Calibri"/>
          <w:b/>
          <w:bCs/>
          <w:lang w:val="en-US" w:eastAsia="en-US" w:bidi="ar-SA"/>
        </w:rPr>
        <w:tab/>
      </w:r>
      <w:r w:rsidRPr="00941187">
        <w:rPr>
          <w:rStyle w:val="DefaultParagraphFont"/>
          <w:rFonts w:eastAsia="Calibri"/>
          <w:b/>
          <w:bCs/>
          <w:lang w:val="en-US" w:eastAsia="en-US" w:bidi="ar-SA"/>
        </w:rPr>
        <w:t>Penalties for Withholding Installed Capacity Physically In Order To Affect Prices</w:t>
      </w:r>
    </w:p>
    <w:p w:rsidR="00941187" w:rsidRPr="00941187" w:rsidP="00941187">
      <w:pPr>
        <w:pStyle w:val="Default"/>
        <w:ind w:left="1440" w:hanging="1440"/>
        <w:rPr>
          <w:rStyle w:val="DefaultParagraphFont"/>
          <w:rFonts w:eastAsia="Calibri"/>
          <w:b/>
          <w:bCs/>
          <w:lang w:val="en-US" w:eastAsia="en-US" w:bidi="ar-SA"/>
        </w:rPr>
      </w:pPr>
    </w:p>
    <w:p w:rsidR="00941187" w:rsidP="00F95FAB">
      <w:pPr>
        <w:pStyle w:val="Bodypara10"/>
        <w:rPr>
          <w:rStyle w:val="DefaultParagraphFont"/>
          <w:lang w:val="en-US" w:eastAsia="en-US" w:bidi="ar-SA"/>
        </w:rPr>
      </w:pPr>
      <w:r w:rsidRPr="00941187">
        <w:rPr>
          <w:rStyle w:val="DefaultParagraphFont"/>
          <w:lang w:val="en-US" w:eastAsia="en-US" w:bidi="ar-SA"/>
        </w:rPr>
        <w:t>If the ISO determines that either: i) pursuant to Section 23.4.5.6.1, the proposal or decision by a Market Participant to</w:t>
      </w:r>
      <w:r w:rsidRPr="00941187">
        <w:rPr>
          <w:rStyle w:val="DefaultParagraphFont"/>
          <w:lang w:val="en-US" w:eastAsia="en-US" w:bidi="ar-SA"/>
        </w:rPr>
        <w:t xml:space="preserve"> retire or otherwise remove an Installed Capacity Supplier from a Mitigated Capacity Zone, or to de-rate the amount of Installed Capacity available from such supplier, or ii) pursuant to Section 23.4.5.6.2, the ISO determines that the reclassification of a</w:t>
      </w:r>
      <w:r w:rsidRPr="00941187">
        <w:rPr>
          <w:rStyle w:val="DefaultParagraphFont"/>
          <w:lang w:val="en-US" w:eastAsia="en-US" w:bidi="ar-SA"/>
        </w:rPr>
        <w:t>n Installed Capacity Supplier that is a Generator from a Forced Outage to an ICAP Ineligible Forced Outage constitutes physical withholding, and would increase the Market-Clearing Price in one or more ICAP Spot Market Auctions for a Mitigated Capacity Zone</w:t>
      </w:r>
      <w:r w:rsidRPr="00941187">
        <w:rPr>
          <w:rStyle w:val="DefaultParagraphFont"/>
          <w:lang w:val="en-US" w:eastAsia="en-US" w:bidi="ar-SA"/>
        </w:rPr>
        <w:t xml:space="preserve"> by five percent or more, provided such increase is at least $.50/kilowatt-month, for each such violation of the above requirements the Market Participant shall be assessed an amount equal to the product of (A) 1.5 times the difference between the Market C</w:t>
      </w:r>
      <w:r w:rsidRPr="00941187">
        <w:rPr>
          <w:rStyle w:val="DefaultParagraphFont"/>
          <w:lang w:val="en-US" w:eastAsia="en-US" w:bidi="ar-SA"/>
        </w:rPr>
        <w:t>learing Price for the Mitigated Capacity Zone in the ICAP Spot Market Auctions with and without the inclusion of the withheld UCAP in those auctions, and (B) the total of (1) the number of megawatts withheld in the month and (2) all other megawatts of Inst</w:t>
      </w:r>
      <w:r w:rsidRPr="00941187">
        <w:rPr>
          <w:rStyle w:val="DefaultParagraphFont"/>
          <w:lang w:val="en-US" w:eastAsia="en-US" w:bidi="ar-SA"/>
        </w:rPr>
        <w:t>alled Capacity in the Mitigated Capacity Zone under common Control with such withheld megawatts in the month. The requirement to pay such amounts shall continue until the Market Participant demonstrates that the removal from service, retirement, or de-rate</w:t>
      </w:r>
      <w:r w:rsidRPr="00941187">
        <w:rPr>
          <w:rStyle w:val="DefaultParagraphFont"/>
          <w:lang w:val="en-US" w:eastAsia="en-US" w:bidi="ar-SA"/>
        </w:rPr>
        <w:t xml:space="preserve">, as described in Section 23.4.5.6.1, or reclassification as described in Section 23.4.5.6.2 is justified by economic considerations other than the effect of such action on Market-Clearing Prices in the ICAP Spot Market Auctions for the Mitigated Capacity </w:t>
      </w:r>
      <w:r w:rsidRPr="00941187">
        <w:rPr>
          <w:rStyle w:val="DefaultParagraphFont"/>
          <w:lang w:val="en-US" w:eastAsia="en-US" w:bidi="ar-SA"/>
        </w:rPr>
        <w:t>Zone. The ISO will distribute any amount recovered in accordance with the foregoing provisions among the LSEs serving Loads in</w:t>
      </w:r>
      <w:r>
        <w:rPr>
          <w:rStyle w:val="DefaultParagraphFont"/>
          <w:lang w:val="en-US" w:eastAsia="en-US" w:bidi="ar-SA"/>
        </w:rPr>
        <w:t xml:space="preserve"> </w:t>
      </w:r>
      <w:r w:rsidRPr="00941187">
        <w:rPr>
          <w:rStyle w:val="DefaultParagraphFont"/>
          <w:lang w:val="en-US" w:eastAsia="en-US" w:bidi="ar-SA"/>
        </w:rPr>
        <w:t>the Mitigated Capacity Zone(s) wherein the Market-Clearing Price was affected for the month corresponding to the penalty accordan</w:t>
      </w:r>
      <w:r w:rsidRPr="00941187">
        <w:rPr>
          <w:rStyle w:val="DefaultParagraphFont"/>
          <w:lang w:val="en-US" w:eastAsia="en-US" w:bidi="ar-SA"/>
        </w:rPr>
        <w:t>ce with ISO Procedures.</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 </w:t>
      </w:r>
      <w:r>
        <w:rPr>
          <w:rStyle w:val="DefaultParagraphFont"/>
          <w:rFonts w:eastAsia="Calibri"/>
          <w:b/>
          <w:bCs/>
          <w:lang w:val="en-US" w:eastAsia="en-US" w:bidi="ar-SA"/>
        </w:rPr>
        <w:tab/>
      </w:r>
      <w:r w:rsidRPr="00941187">
        <w:rPr>
          <w:rStyle w:val="DefaultParagraphFont"/>
          <w:rFonts w:eastAsia="Calibri"/>
          <w:b/>
          <w:bCs/>
          <w:lang w:val="en-US" w:eastAsia="en-US" w:bidi="ar-SA"/>
        </w:rPr>
        <w:t>Aligning Physical Withholding Audits and Reviews with the Short-Term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Bodypara10"/>
        <w:rPr>
          <w:rStyle w:val="DefaultParagraphFont"/>
          <w:lang w:val="en-US" w:eastAsia="en-US" w:bidi="ar-SA"/>
        </w:rPr>
      </w:pPr>
      <w:r w:rsidRPr="00941187">
        <w:rPr>
          <w:rStyle w:val="DefaultParagraphFont"/>
          <w:lang w:val="en-US" w:eastAsia="en-US" w:bidi="ar-SA"/>
        </w:rPr>
        <w:t xml:space="preserve">The rules in this Section 23.4.5.6.4 apply to Market Participants that initiate the Short-Term Reliability Process that is set </w:t>
      </w:r>
      <w:r w:rsidRPr="00941187">
        <w:rPr>
          <w:rStyle w:val="DefaultParagraphFont"/>
          <w:lang w:val="en-US" w:eastAsia="en-US" w:bidi="ar-SA"/>
        </w:rPr>
        <w:t>forth in Attachment FF to the ISO OATT by submitting a Generator Deactivation Notice for a Generator. They provide an opportunity for such a Market Participant to receive a final physical withholding determination from the ISO before the Market Participant</w:t>
      </w:r>
      <w:r w:rsidRPr="00941187">
        <w:rPr>
          <w:rStyle w:val="DefaultParagraphFont"/>
          <w:lang w:val="en-US" w:eastAsia="en-US" w:bidi="ar-SA"/>
        </w:rPr>
        <w:t xml:space="preserve"> deactivates the Generator. Nothing in Attachment FF to the OATT or in this Section 23.4.5.6.4 of the ISO Services Tariff should be read as limiting the ISO’s authority to impose a physical withholding penalty on a Generator that deactivates. Capitalized t</w:t>
      </w:r>
      <w:r w:rsidRPr="00941187">
        <w:rPr>
          <w:rStyle w:val="DefaultParagraphFont"/>
          <w:lang w:val="en-US" w:eastAsia="en-US" w:bidi="ar-SA"/>
        </w:rPr>
        <w:t>erms that appear in this Section 23.4.5.6.4 that are not defined in Article 2 to the ISO Services Tariff are defined in Section 38.1 of Attachment FF to the ISO OATT.</w:t>
      </w:r>
    </w:p>
    <w:p w:rsidR="00941187" w:rsidP="00F95FAB">
      <w:pPr>
        <w:pStyle w:val="alphapara9"/>
        <w:rPr>
          <w:rStyle w:val="DefaultParagraphFont"/>
          <w:lang w:val="en-US" w:eastAsia="en-US" w:bidi="ar-SA"/>
        </w:rPr>
      </w:pPr>
      <w:r w:rsidRPr="00941187">
        <w:rPr>
          <w:rStyle w:val="DefaultParagraphFont"/>
          <w:lang w:val="en-US" w:eastAsia="en-US" w:bidi="ar-SA"/>
        </w:rPr>
        <w:t xml:space="preserve">23.4.5.6.4.1 </w:t>
      </w:r>
      <w:r>
        <w:rPr>
          <w:rStyle w:val="DefaultParagraphFont"/>
          <w:lang w:val="en-US" w:eastAsia="en-US" w:bidi="ar-SA"/>
        </w:rPr>
        <w:tab/>
      </w:r>
      <w:r w:rsidRPr="00941187">
        <w:rPr>
          <w:rStyle w:val="DefaultParagraphFont"/>
          <w:lang w:val="en-US" w:eastAsia="en-US" w:bidi="ar-SA"/>
        </w:rPr>
        <w:t>If the ISO has issued notice to the Market Participant or Generator Owner (</w:t>
      </w:r>
      <w:r w:rsidRPr="00941187">
        <w:rPr>
          <w:rStyle w:val="DefaultParagraphFont"/>
          <w:lang w:val="en-US" w:eastAsia="en-US" w:bidi="ar-SA"/>
        </w:rPr>
        <w:t>as that term is defined in Section 38.1 of the ISO OATT) in accordance with Section 38.7.4 of Attachment FF to the ISO OATT that it has received all of the data and information it requires to perform its duties under both the Short-Term Reliability Process</w:t>
      </w:r>
      <w:r w:rsidRPr="00941187">
        <w:rPr>
          <w:rStyle w:val="DefaultParagraphFont"/>
          <w:lang w:val="en-US" w:eastAsia="en-US" w:bidi="ar-SA"/>
        </w:rPr>
        <w:t xml:space="preserve"> that is set forth in Attachment FF to the ISO OATT and Section 23 of the ISO Services Tariff, then the ISO shall complete a physical withholding review of the proposed deactivation</w:t>
      </w:r>
      <w:r w:rsidRPr="00246F69">
        <w:rPr>
          <w:rStyle w:val="DefaultParagraphFont"/>
          <w:lang w:val="en-US" w:eastAsia="en-US" w:bidi="ar-SA"/>
        </w:rPr>
        <w:t>, if needed,</w:t>
      </w:r>
      <w:r w:rsidRPr="00941187">
        <w:rPr>
          <w:rStyle w:val="DefaultParagraphFont"/>
          <w:lang w:val="en-US" w:eastAsia="en-US" w:bidi="ar-SA"/>
        </w:rPr>
        <w:t xml:space="preserve"> in accordance with Section 23.4.5.6 of the ISO Services Tariff</w:t>
      </w:r>
      <w:r w:rsidRPr="00941187">
        <w:rPr>
          <w:rStyle w:val="DefaultParagraphFont"/>
          <w:lang w:val="en-US" w:eastAsia="en-US" w:bidi="ar-SA"/>
        </w:rPr>
        <w:t xml:space="preserve"> and issue a final physical withholding determination to the Market Participant in accordance with the process set forth in Sections 23.4.5.6.4.2.1 or 23.4.5.6.4.2.2 of the ISO Services Tariff.</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If the ISO has not issued a notice to the Market Participant o</w:t>
      </w:r>
      <w:r w:rsidRPr="00941187">
        <w:rPr>
          <w:rStyle w:val="DefaultParagraphFont"/>
          <w:lang w:val="en-US" w:eastAsia="en-US" w:bidi="ar-SA"/>
        </w:rPr>
        <w:t xml:space="preserve">r Generator Owner in accordance with Section 38.7.4 of Attachment FF to the ISO OATT that it has received all of the data and information it requires to perform its duties under both Attachment FF to the ISO OATT and Section 23 of the ISO Services Tariff, </w:t>
      </w:r>
      <w:r w:rsidRPr="00941187">
        <w:rPr>
          <w:rStyle w:val="DefaultParagraphFont"/>
          <w:lang w:val="en-US" w:eastAsia="en-US" w:bidi="ar-SA"/>
        </w:rPr>
        <w:t>then the ISO is not required to issue a final physical withholding determination to the Market Participant for the Generator prior to the Generator’s deactivation.</w:t>
      </w:r>
    </w:p>
    <w:p w:rsidR="00941187" w:rsidP="00941187">
      <w:pPr>
        <w:pStyle w:val="Default"/>
        <w:ind w:left="1440" w:hanging="1440"/>
        <w:rPr>
          <w:rStyle w:val="DefaultParagraphFont"/>
          <w:rFonts w:eastAsia="Calibri"/>
          <w:b/>
          <w:bCs/>
          <w:lang w:val="en-US" w:eastAsia="en-US" w:bidi="ar-SA"/>
        </w:rPr>
      </w:pPr>
      <w:r w:rsidRPr="00941187">
        <w:rPr>
          <w:rStyle w:val="DefaultParagraphFont"/>
          <w:rFonts w:eastAsia="Calibri"/>
          <w:b/>
          <w:bCs/>
          <w:lang w:val="en-US" w:eastAsia="en-US" w:bidi="ar-SA"/>
        </w:rPr>
        <w:t xml:space="preserve">23.4.5.6.4.2 </w:t>
      </w:r>
      <w:r>
        <w:rPr>
          <w:rStyle w:val="DefaultParagraphFont"/>
          <w:rFonts w:eastAsia="Calibri"/>
          <w:b/>
          <w:bCs/>
          <w:lang w:val="en-US" w:eastAsia="en-US" w:bidi="ar-SA"/>
        </w:rPr>
        <w:tab/>
      </w:r>
      <w:r w:rsidRPr="00941187">
        <w:rPr>
          <w:rStyle w:val="DefaultParagraphFont"/>
          <w:rFonts w:eastAsia="Calibri"/>
          <w:b/>
          <w:bCs/>
          <w:lang w:val="en-US" w:eastAsia="en-US" w:bidi="ar-SA"/>
        </w:rPr>
        <w:t>Aligning Issuance of Final Physical Withholding Determination with the Short-T</w:t>
      </w:r>
      <w:r w:rsidRPr="00941187">
        <w:rPr>
          <w:rStyle w:val="DefaultParagraphFont"/>
          <w:rFonts w:eastAsia="Calibri"/>
          <w:b/>
          <w:bCs/>
          <w:lang w:val="en-US" w:eastAsia="en-US" w:bidi="ar-SA"/>
        </w:rPr>
        <w:t>erm Reliability Process</w:t>
      </w:r>
    </w:p>
    <w:p w:rsidR="00941187" w:rsidRPr="00941187" w:rsidP="00941187">
      <w:pPr>
        <w:pStyle w:val="Default"/>
        <w:ind w:left="1440" w:hanging="1440"/>
        <w:rPr>
          <w:rStyle w:val="DefaultParagraphFont"/>
          <w:rFonts w:eastAsia="Calibri"/>
          <w:b/>
          <w:bCs/>
          <w:lang w:val="en-US" w:eastAsia="en-US" w:bidi="ar-SA"/>
        </w:rPr>
      </w:pP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23.4.5.6.4.2.1 </w:t>
      </w:r>
      <w:r>
        <w:rPr>
          <w:rStyle w:val="DefaultParagraphFont"/>
          <w:lang w:val="en-US" w:eastAsia="en-US" w:bidi="ar-SA"/>
        </w:rPr>
        <w:tab/>
      </w:r>
      <w:r w:rsidRPr="00941187">
        <w:rPr>
          <w:rStyle w:val="DefaultParagraphFont"/>
          <w:b/>
          <w:bCs/>
          <w:lang w:val="en-US" w:eastAsia="en-US" w:bidi="ar-SA"/>
        </w:rPr>
        <w:t>Based on deactivation date.</w:t>
      </w:r>
      <w:r w:rsidRPr="00941187">
        <w:rPr>
          <w:rStyle w:val="DefaultParagraphFont"/>
          <w:lang w:val="en-US" w:eastAsia="en-US" w:bidi="ar-SA"/>
        </w:rPr>
        <w:t xml:space="preserve"> At least ninety days before the date the Generator determines it will timely (consistent with Section 38.14.1 of Attachment FF to the ISO OATT) deactivate, the Market Participant (which i</w:t>
      </w:r>
      <w:r w:rsidRPr="00941187">
        <w:rPr>
          <w:rStyle w:val="DefaultParagraphFont"/>
          <w:lang w:val="en-US" w:eastAsia="en-US" w:bidi="ar-SA"/>
        </w:rPr>
        <w:t>s also a Market Party) may notify the ISO in writing of the updated deactivation date and request that the ISO issue a final physical withholding determination to the Market Participant, which shall be conducted by the ISO in accordance with Section 23.4.5</w:t>
      </w:r>
      <w:r w:rsidRPr="00941187">
        <w:rPr>
          <w:rStyle w:val="DefaultParagraphFont"/>
          <w:lang w:val="en-US" w:eastAsia="en-US" w:bidi="ar-SA"/>
        </w:rPr>
        <w:t>.6.1 above. The ISO shall issue its final determination at least 60 days before the updated deactivation date specified in the Market Participant’s written notice. For purposes of the ISO’s audit or review to issue a final physical withholding determinatio</w:t>
      </w:r>
      <w:r w:rsidRPr="00941187">
        <w:rPr>
          <w:rStyle w:val="DefaultParagraphFont"/>
          <w:lang w:val="en-US" w:eastAsia="en-US" w:bidi="ar-SA"/>
        </w:rPr>
        <w:t>n, conducted in accordance with Section 23.4.5.6.1 above, the date on which the Generator is deactivated is the “decision date,” so long as it falls within the 16 day window specified below.</w:t>
      </w:r>
    </w:p>
    <w:p w:rsidR="00941187" w:rsidP="00F95FAB">
      <w:pPr>
        <w:pStyle w:val="alphapara9"/>
        <w:ind w:firstLine="720"/>
        <w:rPr>
          <w:rStyle w:val="DefaultParagraphFont"/>
          <w:lang w:val="en-US" w:eastAsia="en-US" w:bidi="ar-SA"/>
        </w:rPr>
      </w:pPr>
      <w:r w:rsidRPr="00941187">
        <w:rPr>
          <w:rStyle w:val="DefaultParagraphFont"/>
          <w:lang w:val="en-US" w:eastAsia="en-US" w:bidi="ar-SA"/>
        </w:rPr>
        <w:t>Exception: The earliest date the ISO shall be required to issue a</w:t>
      </w:r>
      <w:r w:rsidRPr="00941187">
        <w:rPr>
          <w:rStyle w:val="DefaultParagraphFont"/>
          <w:lang w:val="en-US" w:eastAsia="en-US" w:bidi="ar-SA"/>
        </w:rPr>
        <w:t xml:space="preserve"> final physical withholding determination is 90 days after the Short-Term Assessment of Reliability Start Date.</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 xml:space="preserve">The ISO’s final physical withholding determination shall only be valid if the Generator becomes Retired or enters into a Mothball Outage within </w:t>
      </w:r>
      <w:r w:rsidRPr="00941187">
        <w:rPr>
          <w:rStyle w:val="DefaultParagraphFont"/>
          <w:lang w:val="en-US" w:eastAsia="en-US" w:bidi="ar-SA"/>
        </w:rPr>
        <w:t>a window that starts five days before the date specified in the Market Participant’s notice to the ISO and concludes ten days after the date specified in the Market Participant’s notice to the ISO</w:t>
      </w:r>
      <w:r w:rsidRPr="00C269F0">
        <w:rPr>
          <w:rStyle w:val="DefaultParagraphFont"/>
          <w:lang w:val="en-US" w:eastAsia="en-US" w:bidi="ar-SA"/>
        </w:rPr>
        <w:t>, unless the conditions of described below in Section 23.4.5</w:t>
      </w:r>
      <w:r w:rsidRPr="00C269F0">
        <w:rPr>
          <w:rStyle w:val="DefaultParagraphFont"/>
          <w:lang w:val="en-US" w:eastAsia="en-US" w:bidi="ar-SA"/>
        </w:rPr>
        <w:t>.6.4.2.2 are met</w:t>
      </w:r>
      <w:r w:rsidRPr="00C269F0">
        <w:rPr>
          <w:rStyle w:val="DefaultParagraphFont"/>
          <w:lang w:val="en-US" w:eastAsia="en-US" w:bidi="ar-SA"/>
        </w:rPr>
        <w:t>.</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 </w:t>
      </w:r>
      <w:r>
        <w:rPr>
          <w:rStyle w:val="DefaultParagraphFont"/>
          <w:lang w:val="en-US" w:eastAsia="en-US" w:bidi="ar-SA"/>
        </w:rPr>
        <w:tab/>
      </w:r>
      <w:r w:rsidRPr="00941187">
        <w:rPr>
          <w:rStyle w:val="DefaultParagraphFont"/>
          <w:b/>
          <w:bCs/>
          <w:lang w:val="en-US" w:eastAsia="en-US" w:bidi="ar-SA"/>
        </w:rPr>
        <w:t>Based on date of irrevocable action or inaction.</w:t>
      </w:r>
      <w:r w:rsidRPr="00941187">
        <w:rPr>
          <w:rStyle w:val="DefaultParagraphFont"/>
          <w:lang w:val="en-US" w:eastAsia="en-US" w:bidi="ar-SA"/>
        </w:rPr>
        <w:t xml:space="preserve"> If the Market Participant identifies and the ISO, in consultation with the Market Monitoring Unit, agrees that there is a point in the process of deactivating a Generator af</w:t>
      </w:r>
      <w:r w:rsidRPr="00941187">
        <w:rPr>
          <w:rStyle w:val="DefaultParagraphFont"/>
          <w:lang w:val="en-US" w:eastAsia="en-US" w:bidi="ar-SA"/>
        </w:rPr>
        <w:t>ter which the deactivation process will become, essentially and practicably, irreversible, then the ISO shall inform the Market Participant in writing of the first such act, decision not to act, or event that the ISO agrees will have irreversible consequen</w:t>
      </w:r>
      <w:r w:rsidRPr="00941187">
        <w:rPr>
          <w:rStyle w:val="DefaultParagraphFont"/>
          <w:lang w:val="en-US" w:eastAsia="en-US" w:bidi="ar-SA"/>
        </w:rPr>
        <w:t>ces.</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The responsibilities of the Market Monitoring Unit that are addressed in this section of the Mitigation Measures are also addressed in Section 30.4.6.2.12 of Attachment O to this Services Tariff.</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23.4.5.6.4.2.2.1 </w:t>
      </w:r>
      <w:r>
        <w:rPr>
          <w:rStyle w:val="DefaultParagraphFont"/>
          <w:lang w:val="en-US" w:eastAsia="en-US" w:bidi="ar-SA"/>
        </w:rPr>
        <w:tab/>
      </w:r>
      <w:r w:rsidRPr="00941187">
        <w:rPr>
          <w:rStyle w:val="DefaultParagraphFont"/>
          <w:lang w:val="en-US" w:eastAsia="en-US" w:bidi="ar-SA"/>
        </w:rPr>
        <w:t xml:space="preserve">At least ninety days before the date </w:t>
      </w:r>
      <w:r w:rsidRPr="00941187">
        <w:rPr>
          <w:rStyle w:val="DefaultParagraphFont"/>
          <w:lang w:val="en-US" w:eastAsia="en-US" w:bidi="ar-SA"/>
        </w:rPr>
        <w:t>the irreversible action, inaction or event specified by the ISO in its notice to the Market Participant will be taken, occur or come to pass (the “trigger date”), the Market Participant may notify the ISO in writing of the trigger date and request that the</w:t>
      </w:r>
      <w:r w:rsidRPr="00941187">
        <w:rPr>
          <w:rStyle w:val="DefaultParagraphFont"/>
          <w:lang w:val="en-US" w:eastAsia="en-US" w:bidi="ar-SA"/>
        </w:rPr>
        <w:t xml:space="preserve"> ISO issue a final physical withholding determination to the Market Participant. The Market Participant’s notice must explain why the date it selected is the appropriate trigger date. If the ISO determines that the trigger date specified by the Market Part</w:t>
      </w:r>
      <w:r w:rsidRPr="00941187">
        <w:rPr>
          <w:rStyle w:val="DefaultParagraphFont"/>
          <w:lang w:val="en-US" w:eastAsia="en-US" w:bidi="ar-SA"/>
        </w:rPr>
        <w:t>icipant is reasonable, then the ISO shall issue its final physical withholding determination at</w:t>
      </w:r>
      <w:r>
        <w:rPr>
          <w:rStyle w:val="DefaultParagraphFont"/>
          <w:lang w:val="en-US" w:eastAsia="en-US" w:bidi="ar-SA"/>
        </w:rPr>
        <w:t xml:space="preserve"> </w:t>
      </w:r>
      <w:r w:rsidRPr="00941187">
        <w:rPr>
          <w:rStyle w:val="DefaultParagraphFont"/>
          <w:lang w:val="en-US" w:eastAsia="en-US" w:bidi="ar-SA"/>
        </w:rPr>
        <w:t>least 60 days before the trigger date specified in the Market Participant’s notice. For purposes of the ISO’s audit or review under this subsection conducted in</w:t>
      </w:r>
      <w:r w:rsidRPr="00941187">
        <w:rPr>
          <w:rStyle w:val="DefaultParagraphFont"/>
          <w:lang w:val="en-US" w:eastAsia="en-US" w:bidi="ar-SA"/>
        </w:rPr>
        <w:t xml:space="preserve"> accordance with Section 23.4.5.6.1 above, the trigger date is the “decision date.”</w:t>
      </w:r>
    </w:p>
    <w:p w:rsidR="00941187" w:rsidRPr="00941187" w:rsidP="00F95FAB">
      <w:pPr>
        <w:pStyle w:val="alphapara9"/>
        <w:ind w:firstLine="720"/>
        <w:rPr>
          <w:rStyle w:val="DefaultParagraphFont"/>
          <w:lang w:val="en-US" w:eastAsia="en-US" w:bidi="ar-SA"/>
        </w:rPr>
      </w:pPr>
      <w:r w:rsidRPr="00941187">
        <w:rPr>
          <w:rStyle w:val="DefaultParagraphFont"/>
          <w:lang w:val="en-US" w:eastAsia="en-US" w:bidi="ar-SA"/>
        </w:rPr>
        <w:t>Exception: The earliest date the ISO shall be required to issue a final physical withholding determination is 90 days after the Short-Term Assessment of Reliability Start D</w:t>
      </w:r>
      <w:r w:rsidRPr="00941187">
        <w:rPr>
          <w:rStyle w:val="DefaultParagraphFont"/>
          <w:lang w:val="en-US" w:eastAsia="en-US" w:bidi="ar-SA"/>
        </w:rPr>
        <w:t>ate.</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23.4.5.6.4.2.2.2 </w:t>
      </w:r>
      <w:r>
        <w:rPr>
          <w:rStyle w:val="DefaultParagraphFont"/>
          <w:lang w:val="en-US" w:eastAsia="en-US" w:bidi="ar-SA"/>
        </w:rPr>
        <w:tab/>
      </w:r>
      <w:r w:rsidRPr="00941187">
        <w:rPr>
          <w:rStyle w:val="DefaultParagraphFont"/>
          <w:lang w:val="en-US" w:eastAsia="en-US" w:bidi="ar-SA"/>
        </w:rPr>
        <w:t>If the ISO determines that the trigger date the Market Participant specified is not reasonable, then the ISO shall promptly notify the Market Participant of its determination and the reasons therefor in writing. The ISO is not requir</w:t>
      </w:r>
      <w:r w:rsidRPr="00941187">
        <w:rPr>
          <w:rStyle w:val="DefaultParagraphFont"/>
          <w:lang w:val="en-US" w:eastAsia="en-US" w:bidi="ar-SA"/>
        </w:rPr>
        <w:t>ed to issue a final physical withholding determination unless the Market Party provides additional information within two business days of the issuance of the ISO’s written determination that causes the ISO to change its decision.</w:t>
      </w:r>
    </w:p>
    <w:p w:rsidR="00941187" w:rsidRPr="00941187" w:rsidP="00F95FAB">
      <w:pPr>
        <w:pStyle w:val="alphapara9"/>
        <w:rPr>
          <w:rStyle w:val="DefaultParagraphFont"/>
          <w:lang w:val="en-US" w:eastAsia="en-US" w:bidi="ar-SA"/>
        </w:rPr>
      </w:pPr>
      <w:r w:rsidRPr="00941187">
        <w:rPr>
          <w:rStyle w:val="DefaultParagraphFont"/>
          <w:lang w:val="en-US" w:eastAsia="en-US" w:bidi="ar-SA"/>
        </w:rPr>
        <w:t xml:space="preserve">23.4.5.6.4.2.2.3 </w:t>
      </w:r>
      <w:r>
        <w:rPr>
          <w:rStyle w:val="DefaultParagraphFont"/>
          <w:lang w:val="en-US" w:eastAsia="en-US" w:bidi="ar-SA"/>
        </w:rPr>
        <w:tab/>
      </w:r>
      <w:r w:rsidRPr="00941187">
        <w:rPr>
          <w:rStyle w:val="DefaultParagraphFont"/>
          <w:lang w:val="en-US" w:eastAsia="en-US" w:bidi="ar-SA"/>
        </w:rPr>
        <w:t>The ISO</w:t>
      </w:r>
      <w:r w:rsidRPr="00941187">
        <w:rPr>
          <w:rStyle w:val="DefaultParagraphFont"/>
          <w:lang w:val="en-US" w:eastAsia="en-US" w:bidi="ar-SA"/>
        </w:rPr>
        <w:t>’s final physical withholding determination shall only be valid if (a) the specified irreversible action, inaction or event is taken or occurs within a window that starts five days before the trigger date specified in the Market Participant’s notice to the</w:t>
      </w:r>
      <w:r w:rsidRPr="00941187">
        <w:rPr>
          <w:rStyle w:val="DefaultParagraphFont"/>
          <w:lang w:val="en-US" w:eastAsia="en-US" w:bidi="ar-SA"/>
        </w:rPr>
        <w:t xml:space="preserve"> ISO and concludes ten days after the trigger date specified in the Market Participant’s notice to the ISO, and (b) the Generator timely (consistent with Section 38.14.1 of Attachment FF to the ISO OATT) enters into a Mothball Outage or becomes Retired. Ex</w:t>
      </w:r>
      <w:r w:rsidRPr="00941187">
        <w:rPr>
          <w:rStyle w:val="DefaultParagraphFont"/>
          <w:lang w:val="en-US" w:eastAsia="en-US" w:bidi="ar-SA"/>
        </w:rPr>
        <w:t>cept where the ISO possesses contrary information, the ISO shall accept the Market Participant’s reasonable assessment of the date by which an irrevocable failure to act occurs.</w:t>
      </w:r>
    </w:p>
    <w:p w:rsidR="00941187" w:rsidP="00F95FAB">
      <w:pPr>
        <w:pStyle w:val="alphapara9"/>
        <w:rPr>
          <w:rStyle w:val="DefaultParagraphFont"/>
          <w:lang w:val="en-US" w:eastAsia="en-US" w:bidi="ar-SA"/>
        </w:rPr>
      </w:pPr>
      <w:r w:rsidRPr="00941187">
        <w:rPr>
          <w:rStyle w:val="DefaultParagraphFont"/>
          <w:lang w:val="en-US" w:eastAsia="en-US" w:bidi="ar-SA"/>
        </w:rPr>
        <w:t xml:space="preserve">23.4.5.6.4.3 </w:t>
      </w:r>
      <w:r>
        <w:rPr>
          <w:rStyle w:val="DefaultParagraphFont"/>
          <w:lang w:val="en-US" w:eastAsia="en-US" w:bidi="ar-SA"/>
        </w:rPr>
        <w:tab/>
      </w:r>
      <w:r w:rsidRPr="00941187">
        <w:rPr>
          <w:rStyle w:val="DefaultParagraphFont"/>
          <w:lang w:val="en-US" w:eastAsia="en-US" w:bidi="ar-SA"/>
        </w:rPr>
        <w:t>The Market Participant shall promptly send a written notice to t</w:t>
      </w:r>
      <w:r w:rsidRPr="00941187">
        <w:rPr>
          <w:rStyle w:val="DefaultParagraphFont"/>
          <w:lang w:val="en-US" w:eastAsia="en-US" w:bidi="ar-SA"/>
        </w:rPr>
        <w:t>he ISO rescinding a written notice that it previously submitted under Sections</w:t>
      </w:r>
      <w:r>
        <w:rPr>
          <w:rStyle w:val="DefaultParagraphFont"/>
          <w:lang w:val="en-US" w:eastAsia="en-US" w:bidi="ar-SA"/>
        </w:rPr>
        <w:t xml:space="preserve"> </w:t>
      </w:r>
      <w:r w:rsidRPr="00295729">
        <w:rPr>
          <w:rStyle w:val="DefaultParagraphFont"/>
          <w:lang w:val="en-US" w:eastAsia="en-US" w:bidi="ar-SA"/>
        </w:rPr>
        <w:t>23.4.5.6.4.2.1 or 23.4.5.6.4.2.2.1 of the ISO Services Tariff if it determines that the deactivation date or trigger date it specified in its written notice to the ISO is no lon</w:t>
      </w:r>
      <w:r w:rsidRPr="00295729">
        <w:rPr>
          <w:rStyle w:val="DefaultParagraphFont"/>
          <w:lang w:val="en-US" w:eastAsia="en-US" w:bidi="ar-SA"/>
        </w:rPr>
        <w:t>ger accurate.</w:t>
      </w:r>
    </w:p>
    <w:p w:rsidR="009A74C5" w:rsidRPr="00941187" w:rsidP="00F95FAB">
      <w:pPr>
        <w:pStyle w:val="Heading42"/>
        <w:rPr>
          <w:rStyle w:val="DefaultParagraphFont"/>
          <w:lang w:val="en-US" w:eastAsia="en-US" w:bidi="ar-SA"/>
        </w:rPr>
      </w:pPr>
      <w:r w:rsidRPr="00941187">
        <w:rPr>
          <w:rStyle w:val="DefaultParagraphFont"/>
          <w:lang w:val="en-US" w:eastAsia="en-US" w:bidi="ar-SA"/>
        </w:rPr>
        <w:t xml:space="preserve">23.4.5.6.5 </w:t>
      </w:r>
      <w:r w:rsidRPr="00941187">
        <w:rPr>
          <w:rStyle w:val="DefaultParagraphFont"/>
          <w:lang w:val="en-US" w:eastAsia="en-US" w:bidi="ar-SA"/>
        </w:rPr>
        <w:tab/>
        <w:t>Aligning Physical Withholding Audits and Reviews with the Transfer of Deliverability Rights Process</w:t>
      </w:r>
      <w:r>
        <w:rPr>
          <w:rStyle w:val="DefaultParagraphFont"/>
          <w:lang w:val="en-US" w:eastAsia="en-US" w:bidi="ar-SA"/>
        </w:rPr>
        <w:t xml:space="preserve"> </w:t>
      </w:r>
      <w:r w:rsidRPr="00C269F0">
        <w:rPr>
          <w:rStyle w:val="DefaultParagraphFont"/>
          <w:lang w:val="en-US" w:eastAsia="en-US" w:bidi="ar-SA"/>
        </w:rPr>
        <w:t>for Same Location CRIS Transfers</w:t>
      </w:r>
    </w:p>
    <w:p w:rsidR="009A74C5" w:rsidRPr="00941187" w:rsidP="00F95FAB">
      <w:pPr>
        <w:pStyle w:val="Bodypara10"/>
        <w:rPr>
          <w:rStyle w:val="DefaultParagraphFont"/>
          <w:lang w:val="en-US" w:eastAsia="en-US" w:bidi="ar-SA"/>
        </w:rPr>
      </w:pPr>
      <w:r w:rsidRPr="00941187">
        <w:rPr>
          <w:rStyle w:val="DefaultParagraphFont"/>
          <w:lang w:val="en-US" w:eastAsia="en-US" w:bidi="ar-SA"/>
        </w:rPr>
        <w:t xml:space="preserve">The rules in this Section 23.4.5.6.5 apply to </w:t>
      </w:r>
      <w:r>
        <w:rPr>
          <w:rStyle w:val="DefaultParagraphFont"/>
          <w:lang w:val="en-US" w:eastAsia="en-US" w:bidi="ar-SA"/>
        </w:rPr>
        <w:t xml:space="preserve">a </w:t>
      </w:r>
      <w:r w:rsidRPr="00941187">
        <w:rPr>
          <w:rStyle w:val="DefaultParagraphFont"/>
          <w:lang w:val="en-US" w:eastAsia="en-US" w:bidi="ar-SA"/>
        </w:rPr>
        <w:t xml:space="preserve">Market Participant </w:t>
      </w:r>
      <w:r w:rsidRPr="00941187">
        <w:rPr>
          <w:rStyle w:val="DefaultParagraphFont"/>
          <w:lang w:val="en-US" w:eastAsia="en-US" w:bidi="ar-SA"/>
        </w:rPr>
        <w:t xml:space="preserve">or Generator Owner </w:t>
      </w:r>
      <w:r w:rsidRPr="00941187">
        <w:rPr>
          <w:rStyle w:val="DefaultParagraphFont"/>
          <w:lang w:val="en-US" w:eastAsia="en-US" w:bidi="ar-SA"/>
        </w:rPr>
        <w:t xml:space="preserve">that initiate a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 xml:space="preserve">ights request as set forth in Attachment S to the ISO OATT by submitting a CRIS </w:t>
      </w:r>
      <w:r>
        <w:rPr>
          <w:rStyle w:val="DefaultParagraphFont"/>
          <w:lang w:val="en-US" w:eastAsia="en-US" w:bidi="ar-SA"/>
        </w:rPr>
        <w:t>t</w:t>
      </w:r>
      <w:r w:rsidRPr="00941187">
        <w:rPr>
          <w:rStyle w:val="DefaultParagraphFont"/>
          <w:lang w:val="en-US" w:eastAsia="en-US" w:bidi="ar-SA"/>
        </w:rPr>
        <w:t>ransfer request notice</w:t>
      </w:r>
      <w:r>
        <w:rPr>
          <w:rStyle w:val="DefaultParagraphFont"/>
          <w:lang w:val="en-US" w:eastAsia="en-US" w:bidi="ar-SA"/>
        </w:rPr>
        <w:t xml:space="preserve"> </w:t>
      </w:r>
      <w:r w:rsidRPr="00C269F0">
        <w:rPr>
          <w:rStyle w:val="DefaultParagraphFont"/>
          <w:lang w:val="en-US" w:eastAsia="en-US" w:bidi="ar-SA"/>
        </w:rPr>
        <w:t xml:space="preserve">for a same location </w:t>
      </w:r>
      <w:r w:rsidRPr="00C269F0">
        <w:rPr>
          <w:rStyle w:val="DefaultParagraphFont"/>
          <w:lang w:val="en-US" w:eastAsia="en-US" w:bidi="ar-SA"/>
        </w:rPr>
        <w:t>transfer</w:t>
      </w:r>
      <w:r w:rsidRPr="00C269F0">
        <w:rPr>
          <w:rStyle w:val="DefaultParagraphFont"/>
          <w:lang w:val="en-US" w:eastAsia="en-US" w:bidi="ar-SA"/>
        </w:rPr>
        <w:t xml:space="preserve"> where the Market Participant/Generator Owner does not intend to initiate the Sh</w:t>
      </w:r>
      <w:r w:rsidRPr="00C269F0">
        <w:rPr>
          <w:rStyle w:val="DefaultParagraphFont"/>
          <w:lang w:val="en-US" w:eastAsia="en-US" w:bidi="ar-SA"/>
        </w:rPr>
        <w:t>ort Term Reliability Process that is set forth in Attachment FF to the ISO OATT</w:t>
      </w:r>
      <w:r w:rsidRPr="00941187">
        <w:rPr>
          <w:rStyle w:val="DefaultParagraphFont"/>
          <w:lang w:val="en-US" w:eastAsia="en-US" w:bidi="ar-SA"/>
        </w:rPr>
        <w:t xml:space="preserve">. They provide an opportunity for such a </w:t>
      </w:r>
      <w:r>
        <w:rPr>
          <w:rStyle w:val="DefaultParagraphFont"/>
          <w:lang w:val="en-US" w:eastAsia="en-US" w:bidi="ar-SA"/>
        </w:rPr>
        <w:t>M</w:t>
      </w:r>
      <w:r w:rsidRPr="00941187">
        <w:rPr>
          <w:rStyle w:val="DefaultParagraphFont"/>
          <w:lang w:val="en-US" w:eastAsia="en-US" w:bidi="ar-SA"/>
        </w:rPr>
        <w:t xml:space="preserve">arket Participant to receive a final physical withholding determination from the ISO before the </w:t>
      </w:r>
      <w:r w:rsidRPr="00941187">
        <w:rPr>
          <w:rStyle w:val="DefaultParagraphFont"/>
          <w:lang w:val="en-US" w:eastAsia="en-US" w:bidi="ar-SA"/>
        </w:rPr>
        <w:t>t</w:t>
      </w:r>
      <w:r w:rsidRPr="00941187">
        <w:rPr>
          <w:rStyle w:val="DefaultParagraphFont"/>
          <w:lang w:val="en-US" w:eastAsia="en-US" w:bidi="ar-SA"/>
        </w:rPr>
        <w:t xml:space="preserve">ransfer of </w:t>
      </w:r>
      <w:r w:rsidRPr="00941187">
        <w:rPr>
          <w:rStyle w:val="DefaultParagraphFont"/>
          <w:lang w:val="en-US" w:eastAsia="en-US" w:bidi="ar-SA"/>
        </w:rPr>
        <w:t>d</w:t>
      </w:r>
      <w:r w:rsidRPr="00941187">
        <w:rPr>
          <w:rStyle w:val="DefaultParagraphFont"/>
          <w:lang w:val="en-US" w:eastAsia="en-US" w:bidi="ar-SA"/>
        </w:rPr>
        <w:t xml:space="preserve">eliverability </w:t>
      </w:r>
      <w:r w:rsidRPr="00941187">
        <w:rPr>
          <w:rStyle w:val="DefaultParagraphFont"/>
          <w:lang w:val="en-US" w:eastAsia="en-US" w:bidi="ar-SA"/>
        </w:rPr>
        <w:t>r</w:t>
      </w:r>
      <w:r w:rsidRPr="00941187">
        <w:rPr>
          <w:rStyle w:val="DefaultParagraphFont"/>
          <w:lang w:val="en-US" w:eastAsia="en-US" w:bidi="ar-SA"/>
        </w:rPr>
        <w:t>ights is co</w:t>
      </w:r>
      <w:r w:rsidRPr="00941187">
        <w:rPr>
          <w:rStyle w:val="DefaultParagraphFont"/>
          <w:lang w:val="en-US" w:eastAsia="en-US" w:bidi="ar-SA"/>
        </w:rPr>
        <w:t>nfirmed under the rules set forth in Section</w:t>
      </w:r>
      <w:r w:rsidRPr="00941187">
        <w:rPr>
          <w:rStyle w:val="DefaultParagraphFont"/>
          <w:lang w:val="en-US" w:eastAsia="en-US" w:bidi="ar-SA"/>
        </w:rPr>
        <w:t>s</w:t>
      </w:r>
      <w:r w:rsidRPr="00941187">
        <w:rPr>
          <w:rStyle w:val="DefaultParagraphFont"/>
          <w:lang w:val="en-US" w:eastAsia="en-US" w:bidi="ar-SA"/>
        </w:rPr>
        <w:t xml:space="preserve"> 25.9.4 </w:t>
      </w:r>
      <w:r w:rsidRPr="00941187">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w:t>
      </w:r>
      <w:r w:rsidRPr="00941187">
        <w:rPr>
          <w:rStyle w:val="DefaultParagraphFont"/>
          <w:lang w:val="en-US" w:eastAsia="en-US" w:bidi="ar-SA"/>
        </w:rPr>
        <w:t xml:space="preserve">Nothing in Attachment </w:t>
      </w:r>
      <w:r>
        <w:rPr>
          <w:rStyle w:val="DefaultParagraphFont"/>
          <w:lang w:val="en-US" w:eastAsia="en-US" w:bidi="ar-SA"/>
        </w:rPr>
        <w:t>S</w:t>
      </w:r>
      <w:r w:rsidRPr="00941187">
        <w:rPr>
          <w:rStyle w:val="DefaultParagraphFont"/>
          <w:lang w:val="en-US" w:eastAsia="en-US" w:bidi="ar-SA"/>
        </w:rPr>
        <w:t xml:space="preserve"> to the OATT or in this Section 23.4.5.6.</w:t>
      </w:r>
      <w:r>
        <w:rPr>
          <w:rStyle w:val="DefaultParagraphFont"/>
          <w:lang w:val="en-US" w:eastAsia="en-US" w:bidi="ar-SA"/>
        </w:rPr>
        <w:t>5</w:t>
      </w:r>
      <w:r w:rsidRPr="00941187">
        <w:rPr>
          <w:rStyle w:val="DefaultParagraphFont"/>
          <w:lang w:val="en-US" w:eastAsia="en-US" w:bidi="ar-SA"/>
        </w:rPr>
        <w:t xml:space="preserve"> of the ISO Services Tariff should be read as limiting the ISO’s authority to impose a physica</w:t>
      </w:r>
      <w:r w:rsidRPr="00941187">
        <w:rPr>
          <w:rStyle w:val="DefaultParagraphFont"/>
          <w:lang w:val="en-US" w:eastAsia="en-US" w:bidi="ar-SA"/>
        </w:rPr>
        <w:t xml:space="preserve">l withholding penalty on a Generator that </w:t>
      </w:r>
      <w:r>
        <w:rPr>
          <w:rStyle w:val="DefaultParagraphFont"/>
          <w:lang w:val="en-US" w:eastAsia="en-US" w:bidi="ar-SA"/>
        </w:rPr>
        <w:t>transfers its CRIS to a new facility at the same location.</w:t>
      </w:r>
      <w:r w:rsidRPr="00941187">
        <w:rPr>
          <w:rStyle w:val="DefaultParagraphFont"/>
          <w:lang w:val="en-US" w:eastAsia="en-US" w:bidi="ar-SA"/>
        </w:rPr>
        <w:t xml:space="preserve"> </w:t>
      </w:r>
    </w:p>
    <w:p w:rsidR="009A74C5" w:rsidRPr="00941187" w:rsidP="00F95FAB">
      <w:pPr>
        <w:pStyle w:val="alphapara9"/>
        <w:rPr>
          <w:rStyle w:val="DefaultParagraphFont"/>
          <w:lang w:val="en-US" w:eastAsia="en-US" w:bidi="ar-SA"/>
        </w:rPr>
      </w:pPr>
      <w:r w:rsidRPr="00941187">
        <w:rPr>
          <w:rStyle w:val="DefaultParagraphFont"/>
          <w:lang w:val="en-US" w:eastAsia="en-US" w:bidi="ar-SA"/>
        </w:rPr>
        <w:t xml:space="preserve">23.4.5.6.5.1 </w:t>
      </w:r>
      <w:r w:rsidRPr="00941187">
        <w:rPr>
          <w:rStyle w:val="DefaultParagraphFont"/>
          <w:lang w:val="en-US" w:eastAsia="en-US" w:bidi="ar-SA"/>
        </w:rPr>
        <w:tab/>
        <w:t xml:space="preserve">If the ISO has issued notice to the Market Participant or Generator Owner in accordance with Section 23.4.5.6.5.3 of this Attachment H that </w:t>
      </w:r>
      <w:r w:rsidRPr="00941187">
        <w:rPr>
          <w:rStyle w:val="DefaultParagraphFont"/>
          <w:lang w:val="en-US" w:eastAsia="en-US" w:bidi="ar-SA"/>
        </w:rPr>
        <w:t>it</w:t>
      </w:r>
      <w:r>
        <w:rPr>
          <w:rStyle w:val="DefaultParagraphFont"/>
          <w:lang w:val="en-US" w:eastAsia="en-US" w:bidi="ar-SA"/>
        </w:rPr>
        <w:t xml:space="preserve"> </w:t>
      </w:r>
      <w:r w:rsidRPr="00941187">
        <w:rPr>
          <w:rStyle w:val="DefaultParagraphFont"/>
          <w:lang w:val="en-US" w:eastAsia="en-US" w:bidi="ar-SA"/>
        </w:rPr>
        <w:t>has received all of the data and information it requires to perform its duties under Section 23 of the ISO Services Tariff, then the ISO shall complete a physical withholding review of the proposed transfer of deliverability rights, if needed, in accord</w:t>
      </w:r>
      <w:r w:rsidRPr="00941187">
        <w:rPr>
          <w:rStyle w:val="DefaultParagraphFont"/>
          <w:lang w:val="en-US" w:eastAsia="en-US" w:bidi="ar-SA"/>
        </w:rPr>
        <w:t xml:space="preserve">ance with Section 23.4.5.6 of this Attachment H and issue a final physical withholding determination to the Market Participant in accordance with the process set forth in Section </w:t>
      </w:r>
      <w:r w:rsidRPr="00941187">
        <w:rPr>
          <w:rStyle w:val="DefaultParagraphFont"/>
          <w:lang w:val="en-US" w:eastAsia="en-US" w:bidi="ar-SA"/>
        </w:rPr>
        <w:t xml:space="preserve">23.4.5.6.5.5 </w:t>
      </w:r>
      <w:r w:rsidRPr="00941187">
        <w:rPr>
          <w:rStyle w:val="DefaultParagraphFont"/>
          <w:lang w:val="en-US" w:eastAsia="en-US" w:bidi="ar-SA"/>
        </w:rPr>
        <w:t>of this Attachment H.</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23.4.5.6.5.2</w:t>
      </w:r>
      <w:r w:rsidRPr="00941187">
        <w:rPr>
          <w:rStyle w:val="DefaultParagraphFont"/>
          <w:lang w:val="en-US" w:eastAsia="en-US" w:bidi="ar-SA"/>
        </w:rPr>
        <w:tab/>
        <w:t>If the ISO has not issued a n</w:t>
      </w:r>
      <w:r w:rsidRPr="00941187">
        <w:rPr>
          <w:rStyle w:val="DefaultParagraphFont"/>
          <w:lang w:val="en-US" w:eastAsia="en-US" w:bidi="ar-SA"/>
        </w:rPr>
        <w:t>otice to the Market Participant or Generator Owner in accordance with Section 23.4.5.6.5.3 of this Attachment H to the ISO OATT that it has received all of the data and information it requires to perform its duties under Section 23 of the ISO Services Tari</w:t>
      </w:r>
      <w:r w:rsidRPr="00941187">
        <w:rPr>
          <w:rStyle w:val="DefaultParagraphFont"/>
          <w:lang w:val="en-US" w:eastAsia="en-US" w:bidi="ar-SA"/>
        </w:rPr>
        <w:t xml:space="preserve">ff, then the ISO is not required to issue a final physical withholding determination to the Market Participant prior to the </w:t>
      </w:r>
      <w:r w:rsidRPr="00C269F0">
        <w:rPr>
          <w:rStyle w:val="DefaultParagraphFont"/>
          <w:lang w:val="en-US" w:eastAsia="en-US" w:bidi="ar-SA"/>
        </w:rPr>
        <w:t>CRIS Transfer Confirmation Date</w:t>
      </w:r>
      <w:r w:rsidRPr="00C269F0">
        <w:rPr>
          <w:rStyle w:val="DefaultParagraphFont"/>
          <w:lang w:val="en-US" w:eastAsia="en-US" w:bidi="ar-SA"/>
        </w:rPr>
        <w:t>, as defined in Section 2</w:t>
      </w:r>
      <w:r w:rsidRPr="00C269F0">
        <w:rPr>
          <w:rStyle w:val="DefaultParagraphFont"/>
          <w:lang w:val="en-US" w:eastAsia="en-US" w:bidi="ar-SA"/>
        </w:rPr>
        <w:t xml:space="preserve">3.2.1 of this </w:t>
      </w:r>
      <w:r w:rsidRPr="00C51C61">
        <w:rPr>
          <w:rStyle w:val="DefaultParagraphFont"/>
          <w:lang w:val="en-US" w:eastAsia="en-US" w:bidi="ar-SA"/>
        </w:rPr>
        <w:t>Attachment</w:t>
      </w:r>
      <w:r w:rsidRPr="00C269F0">
        <w:rPr>
          <w:rStyle w:val="DefaultParagraphFont"/>
          <w:lang w:val="en-US" w:eastAsia="en-US" w:bidi="ar-SA"/>
        </w:rPr>
        <w:t xml:space="preserve"> H, and</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w:t>
      </w:r>
    </w:p>
    <w:p w:rsidR="009A74C5" w:rsidRPr="00941187" w:rsidP="00F95FAB">
      <w:pPr>
        <w:pStyle w:val="alphapara9"/>
        <w:rPr>
          <w:rStyle w:val="DefaultParagraphFont"/>
          <w:lang w:val="en-US" w:eastAsia="en-US" w:bidi="ar-SA"/>
        </w:rPr>
      </w:pPr>
      <w:r w:rsidRPr="00941187">
        <w:rPr>
          <w:rStyle w:val="DefaultParagraphFont"/>
          <w:lang w:val="en-US" w:eastAsia="en-US" w:bidi="ar-SA"/>
        </w:rPr>
        <w:t xml:space="preserve">23.4.5.6.5.3 </w:t>
      </w:r>
      <w:r w:rsidRPr="00941187">
        <w:rPr>
          <w:rStyle w:val="DefaultParagraphFont"/>
          <w:lang w:val="en-US" w:eastAsia="en-US" w:bidi="ar-SA"/>
        </w:rPr>
        <w:tab/>
      </w:r>
      <w:r w:rsidRPr="00941187">
        <w:rPr>
          <w:rStyle w:val="DefaultParagraphFont"/>
          <w:b/>
          <w:bCs/>
          <w:lang w:val="en-US" w:eastAsia="en-US" w:bidi="ar-SA"/>
        </w:rPr>
        <w:t>ISO Notification to Market Participant</w:t>
      </w:r>
      <w:r w:rsidRPr="00941187">
        <w:rPr>
          <w:rStyle w:val="DefaultParagraphFont"/>
          <w:b/>
          <w:bCs/>
          <w:lang w:val="en-US" w:eastAsia="en-US" w:bidi="ar-SA"/>
        </w:rPr>
        <w:t>s</w:t>
      </w:r>
      <w:r w:rsidRPr="00941187">
        <w:rPr>
          <w:rStyle w:val="DefaultParagraphFont"/>
          <w:b/>
          <w:bCs/>
          <w:lang w:val="en-US" w:eastAsia="en-US" w:bidi="ar-SA"/>
        </w:rPr>
        <w:t xml:space="preserve"> or Generator Owner</w:t>
      </w:r>
      <w:r w:rsidRPr="00941187">
        <w:rPr>
          <w:rStyle w:val="DefaultParagraphFont"/>
          <w:b/>
          <w:bCs/>
          <w:lang w:val="en-US" w:eastAsia="en-US" w:bidi="ar-SA"/>
        </w:rPr>
        <w:t>s</w:t>
      </w:r>
      <w:r w:rsidRPr="00941187">
        <w:rPr>
          <w:rStyle w:val="DefaultParagraphFont"/>
          <w:b/>
          <w:bCs/>
          <w:lang w:val="en-US" w:eastAsia="en-US" w:bidi="ar-SA"/>
        </w:rPr>
        <w:t xml:space="preserve">. </w:t>
      </w:r>
      <w:r w:rsidRPr="00941187">
        <w:rPr>
          <w:rStyle w:val="DefaultParagraphFont"/>
          <w:lang w:val="en-US" w:eastAsia="en-US" w:bidi="ar-SA"/>
        </w:rPr>
        <w:t>The ISO shall notify the Market Participant</w:t>
      </w:r>
      <w:r>
        <w:rPr>
          <w:rStyle w:val="DefaultParagraphFont"/>
          <w:lang w:val="en-US" w:eastAsia="en-US" w:bidi="ar-SA"/>
        </w:rPr>
        <w:t xml:space="preserve"> </w:t>
      </w:r>
      <w:r w:rsidRPr="00941187">
        <w:rPr>
          <w:rStyle w:val="DefaultParagraphFont"/>
          <w:lang w:val="en-US" w:eastAsia="en-US" w:bidi="ar-SA"/>
        </w:rPr>
        <w:t xml:space="preserve">or the Generator Owner, in writing, when the ISO has received all of the data and information it requires </w:t>
      </w:r>
      <w:r w:rsidRPr="00941187">
        <w:rPr>
          <w:rStyle w:val="DefaultParagraphFont"/>
          <w:lang w:val="en-US" w:eastAsia="en-US" w:bidi="ar-SA"/>
        </w:rPr>
        <w:t xml:space="preserve">as set forth in Section 23.4.5.6.5.4 of this Attachment H </w:t>
      </w:r>
      <w:r w:rsidRPr="00941187">
        <w:rPr>
          <w:rStyle w:val="DefaultParagraphFont"/>
          <w:lang w:val="en-US" w:eastAsia="en-US" w:bidi="ar-SA"/>
        </w:rPr>
        <w:t>to perform its duties under Sections 23.4.5.6.5 of this Attachment H.</w:t>
      </w:r>
    </w:p>
    <w:p w:rsidR="009A74C5" w:rsidRPr="00941187" w:rsidP="00F95FAB">
      <w:pPr>
        <w:pStyle w:val="alphapara9"/>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Participant (which is also a Market Party) or to the Generator Owner that it has re</w:t>
      </w:r>
      <w:r w:rsidRPr="00941187">
        <w:rPr>
          <w:rStyle w:val="DefaultParagraphFont"/>
          <w:lang w:val="en-US" w:eastAsia="en-US" w:bidi="ar-SA"/>
        </w:rPr>
        <w:t xml:space="preserve">ceived all of the data and information it requires to perform its obligations under this Attachment H does not absolve the Market Party or the Generator Owner of its affirmative and continuing obligation under Section </w:t>
      </w:r>
      <w:r w:rsidRPr="00941187">
        <w:rPr>
          <w:rStyle w:val="DefaultParagraphFont"/>
          <w:lang w:val="en-US" w:eastAsia="en-US" w:bidi="ar-SA"/>
        </w:rPr>
        <w:t xml:space="preserve">23.4.5.6.5.5 </w:t>
      </w:r>
      <w:r w:rsidRPr="00941187">
        <w:rPr>
          <w:rStyle w:val="DefaultParagraphFont"/>
          <w:lang w:val="en-US" w:eastAsia="en-US" w:bidi="ar-SA"/>
        </w:rPr>
        <w:t>of this Attachment H to s</w:t>
      </w:r>
      <w:r w:rsidRPr="00941187">
        <w:rPr>
          <w:rStyle w:val="DefaultParagraphFont"/>
          <w:lang w:val="en-US" w:eastAsia="en-US" w:bidi="ar-SA"/>
        </w:rPr>
        <w:t>upplement and update information and data it has submitted to the ISO when a material change in facts or circumstances occurs that makes the previously submitted information insufficient or inaccurate.</w:t>
      </w:r>
    </w:p>
    <w:p w:rsidR="008C24E1" w:rsidRPr="00941187" w:rsidP="00F95FAB">
      <w:pPr>
        <w:pStyle w:val="alphapara9"/>
        <w:rPr>
          <w:rStyle w:val="DefaultParagraphFont"/>
          <w:lang w:val="en-US" w:eastAsia="en-US" w:bidi="ar-SA"/>
        </w:rPr>
      </w:pPr>
      <w:r w:rsidRPr="00941187">
        <w:rPr>
          <w:rStyle w:val="DefaultParagraphFont"/>
          <w:lang w:val="en-US" w:eastAsia="en-US" w:bidi="ar-SA"/>
        </w:rPr>
        <w:tab/>
      </w:r>
      <w:r w:rsidRPr="00941187">
        <w:rPr>
          <w:rStyle w:val="DefaultParagraphFont"/>
          <w:lang w:val="en-US" w:eastAsia="en-US" w:bidi="ar-SA"/>
        </w:rPr>
        <w:tab/>
      </w:r>
      <w:r w:rsidRPr="00941187">
        <w:rPr>
          <w:rStyle w:val="DefaultParagraphFont"/>
          <w:lang w:val="en-US" w:eastAsia="en-US" w:bidi="ar-SA"/>
        </w:rPr>
        <w:t>The notice that the ISO provides to Market Participa</w:t>
      </w:r>
      <w:r w:rsidRPr="00941187">
        <w:rPr>
          <w:rStyle w:val="DefaultParagraphFont"/>
          <w:lang w:val="en-US" w:eastAsia="en-US" w:bidi="ar-SA"/>
        </w:rPr>
        <w:t>nt or Generator Owner that it has received all of the data and information it requires to perform its obligations under Sections 23.4.5.6.5 of this Attachment H does not bar the ISO from asking additional questions of the Market Participant or the Generato</w:t>
      </w:r>
      <w:r w:rsidRPr="00941187">
        <w:rPr>
          <w:rStyle w:val="DefaultParagraphFont"/>
          <w:lang w:val="en-US" w:eastAsia="en-US" w:bidi="ar-SA"/>
        </w:rPr>
        <w:t>r Owner, nor does it excuse the Market Participant or the Generator Owner from its continuing obligation to promptly respond to ISO requests for information or data</w:t>
      </w:r>
      <w:r>
        <w:rPr>
          <w:rStyle w:val="DefaultParagraphFont"/>
          <w:lang w:val="en-US" w:eastAsia="en-US" w:bidi="ar-SA"/>
        </w:rPr>
        <w:t xml:space="preserve"> pursuant to ISO Tariffs. </w:t>
      </w:r>
      <w:r w:rsidRPr="008C24E1">
        <w:rPr>
          <w:rStyle w:val="DefaultParagraphFont"/>
          <w:lang w:val="en-US" w:eastAsia="en-US" w:bidi="ar-SA"/>
        </w:rPr>
        <w:t xml:space="preserve"> </w:t>
      </w:r>
    </w:p>
    <w:p w:rsidR="000219C1" w:rsidP="00F95FAB">
      <w:pPr>
        <w:pStyle w:val="alphapara9"/>
        <w:rPr>
          <w:rStyle w:val="DefaultParagraphFont"/>
          <w:lang w:val="en-US" w:eastAsia="en-US" w:bidi="ar-SA"/>
        </w:rPr>
      </w:pPr>
      <w:r w:rsidRPr="00941187">
        <w:rPr>
          <w:rStyle w:val="DefaultParagraphFont"/>
          <w:lang w:val="en-US" w:eastAsia="en-US" w:bidi="ar-SA"/>
        </w:rPr>
        <w:t>23.4.5.6.5.4</w:t>
      </w:r>
      <w:r w:rsidRPr="00941187">
        <w:rPr>
          <w:rStyle w:val="DefaultParagraphFont"/>
          <w:lang w:val="en-US" w:eastAsia="en-US" w:bidi="ar-SA"/>
        </w:rPr>
        <w:tab/>
      </w:r>
      <w:r w:rsidRPr="00F95FAB">
        <w:rPr>
          <w:rStyle w:val="DefaultParagraphFont"/>
          <w:b/>
          <w:bCs/>
          <w:lang w:val="en-US" w:eastAsia="en-US" w:bidi="ar-SA"/>
        </w:rPr>
        <w:t>Information Requirements</w:t>
      </w:r>
      <w:r w:rsidRPr="00F95FAB">
        <w:rPr>
          <w:rStyle w:val="DefaultParagraphFont"/>
          <w:b/>
          <w:bCs/>
          <w:lang w:val="en-US" w:eastAsia="en-US" w:bidi="ar-SA"/>
        </w:rPr>
        <w:t xml:space="preserve"> </w:t>
      </w:r>
    </w:p>
    <w:p w:rsidR="000219C1" w:rsidP="00F95FAB">
      <w:pPr>
        <w:pStyle w:val="alphapara9"/>
        <w:rPr>
          <w:rStyle w:val="DefaultParagraphFont"/>
          <w:lang w:val="en-US" w:eastAsia="en-US" w:bidi="ar-SA"/>
        </w:rPr>
      </w:pPr>
      <w:r>
        <w:rPr>
          <w:rStyle w:val="DefaultParagraphFont"/>
          <w:lang w:val="en-US" w:eastAsia="en-US" w:bidi="ar-SA"/>
        </w:rPr>
        <w:t>23.4.5.6.5.4.1</w:t>
      </w:r>
      <w:r>
        <w:rPr>
          <w:rStyle w:val="DefaultParagraphFont"/>
          <w:lang w:val="en-US" w:eastAsia="en-US" w:bidi="ar-SA"/>
        </w:rPr>
        <w:tab/>
      </w:r>
      <w:r>
        <w:rPr>
          <w:rStyle w:val="DefaultParagraphFont"/>
          <w:lang w:val="en-US" w:eastAsia="en-US" w:bidi="ar-SA"/>
        </w:rPr>
        <w:tab/>
      </w:r>
      <w:r>
        <w:rPr>
          <w:rStyle w:val="DefaultParagraphFont"/>
          <w:lang w:val="en-US" w:eastAsia="en-US" w:bidi="ar-SA"/>
        </w:rPr>
        <w:t>The Marke</w:t>
      </w:r>
      <w:r>
        <w:rPr>
          <w:rStyle w:val="DefaultParagraphFont"/>
          <w:lang w:val="en-US" w:eastAsia="en-US" w:bidi="ar-SA"/>
        </w:rPr>
        <w:t>t Participant or t</w:t>
      </w:r>
      <w:r w:rsidRPr="00941187">
        <w:rPr>
          <w:rStyle w:val="DefaultParagraphFont"/>
          <w:lang w:val="en-US" w:eastAsia="en-US" w:bidi="ar-SA"/>
        </w:rPr>
        <w:t>he Generator Owner</w:t>
      </w:r>
      <w:r>
        <w:rPr>
          <w:rStyle w:val="DefaultParagraphFont"/>
          <w:lang w:val="en-US" w:eastAsia="en-US" w:bidi="ar-SA"/>
        </w:rPr>
        <w:t xml:space="preserve"> </w:t>
      </w:r>
      <w:r>
        <w:rPr>
          <w:rStyle w:val="DefaultParagraphFont"/>
          <w:lang w:val="en-US" w:eastAsia="en-US" w:bidi="ar-SA"/>
        </w:rPr>
        <w:t>(</w:t>
      </w:r>
      <w:r w:rsidRPr="00BE6407">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transferor</w:t>
      </w:r>
      <w:r w:rsidRPr="00F95FAB">
        <w:rPr>
          <w:rStyle w:val="DefaultParagraphFont"/>
          <w:lang w:val="en-US" w:eastAsia="en-US" w:bidi="ar-SA"/>
        </w:rPr>
        <w:t xml:space="preserve"> facility”</w:t>
      </w:r>
      <w:r w:rsidRPr="00F95FAB">
        <w:rPr>
          <w:rStyle w:val="DefaultParagraphFont"/>
          <w:lang w:val="en-US" w:eastAsia="en-US" w:bidi="ar-SA"/>
        </w:rPr>
        <w:t xml:space="preserve"> </w:t>
      </w:r>
      <w:r w:rsidRPr="00F95FAB">
        <w:rPr>
          <w:rStyle w:val="DefaultParagraphFont"/>
          <w:lang w:val="en-US" w:eastAsia="en-US" w:bidi="ar-SA"/>
        </w:rPr>
        <w:t>as defined in Attachment S to the ISO OATT</w:t>
      </w:r>
      <w:r w:rsidRPr="00BE6407">
        <w:rPr>
          <w:rStyle w:val="DefaultParagraphFont"/>
          <w:lang w:val="en-US" w:eastAsia="en-US" w:bidi="ar-SA"/>
        </w:rPr>
        <w:t>)</w:t>
      </w:r>
      <w:r w:rsidRPr="00F72F21">
        <w:rPr>
          <w:rStyle w:val="DefaultParagraphFont"/>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lang w:val="en-US" w:eastAsia="en-US" w:bidi="ar-SA"/>
        </w:rPr>
        <w:t xml:space="preserve"> 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r w:rsidRPr="00941187">
        <w:rPr>
          <w:rStyle w:val="DefaultParagraphFont"/>
          <w:lang w:val="en-US" w:eastAsia="en-US" w:bidi="ar-SA"/>
        </w:rPr>
        <w:t>.</w:t>
      </w:r>
      <w:r w:rsidRPr="00941187">
        <w:rPr>
          <w:rStyle w:val="DefaultParagraphFont"/>
          <w:lang w:val="en-US" w:eastAsia="en-US" w:bidi="ar-SA"/>
        </w:rPr>
        <w:t xml:space="preserve"> </w:t>
      </w:r>
    </w:p>
    <w:p w:rsidR="000219C1" w:rsidRPr="00941187" w:rsidP="00F95FAB">
      <w:pPr>
        <w:pStyle w:val="alphapara9"/>
        <w:rPr>
          <w:rStyle w:val="DefaultParagraphFont"/>
          <w:lang w:val="en-US" w:eastAsia="en-US" w:bidi="ar-SA"/>
        </w:rPr>
      </w:pPr>
      <w:r>
        <w:rPr>
          <w:rStyle w:val="DefaultParagraphFont"/>
          <w:lang w:val="en-US" w:eastAsia="en-US" w:bidi="ar-SA"/>
        </w:rPr>
        <w:t>23.4.5.6.5.4.2</w:t>
      </w:r>
      <w:r>
        <w:rPr>
          <w:rStyle w:val="DefaultParagraphFont"/>
          <w:lang w:val="en-US" w:eastAsia="en-US" w:bidi="ar-SA"/>
        </w:rPr>
        <w:tab/>
      </w:r>
      <w:r>
        <w:rPr>
          <w:rStyle w:val="DefaultParagraphFont"/>
          <w:lang w:val="en-US" w:eastAsia="en-US" w:bidi="ar-SA"/>
        </w:rPr>
        <w:tab/>
        <w:t xml:space="preserve">The Second Party (also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Pr>
          <w:rStyle w:val="DefaultParagraphFont"/>
          <w:i/>
          <w:iCs/>
          <w:lang w:val="en-US" w:eastAsia="en-US" w:bidi="ar-SA"/>
        </w:rPr>
        <w:t xml:space="preserve"> </w:t>
      </w:r>
      <w:r w:rsidRPr="00941187">
        <w:rPr>
          <w:rStyle w:val="DefaultParagraphFont"/>
          <w:lang w:val="en-US" w:eastAsia="en-US" w:bidi="ar-SA"/>
        </w:rPr>
        <w:t>shall</w:t>
      </w:r>
      <w:r>
        <w:rPr>
          <w:rStyle w:val="DefaultParagraphFont"/>
          <w:lang w:val="en-US" w:eastAsia="en-US" w:bidi="ar-SA"/>
        </w:rPr>
        <w:t xml:space="preserve"> be responsible for </w:t>
      </w:r>
      <w:r w:rsidRPr="000E019D">
        <w:rPr>
          <w:rStyle w:val="DefaultParagraphFont"/>
          <w:lang w:val="en-US" w:eastAsia="en-US" w:bidi="ar-SA"/>
        </w:rPr>
        <w:t>providing</w:t>
      </w:r>
      <w:r>
        <w:rPr>
          <w:rStyle w:val="DefaultParagraphFont"/>
          <w:b/>
          <w:bCs/>
          <w:lang w:val="en-US" w:eastAsia="en-US" w:bidi="ar-SA"/>
        </w:rPr>
        <w:t xml:space="preserve"> </w:t>
      </w:r>
      <w:r>
        <w:rPr>
          <w:rStyle w:val="DefaultParagraphFont"/>
          <w:lang w:val="en-US" w:eastAsia="en-US" w:bidi="ar-SA"/>
        </w:rPr>
        <w:t>the</w:t>
      </w:r>
      <w:r w:rsidRPr="00941187">
        <w:rPr>
          <w:rStyle w:val="DefaultParagraphFont"/>
          <w:lang w:val="en-US" w:eastAsia="en-US" w:bidi="ar-SA"/>
        </w:rPr>
        <w:t xml:space="preserve"> ISO with any information that the ISO determines it requires</w:t>
      </w:r>
      <w:r>
        <w:rPr>
          <w:rStyle w:val="DefaultParagraphFont"/>
          <w:lang w:val="en-US" w:eastAsia="en-US" w:bidi="ar-SA"/>
        </w:rPr>
        <w:t xml:space="preserve">, </w:t>
      </w:r>
      <w:r w:rsidRPr="00762006">
        <w:rPr>
          <w:rStyle w:val="DefaultParagraphFont"/>
          <w:lang w:val="en-US" w:eastAsia="en-US" w:bidi="ar-SA"/>
        </w:rPr>
        <w:t>in accordance with ISO Procedures</w:t>
      </w:r>
      <w:r>
        <w:rPr>
          <w:rStyle w:val="DefaultParagraphFont"/>
          <w:lang w:val="en-US" w:eastAsia="en-US" w:bidi="ar-SA"/>
        </w:rPr>
        <w:t xml:space="preserve">, </w:t>
      </w:r>
      <w:r w:rsidRPr="00941187">
        <w:rPr>
          <w:rStyle w:val="DefaultParagraphFont"/>
          <w:lang w:val="en-US" w:eastAsia="en-US" w:bidi="ar-SA"/>
        </w:rPr>
        <w:t>in order to assess market impacts under Section 23.4.5.6.1 of this Attachment H.</w:t>
      </w:r>
    </w:p>
    <w:p w:rsidR="0030211F" w:rsidRPr="00941187" w:rsidP="00F95FAB">
      <w:pPr>
        <w:pStyle w:val="alphapara9"/>
        <w:rPr>
          <w:rStyle w:val="DefaultParagraphFont"/>
          <w:lang w:val="en-US" w:eastAsia="en-US" w:bidi="ar-SA"/>
        </w:rPr>
      </w:pPr>
      <w:r>
        <w:rPr>
          <w:rStyle w:val="DefaultParagraphFont"/>
          <w:lang w:val="en-US" w:eastAsia="en-US" w:bidi="ar-SA"/>
        </w:rPr>
        <w:t>23.4.5.6.5.4.3</w:t>
      </w:r>
      <w:r>
        <w:rPr>
          <w:rStyle w:val="DefaultParagraphFont"/>
          <w:lang w:val="en-US" w:eastAsia="en-US" w:bidi="ar-SA"/>
        </w:rPr>
        <w:tab/>
      </w:r>
      <w:r>
        <w:rPr>
          <w:rStyle w:val="DefaultParagraphFont"/>
          <w:lang w:val="en-US" w:eastAsia="en-US" w:bidi="ar-SA"/>
        </w:rPr>
        <w:tab/>
      </w:r>
      <w:r w:rsidRPr="00941187">
        <w:rPr>
          <w:rStyle w:val="DefaultParagraphFont"/>
          <w:lang w:val="en-US" w:eastAsia="en-US" w:bidi="ar-SA"/>
        </w:rPr>
        <w:t>The ISO shall review, verify and/or validate to the extent ne</w:t>
      </w:r>
      <w:r w:rsidRPr="00941187">
        <w:rPr>
          <w:rStyle w:val="DefaultParagraphFont"/>
          <w:lang w:val="en-US" w:eastAsia="en-US" w:bidi="ar-SA"/>
        </w:rPr>
        <w:t>cessary the information provided in accordance with Section</w:t>
      </w:r>
      <w:r>
        <w:rPr>
          <w:rStyle w:val="DefaultParagraphFont"/>
          <w:lang w:val="en-US" w:eastAsia="en-US" w:bidi="ar-SA"/>
        </w:rPr>
        <w:t>s</w:t>
      </w:r>
      <w:r w:rsidRPr="00941187">
        <w:rPr>
          <w:rStyle w:val="DefaultParagraphFont"/>
          <w:lang w:val="en-US" w:eastAsia="en-US" w:bidi="ar-SA"/>
        </w:rPr>
        <w:t xml:space="preserve"> 23.4.5.6.5.4</w:t>
      </w:r>
      <w:r>
        <w:rPr>
          <w:rStyle w:val="DefaultParagraphFont"/>
          <w:lang w:val="en-US" w:eastAsia="en-US" w:bidi="ar-SA"/>
        </w:rPr>
        <w:t xml:space="preserve">.1 </w:t>
      </w:r>
      <w:r>
        <w:rPr>
          <w:rStyle w:val="DefaultParagraphFont"/>
          <w:lang w:val="en-US" w:eastAsia="en-US" w:bidi="ar-SA"/>
        </w:rPr>
        <w:t>and 23.4.5.6.5.4.2</w:t>
      </w:r>
      <w:r>
        <w:rPr>
          <w:rStyle w:val="DefaultParagraphFont"/>
          <w:lang w:val="en-US" w:eastAsia="en-US" w:bidi="ar-SA"/>
        </w:rPr>
        <w:t xml:space="preserve"> </w:t>
      </w:r>
      <w:r w:rsidRPr="00941187">
        <w:rPr>
          <w:rStyle w:val="DefaultParagraphFont"/>
          <w:lang w:val="en-US" w:eastAsia="en-US" w:bidi="ar-SA"/>
        </w:rPr>
        <w:t xml:space="preserve">of this Attachment H. The ISO may reject, and may require </w:t>
      </w:r>
      <w:r>
        <w:rPr>
          <w:rStyle w:val="DefaultParagraphFont"/>
          <w:lang w:val="en-US" w:eastAsia="en-US" w:bidi="ar-SA"/>
        </w:rPr>
        <w:t xml:space="preserve">to any of the involved </w:t>
      </w:r>
      <w:r>
        <w:rPr>
          <w:rStyle w:val="DefaultParagraphFont"/>
          <w:lang w:val="en-US" w:eastAsia="en-US" w:bidi="ar-SA"/>
        </w:rPr>
        <w:t>P</w:t>
      </w:r>
      <w:r>
        <w:rPr>
          <w:rStyle w:val="DefaultParagraphFont"/>
          <w:lang w:val="en-US" w:eastAsia="en-US" w:bidi="ar-SA"/>
        </w:rPr>
        <w:t>arties</w:t>
      </w:r>
      <w:r w:rsidRPr="00941187">
        <w:rPr>
          <w:rStyle w:val="DefaultParagraphFont"/>
          <w:lang w:val="en-US" w:eastAsia="en-US" w:bidi="ar-SA"/>
        </w:rPr>
        <w:t xml:space="preserve"> to re-submit, or substantiate information (including estimates) that the</w:t>
      </w:r>
      <w:r w:rsidRPr="00941187">
        <w:rPr>
          <w:rStyle w:val="DefaultParagraphFont"/>
          <w:lang w:val="en-US" w:eastAsia="en-US" w:bidi="ar-SA"/>
        </w:rPr>
        <w:t xml:space="preserve"> ISO determines is not adequately supported or otherwise verifiable. The </w:t>
      </w:r>
      <w:r>
        <w:rPr>
          <w:rStyle w:val="DefaultParagraphFont"/>
          <w:lang w:val="en-US" w:eastAsia="en-US" w:bidi="ar-SA"/>
        </w:rPr>
        <w:t>P</w:t>
      </w:r>
      <w:r>
        <w:rPr>
          <w:rStyle w:val="DefaultParagraphFont"/>
          <w:lang w:val="en-US" w:eastAsia="en-US" w:bidi="ar-SA"/>
        </w:rPr>
        <w:t>arty</w:t>
      </w:r>
      <w:r w:rsidRPr="00941187">
        <w:rPr>
          <w:rStyle w:val="DefaultParagraphFont"/>
          <w:lang w:val="en-US" w:eastAsia="en-US" w:bidi="ar-SA"/>
        </w:rPr>
        <w:t xml:space="preserve"> shall promptly provide any additional information that the ISO may request, and update and revise information previously provided, and provide new information as set forth in Se</w:t>
      </w:r>
      <w:r w:rsidRPr="00941187">
        <w:rPr>
          <w:rStyle w:val="DefaultParagraphFont"/>
          <w:lang w:val="en-US" w:eastAsia="en-US" w:bidi="ar-SA"/>
        </w:rPr>
        <w:t xml:space="preserve">ction 23.4.5.6.5.5 of this Attachment H. </w:t>
      </w:r>
    </w:p>
    <w:p w:rsidR="0032174B" w:rsidP="00F95FAB">
      <w:pPr>
        <w:pStyle w:val="alphapara9"/>
        <w:ind w:firstLine="720"/>
        <w:rPr>
          <w:rStyle w:val="DefaultParagraphFont"/>
          <w:lang w:val="en-US" w:eastAsia="en-US" w:bidi="ar-SA"/>
        </w:rPr>
      </w:pPr>
      <w:r w:rsidRPr="00941187">
        <w:rPr>
          <w:rStyle w:val="DefaultParagraphFont"/>
          <w:lang w:val="en-US" w:eastAsia="en-US" w:bidi="ar-SA"/>
        </w:rPr>
        <w:t xml:space="preserve">Upon the ISO’s request, </w:t>
      </w:r>
      <w:r>
        <w:rPr>
          <w:rStyle w:val="DefaultParagraphFont"/>
          <w:lang w:val="en-US" w:eastAsia="en-US" w:bidi="ar-SA"/>
        </w:rPr>
        <w:t>the</w:t>
      </w:r>
      <w:r w:rsidRPr="00941187">
        <w:rPr>
          <w:rStyle w:val="DefaultParagraphFont"/>
          <w:lang w:val="en-US" w:eastAsia="en-US" w:bidi="ar-SA"/>
        </w:rPr>
        <w:t xml:space="preserve"> Part</w:t>
      </w:r>
      <w:r>
        <w:rPr>
          <w:rStyle w:val="DefaultParagraphFont"/>
          <w:lang w:val="en-US" w:eastAsia="en-US" w:bidi="ar-SA"/>
        </w:rPr>
        <w:t>ies involved</w:t>
      </w:r>
      <w:r w:rsidRPr="00941187">
        <w:rPr>
          <w:rStyle w:val="DefaultParagraphFont"/>
          <w:lang w:val="en-US" w:eastAsia="en-US" w:bidi="ar-SA"/>
        </w:rPr>
        <w:t xml:space="preserve"> shall make qualified representatives available to answer the ISO’s question(s) and otherwise facilitate the ISO’s review of the information. NYISO may terminate its consideration </w:t>
      </w:r>
      <w:r w:rsidRPr="00941187">
        <w:rPr>
          <w:rStyle w:val="DefaultParagraphFont"/>
          <w:lang w:val="en-US" w:eastAsia="en-US" w:bidi="ar-SA"/>
        </w:rPr>
        <w:t>for a physical withholding review</w:t>
      </w:r>
      <w:r w:rsidRPr="00941187">
        <w:rPr>
          <w:rStyle w:val="DefaultParagraphFont"/>
          <w:lang w:val="en-US" w:eastAsia="en-US" w:bidi="ar-SA"/>
        </w:rPr>
        <w:t xml:space="preserve"> if </w:t>
      </w:r>
      <w:r>
        <w:rPr>
          <w:rStyle w:val="DefaultParagraphFont"/>
          <w:lang w:val="en-US" w:eastAsia="en-US" w:bidi="ar-SA"/>
        </w:rPr>
        <w:t xml:space="preserve">one of the </w:t>
      </w:r>
      <w:r w:rsidRPr="00941187">
        <w:rPr>
          <w:rStyle w:val="DefaultParagraphFont"/>
          <w:lang w:val="en-US" w:eastAsia="en-US" w:bidi="ar-SA"/>
        </w:rPr>
        <w:t>Part</w:t>
      </w:r>
      <w:r>
        <w:rPr>
          <w:rStyle w:val="DefaultParagraphFont"/>
          <w:lang w:val="en-US" w:eastAsia="en-US" w:bidi="ar-SA"/>
        </w:rPr>
        <w:t xml:space="preserve">ies involved </w:t>
      </w:r>
      <w:r w:rsidRPr="00941187">
        <w:rPr>
          <w:rStyle w:val="DefaultParagraphFont"/>
          <w:lang w:val="en-US" w:eastAsia="en-US" w:bidi="ar-SA"/>
        </w:rPr>
        <w:t>fails to pr</w:t>
      </w:r>
      <w:r w:rsidRPr="00941187">
        <w:rPr>
          <w:rStyle w:val="DefaultParagraphFont"/>
          <w:lang w:val="en-US" w:eastAsia="en-US" w:bidi="ar-SA"/>
        </w:rPr>
        <w:t>ovide requested information.</w:t>
      </w:r>
    </w:p>
    <w:p w:rsidR="003829A0" w:rsidRPr="00941187" w:rsidP="00F95FAB">
      <w:pPr>
        <w:pStyle w:val="alphapara9"/>
        <w:ind w:firstLine="720"/>
        <w:rPr>
          <w:rStyle w:val="DefaultParagraphFont"/>
          <w:lang w:val="en-US" w:eastAsia="en-US" w:bidi="ar-SA"/>
        </w:rPr>
      </w:pPr>
      <w:r w:rsidRPr="00C51C61">
        <w:rPr>
          <w:rStyle w:val="DefaultParagraphFont"/>
          <w:lang w:val="en-US" w:eastAsia="en-US" w:bidi="ar-SA"/>
        </w:rPr>
        <w:t xml:space="preserve">Note: </w:t>
      </w:r>
      <w:r w:rsidRPr="00C51C61">
        <w:rPr>
          <w:rStyle w:val="DefaultParagraphFont"/>
          <w:lang w:val="en-US" w:eastAsia="en-US" w:bidi="ar-SA"/>
        </w:rPr>
        <w:t>If the</w:t>
      </w:r>
      <w:r w:rsidRPr="00C51C61">
        <w:rPr>
          <w:rStyle w:val="DefaultParagraphFont"/>
          <w:lang w:val="en-US" w:eastAsia="en-US" w:bidi="ar-SA"/>
        </w:rPr>
        <w:t xml:space="preserve"> </w:t>
      </w:r>
      <w:r w:rsidRPr="00C51C61">
        <w:rPr>
          <w:rStyle w:val="DefaultParagraphFont"/>
          <w:lang w:val="en-US" w:eastAsia="en-US" w:bidi="ar-SA"/>
        </w:rPr>
        <w:t xml:space="preserve">Second </w:t>
      </w:r>
      <w:r w:rsidRPr="00C51C61">
        <w:rPr>
          <w:rStyle w:val="DefaultParagraphFont"/>
          <w:lang w:val="en-US" w:eastAsia="en-US" w:bidi="ar-SA"/>
        </w:rPr>
        <w:t xml:space="preserve">Party </w:t>
      </w:r>
      <w:r w:rsidRPr="00C51C61">
        <w:rPr>
          <w:rStyle w:val="DefaultParagraphFont"/>
          <w:lang w:val="en-US" w:eastAsia="en-US" w:bidi="ar-SA"/>
        </w:rPr>
        <w:t>(</w:t>
      </w:r>
      <w:r w:rsidRPr="00F95FAB">
        <w:rPr>
          <w:rStyle w:val="DefaultParagraphFont"/>
          <w:lang w:val="en-US" w:eastAsia="en-US" w:bidi="ar-SA"/>
        </w:rPr>
        <w:t xml:space="preserve">also </w:t>
      </w:r>
      <w:r w:rsidRPr="00F95FAB">
        <w:rPr>
          <w:rStyle w:val="DefaultParagraphFont"/>
          <w:lang w:val="en-US" w:eastAsia="en-US" w:bidi="ar-SA"/>
        </w:rPr>
        <w:t xml:space="preserve">known as the </w:t>
      </w:r>
      <w:r w:rsidRPr="00F95FAB">
        <w:rPr>
          <w:rStyle w:val="DefaultParagraphFont"/>
          <w:lang w:val="en-US" w:eastAsia="en-US" w:bidi="ar-SA"/>
        </w:rPr>
        <w:t>“</w:t>
      </w:r>
      <w:r w:rsidRPr="00F95FAB">
        <w:rPr>
          <w:rStyle w:val="DefaultParagraphFont"/>
          <w:lang w:val="en-US" w:eastAsia="en-US" w:bidi="ar-SA"/>
        </w:rPr>
        <w:t>transferee facility</w:t>
      </w:r>
      <w:r w:rsidRPr="00F95FAB">
        <w:rPr>
          <w:rStyle w:val="DefaultParagraphFont"/>
          <w:lang w:val="en-US" w:eastAsia="en-US" w:bidi="ar-SA"/>
        </w:rPr>
        <w:t>”</w:t>
      </w:r>
      <w:r w:rsidRPr="00F95FAB">
        <w:rPr>
          <w:rStyle w:val="DefaultParagraphFont"/>
          <w:lang w:val="en-US" w:eastAsia="en-US" w:bidi="ar-SA"/>
        </w:rPr>
        <w:t xml:space="preserve"> as defined in Attachment S to the ISO OATT</w:t>
      </w:r>
      <w:r w:rsidRPr="00C51C61">
        <w:rPr>
          <w:rStyle w:val="DefaultParagraphFont"/>
          <w:lang w:val="en-US" w:eastAsia="en-US" w:bidi="ar-SA"/>
        </w:rPr>
        <w:t xml:space="preserve">) is subject to a Buyer Side Mitigation Examination </w:t>
      </w:r>
      <w:r w:rsidRPr="00C51C61">
        <w:rPr>
          <w:rStyle w:val="DefaultParagraphFont"/>
          <w:lang w:val="en-US" w:eastAsia="en-US" w:bidi="ar-SA"/>
        </w:rPr>
        <w:t>(</w:t>
      </w:r>
      <w:r w:rsidRPr="00F95FAB">
        <w:rPr>
          <w:rStyle w:val="DefaultParagraphFont"/>
          <w:lang w:val="en-US" w:eastAsia="en-US" w:bidi="ar-SA"/>
        </w:rPr>
        <w:t>as set forth in Sections 25.9.4 and 25.9.5 of Attachment S to the</w:t>
      </w:r>
      <w:r w:rsidRPr="00F95FAB">
        <w:rPr>
          <w:rStyle w:val="DefaultParagraphFont"/>
          <w:lang w:val="en-US" w:eastAsia="en-US" w:bidi="ar-SA"/>
        </w:rPr>
        <w:t xml:space="preserve"> ISO OATT</w:t>
      </w:r>
      <w:r w:rsidRPr="00C51C61">
        <w:rPr>
          <w:rStyle w:val="DefaultParagraphFont"/>
          <w:lang w:val="en-US" w:eastAsia="en-US" w:bidi="ar-SA"/>
        </w:rPr>
        <w:t>)</w:t>
      </w:r>
      <w:r w:rsidRPr="00C51C61">
        <w:rPr>
          <w:rStyle w:val="DefaultParagraphFont"/>
          <w:lang w:val="en-US" w:eastAsia="en-US" w:bidi="ar-SA"/>
        </w:rPr>
        <w:t xml:space="preserve"> </w:t>
      </w:r>
      <w:r w:rsidRPr="00C51C61">
        <w:rPr>
          <w:rStyle w:val="DefaultParagraphFont"/>
          <w:lang w:val="en-US" w:eastAsia="en-US" w:bidi="ar-SA"/>
        </w:rPr>
        <w:t xml:space="preserve"> </w:t>
      </w:r>
      <w:r w:rsidRPr="00C51C61">
        <w:rPr>
          <w:rStyle w:val="DefaultParagraphFont"/>
          <w:lang w:val="en-US" w:eastAsia="en-US" w:bidi="ar-SA"/>
        </w:rPr>
        <w:t xml:space="preserve">it </w:t>
      </w:r>
      <w:r w:rsidRPr="00C51C61">
        <w:rPr>
          <w:rStyle w:val="DefaultParagraphFont"/>
          <w:lang w:val="en-US" w:eastAsia="en-US" w:bidi="ar-SA"/>
        </w:rPr>
        <w:t xml:space="preserve">must </w:t>
      </w:r>
      <w:r w:rsidRPr="00C51C61">
        <w:rPr>
          <w:rStyle w:val="DefaultParagraphFont"/>
          <w:lang w:val="en-US" w:eastAsia="en-US" w:bidi="ar-SA"/>
        </w:rPr>
        <w:t>provide the ISO with any information that the ISO determines it requires</w:t>
      </w:r>
      <w:r w:rsidRPr="00C51C61">
        <w:rPr>
          <w:rStyle w:val="DefaultParagraphFont"/>
          <w:lang w:val="en-US" w:eastAsia="en-US" w:bidi="ar-SA"/>
        </w:rPr>
        <w:t xml:space="preserve"> regarding </w:t>
      </w:r>
      <w:r w:rsidRPr="00C51C61">
        <w:rPr>
          <w:rStyle w:val="DefaultParagraphFont"/>
          <w:lang w:val="en-US" w:eastAsia="en-US" w:bidi="ar-SA"/>
        </w:rPr>
        <w:t>its</w:t>
      </w:r>
      <w:r w:rsidRPr="00C51C61">
        <w:rPr>
          <w:rStyle w:val="DefaultParagraphFont"/>
          <w:lang w:val="en-US" w:eastAsia="en-US" w:bidi="ar-SA"/>
        </w:rPr>
        <w:t xml:space="preserve"> Buyer Side Mitigation determination</w:t>
      </w:r>
      <w:r w:rsidRPr="00C51C61">
        <w:rPr>
          <w:rStyle w:val="DefaultParagraphFont"/>
          <w:lang w:val="en-US" w:eastAsia="en-US" w:bidi="ar-SA"/>
        </w:rPr>
        <w:t xml:space="preserve"> (</w:t>
      </w:r>
      <w:r w:rsidRPr="00F95FAB">
        <w:rPr>
          <w:rStyle w:val="DefaultParagraphFont"/>
          <w:lang w:val="en-US" w:eastAsia="en-US" w:bidi="ar-SA"/>
        </w:rPr>
        <w:t>as defined in</w:t>
      </w:r>
      <w:r w:rsidRPr="00F95FAB">
        <w:rPr>
          <w:rStyle w:val="DefaultParagraphFont"/>
          <w:lang w:val="en-US" w:eastAsia="en-US" w:bidi="ar-SA"/>
        </w:rPr>
        <w:t xml:space="preserve"> Section 23.4.5.7 of this Attachment H</w:t>
      </w:r>
      <w:r w:rsidRPr="00C51C61">
        <w:rPr>
          <w:rStyle w:val="DefaultParagraphFont"/>
          <w:lang w:val="en-US" w:eastAsia="en-US" w:bidi="ar-SA"/>
        </w:rPr>
        <w:t>)</w:t>
      </w:r>
      <w:r w:rsidRPr="00C51C61">
        <w:rPr>
          <w:rStyle w:val="DefaultParagraphFont"/>
          <w:lang w:val="en-US" w:eastAsia="en-US" w:bidi="ar-SA"/>
        </w:rPr>
        <w:t>,</w:t>
      </w:r>
      <w:r w:rsidRPr="00C51C61">
        <w:rPr>
          <w:rStyle w:val="DefaultParagraphFont"/>
          <w:lang w:val="en-US" w:eastAsia="en-US" w:bidi="ar-SA"/>
        </w:rPr>
        <w:t xml:space="preserve"> as part of the </w:t>
      </w:r>
      <w:r w:rsidRPr="00C51C61">
        <w:rPr>
          <w:rStyle w:val="DefaultParagraphFont"/>
          <w:lang w:val="en-US" w:eastAsia="en-US" w:bidi="ar-SA"/>
        </w:rPr>
        <w:t xml:space="preserve">physical withholding determination request </w:t>
      </w:r>
      <w:r w:rsidRPr="00C51C61">
        <w:rPr>
          <w:rStyle w:val="DefaultParagraphFont"/>
          <w:lang w:val="en-US" w:eastAsia="en-US" w:bidi="ar-SA"/>
        </w:rPr>
        <w:t>set forth in</w:t>
      </w:r>
      <w:r w:rsidRPr="00C51C61">
        <w:rPr>
          <w:rStyle w:val="DefaultParagraphFont"/>
          <w:lang w:val="en-US" w:eastAsia="en-US" w:bidi="ar-SA"/>
        </w:rPr>
        <w:t xml:space="preserve"> Section 23.4.5.6.5 of this Attachment H.</w:t>
      </w:r>
      <w:r>
        <w:rPr>
          <w:rStyle w:val="DefaultParagraphFont"/>
          <w:lang w:val="en-US" w:eastAsia="en-US" w:bidi="ar-SA"/>
        </w:rPr>
        <w:t xml:space="preserve"> </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23.4.5.6.5</w:t>
      </w:r>
      <w:r w:rsidRPr="00C269F0">
        <w:rPr>
          <w:rStyle w:val="DefaultParagraphFont"/>
          <w:lang w:val="en-US" w:eastAsia="en-US" w:bidi="ar-SA"/>
        </w:rPr>
        <w:t>.</w:t>
      </w:r>
      <w:r w:rsidRPr="00C269F0">
        <w:rPr>
          <w:rStyle w:val="DefaultParagraphFont"/>
          <w:lang w:val="en-US" w:eastAsia="en-US" w:bidi="ar-SA"/>
        </w:rPr>
        <w:t>4.4</w:t>
      </w:r>
      <w:r w:rsidRPr="00941187">
        <w:rPr>
          <w:rStyle w:val="DefaultParagraphFont"/>
          <w:lang w:val="en-US" w:eastAsia="en-US" w:bidi="ar-SA"/>
        </w:rPr>
        <w:t xml:space="preserve"> </w:t>
      </w:r>
      <w:r w:rsidRPr="00941187">
        <w:rPr>
          <w:rStyle w:val="DefaultParagraphFont"/>
          <w:lang w:val="en-US" w:eastAsia="en-US" w:bidi="ar-SA"/>
        </w:rPr>
        <w:tab/>
      </w:r>
      <w:r>
        <w:rPr>
          <w:rStyle w:val="DefaultParagraphFont"/>
          <w:lang w:val="en-US" w:eastAsia="en-US" w:bidi="ar-SA"/>
        </w:rPr>
        <w:tab/>
      </w:r>
      <w:r w:rsidRPr="00941187">
        <w:rPr>
          <w:rStyle w:val="DefaultParagraphFont"/>
          <w:b/>
          <w:bCs/>
          <w:lang w:val="en-US" w:eastAsia="en-US" w:bidi="ar-SA"/>
        </w:rPr>
        <w:t>Obligation to Submit Further Information.</w:t>
      </w:r>
      <w:r w:rsidRPr="00941187">
        <w:rPr>
          <w:rStyle w:val="DefaultParagraphFont"/>
          <w:lang w:val="en-US" w:eastAsia="en-US" w:bidi="ar-SA"/>
        </w:rPr>
        <w:t xml:space="preserve"> </w:t>
      </w:r>
      <w:r>
        <w:rPr>
          <w:rStyle w:val="DefaultParagraphFont"/>
          <w:lang w:val="en-US" w:eastAsia="en-US" w:bidi="ar-SA"/>
        </w:rPr>
        <w:t xml:space="preserve">(a) </w:t>
      </w:r>
      <w:r w:rsidRPr="00941187">
        <w:rPr>
          <w:rStyle w:val="DefaultParagraphFont"/>
          <w:lang w:val="en-US" w:eastAsia="en-US" w:bidi="ar-SA"/>
        </w:rPr>
        <w:t>Market Participant or Generator Owner tha</w:t>
      </w:r>
      <w:r w:rsidRPr="00941187">
        <w:rPr>
          <w:rStyle w:val="DefaultParagraphFont"/>
          <w:lang w:val="en-US" w:eastAsia="en-US" w:bidi="ar-SA"/>
        </w:rPr>
        <w:t xml:space="preserve">t requested a physical withholding determination in accordance with Section 23.4.5.6.1 of this Attachment H </w:t>
      </w:r>
      <w:r>
        <w:rPr>
          <w:rStyle w:val="DefaultParagraphFont"/>
          <w:lang w:val="en-US" w:eastAsia="en-US" w:bidi="ar-SA"/>
        </w:rPr>
        <w:t>and (b) any other Second Party involved in the</w:t>
      </w:r>
      <w:r w:rsidRPr="00D9441D">
        <w:rPr>
          <w:rStyle w:val="DefaultParagraphFont"/>
          <w:lang w:val="en-US" w:eastAsia="en-US" w:bidi="ar-SA"/>
        </w:rPr>
        <w:t xml:space="preserve"> physical withholding determination request set forth in Section 23.4.5.6.5 of this Attachment H. </w:t>
      </w:r>
      <w:r w:rsidRPr="00941187">
        <w:rPr>
          <w:rStyle w:val="DefaultParagraphFont"/>
          <w:lang w:val="en-US" w:eastAsia="en-US" w:bidi="ar-SA"/>
        </w:rPr>
        <w:t>shal</w:t>
      </w:r>
      <w:r w:rsidRPr="00941187">
        <w:rPr>
          <w:rStyle w:val="DefaultParagraphFont"/>
          <w:lang w:val="en-US" w:eastAsia="en-US" w:bidi="ar-SA"/>
        </w:rPr>
        <w:t>l provide any new information, and shall update and revise information previously submitted to the ISO</w:t>
      </w:r>
      <w:r w:rsidRPr="00941187">
        <w:rPr>
          <w:rStyle w:val="DefaultParagraphFont"/>
          <w:lang w:val="en-US" w:eastAsia="en-US" w:bidi="ar-SA"/>
        </w:rPr>
        <w:t xml:space="preserve"> in accordance with Section </w:t>
      </w:r>
      <w:r w:rsidRPr="00941187">
        <w:rPr>
          <w:rStyle w:val="DefaultParagraphFont"/>
          <w:lang w:val="en-US" w:eastAsia="en-US" w:bidi="ar-SA"/>
        </w:rPr>
        <w:t xml:space="preserve">23.4.5.6.5.4 </w:t>
      </w:r>
      <w:r w:rsidRPr="00941187">
        <w:rPr>
          <w:rStyle w:val="DefaultParagraphFont"/>
          <w:lang w:val="en-US" w:eastAsia="en-US" w:bidi="ar-SA"/>
        </w:rPr>
        <w:t>of Attachment H</w:t>
      </w:r>
      <w:r>
        <w:rPr>
          <w:rStyle w:val="DefaultParagraphFont"/>
          <w:lang w:val="en-US" w:eastAsia="en-US" w:bidi="ar-SA"/>
        </w:rPr>
        <w:t>,</w:t>
      </w:r>
      <w:r w:rsidRPr="00941187">
        <w:rPr>
          <w:rStyle w:val="DefaultParagraphFont"/>
          <w:lang w:val="en-US" w:eastAsia="en-US" w:bidi="ar-SA"/>
        </w:rPr>
        <w:t xml:space="preserve"> no more than </w:t>
      </w:r>
      <w:r>
        <w:rPr>
          <w:rStyle w:val="DefaultParagraphFont"/>
          <w:lang w:val="en-US" w:eastAsia="en-US" w:bidi="ar-SA"/>
        </w:rPr>
        <w:t>ten</w:t>
      </w:r>
      <w:r w:rsidRPr="00941187">
        <w:rPr>
          <w:rStyle w:val="DefaultParagraphFont"/>
          <w:lang w:val="en-US" w:eastAsia="en-US" w:bidi="ar-SA"/>
        </w:rPr>
        <w:t xml:space="preserve"> days after an</w:t>
      </w:r>
      <w:r>
        <w:rPr>
          <w:rStyle w:val="DefaultParagraphFont"/>
          <w:lang w:val="en-US" w:eastAsia="en-US" w:bidi="ar-SA"/>
        </w:rPr>
        <w:t>y</w:t>
      </w:r>
      <w:r w:rsidRPr="00941187">
        <w:rPr>
          <w:rStyle w:val="DefaultParagraphFont"/>
          <w:lang w:val="en-US" w:eastAsia="en-US" w:bidi="ar-SA"/>
        </w:rPr>
        <w:t xml:space="preserve"> event occurring that makes any element of the information submit</w:t>
      </w:r>
      <w:r w:rsidRPr="00941187">
        <w:rPr>
          <w:rStyle w:val="DefaultParagraphFont"/>
          <w:lang w:val="en-US" w:eastAsia="en-US" w:bidi="ar-SA"/>
        </w:rPr>
        <w:t>ted materially inaccurate</w:t>
      </w:r>
      <w:r>
        <w:rPr>
          <w:rStyle w:val="DefaultParagraphFont"/>
          <w:lang w:val="en-US" w:eastAsia="en-US" w:bidi="ar-SA"/>
        </w:rPr>
        <w:t xml:space="preserve"> or insufficient.</w:t>
      </w:r>
    </w:p>
    <w:p w:rsidR="009A74C5" w:rsidRPr="00941187" w:rsidP="00F95FAB">
      <w:pPr>
        <w:pStyle w:val="Heading42"/>
        <w:rPr>
          <w:rStyle w:val="DefaultParagraphFont"/>
          <w:lang w:val="en-US" w:eastAsia="en-US" w:bidi="ar-SA"/>
        </w:rPr>
      </w:pPr>
      <w:r w:rsidRPr="00941187">
        <w:rPr>
          <w:rStyle w:val="DefaultParagraphFont"/>
          <w:lang w:val="en-US" w:eastAsia="en-US" w:bidi="ar-SA"/>
        </w:rPr>
        <w:t>23.4.5.</w:t>
      </w:r>
      <w:r w:rsidRPr="00941187">
        <w:rPr>
          <w:rStyle w:val="DefaultParagraphFont"/>
          <w:lang w:val="en-US" w:eastAsia="en-US" w:bidi="ar-SA"/>
        </w:rPr>
        <w:t>6.5.5</w:t>
      </w:r>
      <w:r w:rsidRPr="00941187">
        <w:rPr>
          <w:rStyle w:val="DefaultParagraphFont"/>
          <w:lang w:val="en-US" w:eastAsia="en-US" w:bidi="ar-SA"/>
        </w:rPr>
        <w:t xml:space="preserve"> </w:t>
      </w:r>
      <w:r w:rsidRPr="00941187">
        <w:rPr>
          <w:rStyle w:val="DefaultParagraphFont"/>
          <w:lang w:val="en-US" w:eastAsia="en-US" w:bidi="ar-SA"/>
        </w:rPr>
        <w:tab/>
        <w:t>Aligning Issuance of Final Physical Withholding Determination with the Transfer of Deliverability Rights Process</w:t>
      </w:r>
      <w:r>
        <w:rPr>
          <w:rStyle w:val="DefaultParagraphFont"/>
          <w:lang w:val="en-US" w:eastAsia="en-US" w:bidi="ar-SA"/>
        </w:rPr>
        <w:t xml:space="preserve"> </w:t>
      </w:r>
      <w:r w:rsidRPr="008A2879">
        <w:rPr>
          <w:rStyle w:val="DefaultParagraphFont"/>
          <w:lang w:val="en-US" w:eastAsia="en-US" w:bidi="ar-SA"/>
        </w:rPr>
        <w:t>for Same Location CRIS Transfers</w:t>
      </w:r>
    </w:p>
    <w:p w:rsidR="009A74C5" w:rsidRPr="00941187" w:rsidP="00F95FAB">
      <w:pPr>
        <w:pStyle w:val="alphapara9"/>
        <w:rPr>
          <w:rStyle w:val="DefaultParagraphFont"/>
          <w:lang w:val="en-US" w:eastAsia="en-US" w:bidi="ar-SA"/>
        </w:rPr>
      </w:pPr>
      <w:r w:rsidRPr="00941187">
        <w:rPr>
          <w:rStyle w:val="DefaultParagraphFont"/>
          <w:lang w:val="en-US" w:eastAsia="en-US" w:bidi="ar-SA"/>
        </w:rPr>
        <w:t>23.4.5.6.</w:t>
      </w:r>
      <w:r w:rsidRPr="00941187">
        <w:rPr>
          <w:rStyle w:val="DefaultParagraphFont"/>
          <w:lang w:val="en-US" w:eastAsia="en-US" w:bidi="ar-SA"/>
        </w:rPr>
        <w:t>5</w:t>
      </w:r>
      <w:r w:rsidRPr="00941187">
        <w:rPr>
          <w:rStyle w:val="DefaultParagraphFont"/>
          <w:lang w:val="en-US" w:eastAsia="en-US" w:bidi="ar-SA"/>
        </w:rPr>
        <w:t>.</w:t>
      </w:r>
      <w:r w:rsidRPr="00941187">
        <w:rPr>
          <w:rStyle w:val="DefaultParagraphFont"/>
          <w:lang w:val="en-US" w:eastAsia="en-US" w:bidi="ar-SA"/>
        </w:rPr>
        <w:t>5.1</w:t>
      </w:r>
      <w:r w:rsidRPr="00941187">
        <w:rPr>
          <w:rStyle w:val="DefaultParagraphFont"/>
          <w:lang w:val="en-US" w:eastAsia="en-US" w:bidi="ar-SA"/>
        </w:rPr>
        <w:t xml:space="preserve"> </w:t>
      </w:r>
      <w:r w:rsidRPr="00941187">
        <w:rPr>
          <w:rStyle w:val="DefaultParagraphFont"/>
          <w:lang w:val="en-US" w:eastAsia="en-US" w:bidi="ar-SA"/>
        </w:rPr>
        <w:tab/>
      </w:r>
      <w:r w:rsidRPr="00C51C61">
        <w:rPr>
          <w:rStyle w:val="DefaultParagraphFont"/>
          <w:lang w:val="en-US" w:eastAsia="en-US" w:bidi="ar-SA"/>
        </w:rPr>
        <w:t xml:space="preserve">At least ninety days </w:t>
      </w:r>
      <w:r>
        <w:rPr>
          <w:rStyle w:val="DefaultParagraphFont"/>
          <w:lang w:val="en-US" w:eastAsia="en-US" w:bidi="ar-SA"/>
        </w:rPr>
        <w:t>p</w:t>
      </w:r>
      <w:r w:rsidRPr="00941187">
        <w:rPr>
          <w:rStyle w:val="DefaultParagraphFont"/>
          <w:lang w:val="en-US" w:eastAsia="en-US" w:bidi="ar-SA"/>
        </w:rPr>
        <w:t xml:space="preserve">rior to the </w:t>
      </w:r>
      <w:r w:rsidRPr="008A2879">
        <w:rPr>
          <w:rStyle w:val="DefaultParagraphFont"/>
          <w:lang w:val="en-US" w:eastAsia="en-US" w:bidi="ar-SA"/>
        </w:rPr>
        <w:t>CRI</w:t>
      </w:r>
      <w:r w:rsidRPr="008A2879">
        <w:rPr>
          <w:rStyle w:val="DefaultParagraphFont"/>
          <w:lang w:val="en-US" w:eastAsia="en-US" w:bidi="ar-SA"/>
        </w:rPr>
        <w:t>S Transfer Confirmation Date</w:t>
      </w:r>
      <w:r>
        <w:rPr>
          <w:rStyle w:val="DefaultParagraphFont"/>
          <w:lang w:val="en-US" w:eastAsia="en-US" w:bidi="ar-SA"/>
        </w:rPr>
        <w:t xml:space="preserve"> </w:t>
      </w:r>
      <w:r w:rsidRPr="00941187">
        <w:rPr>
          <w:rStyle w:val="DefaultParagraphFont"/>
          <w:lang w:val="en-US" w:eastAsia="en-US" w:bidi="ar-SA"/>
        </w:rPr>
        <w:t xml:space="preserve">as set forth in Section 25.9.4 </w:t>
      </w:r>
      <w:r>
        <w:rPr>
          <w:rStyle w:val="DefaultParagraphFont"/>
          <w:lang w:val="en-US" w:eastAsia="en-US" w:bidi="ar-SA"/>
        </w:rPr>
        <w:t>and</w:t>
      </w:r>
      <w:r w:rsidRPr="00941187">
        <w:rPr>
          <w:rStyle w:val="DefaultParagraphFont"/>
          <w:lang w:val="en-US" w:eastAsia="en-US" w:bidi="ar-SA"/>
        </w:rPr>
        <w:t xml:space="preserve"> 25.9.5 </w:t>
      </w:r>
      <w:r>
        <w:rPr>
          <w:rStyle w:val="DefaultParagraphFont"/>
          <w:lang w:val="en-US" w:eastAsia="en-US" w:bidi="ar-SA"/>
        </w:rPr>
        <w:t>of</w:t>
      </w:r>
      <w:r w:rsidRPr="00941187">
        <w:rPr>
          <w:rStyle w:val="DefaultParagraphFont"/>
          <w:lang w:val="en-US" w:eastAsia="en-US" w:bidi="ar-SA"/>
        </w:rPr>
        <w:t xml:space="preserve"> Attachment S to the ISO OATT, the Market Participant (which is also a Market Party) may notify the ISO in writing of the</w:t>
      </w:r>
      <w:r>
        <w:rPr>
          <w:rStyle w:val="DefaultParagraphFont"/>
          <w:lang w:val="en-US" w:eastAsia="en-US" w:bidi="ar-SA"/>
        </w:rPr>
        <w:t xml:space="preserve"> </w:t>
      </w:r>
      <w:r w:rsidRPr="008A2879">
        <w:rPr>
          <w:rStyle w:val="DefaultParagraphFont"/>
          <w:lang w:val="en-US" w:eastAsia="en-US" w:bidi="ar-SA"/>
        </w:rPr>
        <w:t>same location</w:t>
      </w:r>
      <w:r w:rsidRPr="00941187">
        <w:rPr>
          <w:rStyle w:val="DefaultParagraphFont"/>
          <w:lang w:val="en-US" w:eastAsia="en-US" w:bidi="ar-SA"/>
        </w:rPr>
        <w:t xml:space="preserve"> transfer of deliverability rights </w:t>
      </w:r>
      <w:r>
        <w:rPr>
          <w:rStyle w:val="DefaultParagraphFont"/>
          <w:lang w:val="en-US" w:eastAsia="en-US" w:bidi="ar-SA"/>
        </w:rPr>
        <w:t>proposed</w:t>
      </w:r>
      <w:r w:rsidRPr="00941187">
        <w:rPr>
          <w:rStyle w:val="DefaultParagraphFont"/>
          <w:lang w:val="en-US" w:eastAsia="en-US" w:bidi="ar-SA"/>
        </w:rPr>
        <w:t xml:space="preserve"> conf</w:t>
      </w:r>
      <w:r w:rsidRPr="00941187">
        <w:rPr>
          <w:rStyle w:val="DefaultParagraphFont"/>
          <w:lang w:val="en-US" w:eastAsia="en-US" w:bidi="ar-SA"/>
        </w:rPr>
        <w:t xml:space="preserve">irmation and effective date and request that the ISO issue a final physical withholding determination to the Market Participant, which shall be conducted by the ISO in accordance with Section 23.4.5.6.1 above. </w:t>
      </w:r>
      <w:r>
        <w:rPr>
          <w:rStyle w:val="DefaultParagraphFont"/>
          <w:lang w:val="en-US" w:eastAsia="en-US" w:bidi="ar-SA"/>
        </w:rPr>
        <w:t>If the ISO, in consultation with the Market Mo</w:t>
      </w:r>
      <w:r>
        <w:rPr>
          <w:rStyle w:val="DefaultParagraphFont"/>
          <w:lang w:val="en-US" w:eastAsia="en-US" w:bidi="ar-SA"/>
        </w:rPr>
        <w:t xml:space="preserve">nitoring Unit, </w:t>
      </w:r>
      <w:r>
        <w:rPr>
          <w:rStyle w:val="DefaultParagraphFont"/>
          <w:lang w:val="en-US" w:eastAsia="en-US" w:bidi="ar-SA"/>
        </w:rPr>
        <w:t xml:space="preserve">determine that the </w:t>
      </w:r>
      <w:r w:rsidRPr="008A2879">
        <w:rPr>
          <w:rStyle w:val="DefaultParagraphFont"/>
          <w:lang w:val="en-US" w:eastAsia="en-US" w:bidi="ar-SA"/>
        </w:rPr>
        <w:t>CRIS Transfer Confirmation Date</w:t>
      </w:r>
      <w:r>
        <w:rPr>
          <w:rStyle w:val="DefaultParagraphFont"/>
          <w:lang w:val="en-US" w:eastAsia="en-US" w:bidi="ar-SA"/>
        </w:rPr>
        <w:t xml:space="preserve"> </w:t>
      </w:r>
      <w:r>
        <w:rPr>
          <w:rStyle w:val="DefaultParagraphFont"/>
          <w:lang w:val="en-US" w:eastAsia="en-US" w:bidi="ar-SA"/>
        </w:rPr>
        <w:t>is, essentially and practicably, an irreversible point in the transfer process, then the ISO shall inform the Market Participant in writing and</w:t>
      </w:r>
      <w:r w:rsidRPr="00941187">
        <w:rPr>
          <w:rStyle w:val="DefaultParagraphFont"/>
          <w:lang w:val="en-US" w:eastAsia="en-US" w:bidi="ar-SA"/>
        </w:rPr>
        <w:t xml:space="preserve"> issue its final determination at least </w:t>
      </w:r>
      <w:r>
        <w:rPr>
          <w:rStyle w:val="DefaultParagraphFont"/>
          <w:lang w:val="en-US" w:eastAsia="en-US" w:bidi="ar-SA"/>
        </w:rPr>
        <w:t>sixty</w:t>
      </w:r>
      <w:r w:rsidRPr="00941187">
        <w:rPr>
          <w:rStyle w:val="DefaultParagraphFont"/>
          <w:lang w:val="en-US" w:eastAsia="en-US" w:bidi="ar-SA"/>
        </w:rPr>
        <w:t xml:space="preserve"> d</w:t>
      </w:r>
      <w:r w:rsidRPr="00941187">
        <w:rPr>
          <w:rStyle w:val="DefaultParagraphFont"/>
          <w:lang w:val="en-US" w:eastAsia="en-US" w:bidi="ar-SA"/>
        </w:rPr>
        <w:t xml:space="preserve">ays before the </w:t>
      </w:r>
      <w:r>
        <w:rPr>
          <w:rStyle w:val="DefaultParagraphFont"/>
          <w:lang w:val="en-US" w:eastAsia="en-US" w:bidi="ar-SA"/>
        </w:rPr>
        <w:t>proposed</w:t>
      </w:r>
      <w:r>
        <w:rPr>
          <w:rStyle w:val="DefaultParagraphFont"/>
          <w:lang w:val="en-US" w:eastAsia="en-US" w:bidi="ar-SA"/>
        </w:rPr>
        <w:t xml:space="preserve"> CRIS Transfer</w:t>
      </w:r>
      <w:r w:rsidRPr="00941187">
        <w:rPr>
          <w:rStyle w:val="DefaultParagraphFont"/>
          <w:lang w:val="en-US" w:eastAsia="en-US" w:bidi="ar-SA"/>
        </w:rPr>
        <w:t xml:space="preserve"> </w:t>
      </w:r>
      <w:r>
        <w:rPr>
          <w:rStyle w:val="DefaultParagraphFont"/>
          <w:lang w:val="en-US" w:eastAsia="en-US" w:bidi="ar-SA"/>
        </w:rPr>
        <w:t>C</w:t>
      </w:r>
      <w:r w:rsidRPr="00941187">
        <w:rPr>
          <w:rStyle w:val="DefaultParagraphFont"/>
          <w:lang w:val="en-US" w:eastAsia="en-US" w:bidi="ar-SA"/>
        </w:rPr>
        <w:t xml:space="preserve">onfirmation </w:t>
      </w:r>
      <w:r>
        <w:rPr>
          <w:rStyle w:val="DefaultParagraphFont"/>
          <w:lang w:val="en-US" w:eastAsia="en-US" w:bidi="ar-SA"/>
        </w:rPr>
        <w:t>D</w:t>
      </w:r>
      <w:r w:rsidRPr="00941187">
        <w:rPr>
          <w:rStyle w:val="DefaultParagraphFont"/>
          <w:lang w:val="en-US" w:eastAsia="en-US" w:bidi="ar-SA"/>
        </w:rPr>
        <w:t xml:space="preserve">ate </w:t>
      </w:r>
      <w:r w:rsidRPr="00941187">
        <w:rPr>
          <w:rStyle w:val="DefaultParagraphFont"/>
          <w:lang w:val="en-US" w:eastAsia="en-US" w:bidi="ar-SA"/>
        </w:rPr>
        <w:t xml:space="preserve">(as </w:t>
      </w:r>
      <w:r w:rsidRPr="00941187">
        <w:rPr>
          <w:rStyle w:val="DefaultParagraphFont"/>
          <w:lang w:val="en-US" w:eastAsia="en-US" w:bidi="ar-SA"/>
        </w:rPr>
        <w:t>specified in the Market Participant’s written notice</w:t>
      </w:r>
      <w:r w:rsidRPr="00941187">
        <w:rPr>
          <w:rStyle w:val="DefaultParagraphFont"/>
          <w:lang w:val="en-US" w:eastAsia="en-US" w:bidi="ar-SA"/>
        </w:rPr>
        <w:t>)</w:t>
      </w:r>
      <w:r w:rsidRPr="00941187">
        <w:rPr>
          <w:rStyle w:val="DefaultParagraphFont"/>
          <w:lang w:val="en-US" w:eastAsia="en-US" w:bidi="ar-SA"/>
        </w:rPr>
        <w:t>.</w:t>
      </w:r>
    </w:p>
    <w:p w:rsidR="009A74C5" w:rsidRPr="00941187" w:rsidP="00F95FAB">
      <w:pPr>
        <w:pStyle w:val="alphapara9"/>
        <w:ind w:firstLine="720"/>
        <w:rPr>
          <w:rStyle w:val="DefaultParagraphFont"/>
          <w:lang w:val="en-US" w:eastAsia="en-US" w:bidi="ar-SA"/>
        </w:rPr>
      </w:pPr>
      <w:r w:rsidRPr="00892EDA">
        <w:rPr>
          <w:rStyle w:val="DefaultParagraphFont"/>
          <w:lang w:val="en-US" w:eastAsia="en-US" w:bidi="ar-SA"/>
        </w:rPr>
        <w:t xml:space="preserve">The ISO’s final physical withholding determination shall only be valid if the </w:t>
      </w:r>
      <w:r w:rsidRPr="008A2879">
        <w:rPr>
          <w:rStyle w:val="DefaultParagraphFont"/>
          <w:lang w:val="en-US" w:eastAsia="en-US" w:bidi="ar-SA"/>
        </w:rPr>
        <w:t>CRIS Transfer Confirmation Date</w:t>
      </w:r>
      <w:r>
        <w:rPr>
          <w:rStyle w:val="DefaultParagraphFont"/>
          <w:lang w:val="en-US" w:eastAsia="en-US" w:bidi="ar-SA"/>
        </w:rPr>
        <w:t xml:space="preserve"> </w:t>
      </w:r>
      <w:r w:rsidRPr="00892EDA">
        <w:rPr>
          <w:rStyle w:val="DefaultParagraphFont"/>
          <w:lang w:val="en-US" w:eastAsia="en-US" w:bidi="ar-SA"/>
        </w:rPr>
        <w:t xml:space="preserve">becomes effective within a </w:t>
      </w:r>
      <w:r w:rsidRPr="00892EDA">
        <w:rPr>
          <w:rStyle w:val="DefaultParagraphFont"/>
          <w:lang w:val="en-US" w:eastAsia="en-US" w:bidi="ar-SA"/>
        </w:rPr>
        <w:t>window that starts five days before the proposed effective date specified in the Market Participant’s notice to the ISO and concludes ten days after the proposed effective date specified in the Market Participant’s notice to the ISO.</w:t>
      </w:r>
      <w:r w:rsidRPr="00941187">
        <w:rPr>
          <w:rStyle w:val="DefaultParagraphFont"/>
          <w:lang w:val="en-US" w:eastAsia="en-US" w:bidi="ar-SA"/>
        </w:rPr>
        <w:tab/>
      </w:r>
    </w:p>
    <w:p w:rsidR="009A74C5" w:rsidRPr="00006979" w:rsidP="00F95FAB">
      <w:pPr>
        <w:pStyle w:val="alphapara9"/>
        <w:rPr>
          <w:rStyle w:val="DefaultParagraphFont"/>
          <w:b/>
          <w:bCs/>
          <w:highlight w:val="darkCyan"/>
          <w:lang w:val="en-US" w:eastAsia="en-US" w:bidi="ar-SA"/>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pgMar w:top="1440" w:right="1440" w:bottom="1440" w:left="1440" w:header="720" w:footer="720" w:gutter="0"/>
          <w:cols w:space="720"/>
          <w:docGrid w:linePitch="360"/>
        </w:sectPr>
      </w:pPr>
      <w:r w:rsidRPr="00941187">
        <w:rPr>
          <w:rStyle w:val="DefaultParagraphFont"/>
          <w:lang w:val="en-US" w:eastAsia="en-US" w:bidi="ar-SA"/>
        </w:rPr>
        <w:t>23.4.5.6.5.5.2</w:t>
      </w:r>
      <w:r w:rsidRPr="00941187">
        <w:rPr>
          <w:rStyle w:val="DefaultParagraphFont"/>
          <w:lang w:val="en-US" w:eastAsia="en-US" w:bidi="ar-SA"/>
        </w:rPr>
        <w:tab/>
        <w:t>A fina</w:t>
      </w:r>
      <w:r w:rsidRPr="00941187">
        <w:rPr>
          <w:rStyle w:val="DefaultParagraphFont"/>
          <w:lang w:val="en-US" w:eastAsia="en-US" w:bidi="ar-SA"/>
        </w:rPr>
        <w:t>l physical withholding determination</w:t>
      </w:r>
      <w:r w:rsidRPr="00941187">
        <w:rPr>
          <w:rStyle w:val="DefaultParagraphFont"/>
          <w:lang w:val="en-US" w:eastAsia="en-US" w:bidi="ar-SA"/>
        </w:rPr>
        <w:t xml:space="preserve"> </w:t>
      </w:r>
      <w:r w:rsidRPr="00941187">
        <w:rPr>
          <w:rStyle w:val="DefaultParagraphFont"/>
          <w:lang w:val="en-US" w:eastAsia="en-US" w:bidi="ar-SA"/>
        </w:rPr>
        <w:t xml:space="preserve">as specified in Section 23.4.5.6.6.1 of this Attachment H may only be requested by an active holder of CRIS rights as </w:t>
      </w:r>
      <w:r w:rsidRPr="00941187">
        <w:rPr>
          <w:rStyle w:val="DefaultParagraphFont"/>
          <w:lang w:val="en-US" w:eastAsia="en-US" w:bidi="ar-SA"/>
        </w:rPr>
        <w:t>defined</w:t>
      </w:r>
      <w:r w:rsidRPr="00941187">
        <w:rPr>
          <w:rStyle w:val="DefaultParagraphFont"/>
          <w:lang w:val="en-US" w:eastAsia="en-US" w:bidi="ar-SA"/>
        </w:rPr>
        <w:t xml:space="preserve"> in Attachment S to the ISO OATT. </w:t>
      </w:r>
    </w:p>
    <w:p w:rsidR="00E22626">
      <w:pPr>
        <w:pStyle w:val="subhead1"/>
        <w:rPr>
          <w:rStyle w:val="DefaultParagraphFont"/>
        </w:rPr>
      </w:pPr>
      <w:bookmarkStart w:id="207" w:name="_GoBack_11"/>
      <w:bookmarkEnd w:id="207"/>
      <w:r>
        <w:rPr>
          <w:rStyle w:val="DefaultParagraphFont"/>
        </w:rPr>
        <w:t>23.4.5.8</w:t>
      </w:r>
      <w:r>
        <w:rPr>
          <w:rStyle w:val="DefaultParagraphFont"/>
        </w:rPr>
        <w:tab/>
        <w:t xml:space="preserve">RMR Agreement Capacity Price and Offer Requirements </w:t>
      </w:r>
    </w:p>
    <w:p w:rsidR="00E22626">
      <w:pPr>
        <w:pStyle w:val="alphapara10"/>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10"/>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13"/>
        <w:rPr>
          <w:rStyle w:val="DefaultParagraphFont"/>
        </w:rPr>
      </w:pPr>
    </w:p>
    <w:p w:rsidR="00E22626">
      <w:pPr>
        <w:pStyle w:val="alphapara10"/>
        <w:ind w:left="720"/>
        <w:rPr>
          <w:rStyle w:val="DefaultParagraphFont"/>
        </w:rPr>
      </w:pPr>
    </w:p>
    <w:p w:rsidR="00E22626">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08" w:name="_Toc261252176"/>
      <w:bookmarkStart w:id="209" w:name="_DV_C103_0_0"/>
      <w:bookmarkStart w:id="210" w:name="_GoBack_12"/>
      <w:bookmarkEnd w:id="210"/>
      <w:r>
        <w:rPr>
          <w:rStyle w:val="DefaultParagraphFont"/>
        </w:rPr>
        <w:t>23.4.6</w:t>
      </w:r>
      <w:r>
        <w:rPr>
          <w:rStyle w:val="DefaultParagraphFont"/>
        </w:rPr>
        <w:tab/>
        <w:t>Virtual Bidding Measures</w:t>
      </w:r>
      <w:bookmarkEnd w:id="208"/>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11" w:name="_Toc261252177"/>
      <w:bookmarkEnd w:id="209"/>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11"/>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7212C8">
      <w:pPr>
        <w:pStyle w:val="Heading24"/>
        <w:rPr>
          <w:rStyle w:val="DefaultParagraphFont"/>
        </w:rPr>
      </w:pPr>
      <w:bookmarkStart w:id="212" w:name="_Toc261252178"/>
      <w:bookmarkStart w:id="213" w:name="_GoBack_13"/>
      <w:bookmarkEnd w:id="213"/>
      <w:r>
        <w:rPr>
          <w:rStyle w:val="DefaultParagraphFont"/>
        </w:rPr>
        <w:t>23.5</w:t>
      </w:r>
      <w:r>
        <w:rPr>
          <w:rStyle w:val="DefaultParagraphFont"/>
        </w:rPr>
        <w:tab/>
        <w:t>Other Mitigation Measures</w:t>
      </w:r>
      <w:bookmarkEnd w:id="212"/>
    </w:p>
    <w:p w:rsidR="007212C8">
      <w:pPr>
        <w:pStyle w:val="Heading34"/>
        <w:rPr>
          <w:rStyle w:val="DefaultParagraphFont"/>
        </w:rPr>
      </w:pPr>
      <w:bookmarkStart w:id="214" w:name="_Toc261252179"/>
      <w:r>
        <w:rPr>
          <w:rStyle w:val="DefaultParagraphFont"/>
        </w:rPr>
        <w:t>23.5.1</w:t>
      </w:r>
      <w:r>
        <w:rPr>
          <w:rStyle w:val="DefaultParagraphFont"/>
        </w:rPr>
        <w:tab/>
        <w:t>Facilitation of Real-Time Mitigation in Constrained Areas</w:t>
      </w:r>
      <w:bookmarkEnd w:id="214"/>
    </w:p>
    <w:p w:rsidR="007212C8">
      <w:pPr>
        <w:pStyle w:val="Bodypara12"/>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15"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15"/>
    </w:p>
    <w:p w:rsidR="007212C8">
      <w:pPr>
        <w:pStyle w:val="alphapara11"/>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16" w:name="_Toc261252181"/>
      <w:r>
        <w:rPr>
          <w:rStyle w:val="DefaultParagraphFont"/>
        </w:rPr>
        <w:t>23.5.3</w:t>
      </w:r>
      <w:r>
        <w:rPr>
          <w:rStyle w:val="DefaultParagraphFont"/>
        </w:rPr>
        <w:tab/>
        <w:t>Market Power Mitigation Measures Applicable to Sales of Spinning Reserves</w:t>
      </w:r>
      <w:bookmarkEnd w:id="216"/>
    </w:p>
    <w:p w:rsidR="007212C8">
      <w:pPr>
        <w:pStyle w:val="alphapara11"/>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11"/>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11"/>
        <w:ind w:firstLine="720"/>
        <w:rPr>
          <w:rStyle w:val="DefaultParagraphFont"/>
        </w:rPr>
      </w:pPr>
      <w:r>
        <w:rPr>
          <w:rStyle w:val="DefaultParagraphFont"/>
        </w:rPr>
        <w:t xml:space="preserve">  </w:t>
      </w:r>
    </w:p>
    <w:p w:rsidR="007212C8">
      <w:pPr>
        <w:pStyle w:val="Heading34"/>
        <w:rPr>
          <w:rStyle w:val="DefaultParagraphFont"/>
        </w:rPr>
      </w:pPr>
      <w:bookmarkStart w:id="217" w:name="_Toc261252182"/>
      <w:r>
        <w:rPr>
          <w:rStyle w:val="DefaultParagraphFont"/>
        </w:rPr>
        <w:t>23.5.4</w:t>
      </w:r>
      <w:r>
        <w:rPr>
          <w:rStyle w:val="DefaultParagraphFont"/>
        </w:rPr>
        <w:tab/>
        <w:t>FERC-Ordered Measures</w:t>
      </w:r>
      <w:bookmarkEnd w:id="217"/>
    </w:p>
    <w:p w:rsidR="007212C8">
      <w:pPr>
        <w:pStyle w:val="Bodypara12"/>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12"/>
        <w:rPr>
          <w:rStyle w:val="DefaultParagraphFont"/>
        </w:rPr>
        <w:sectPr w:rsidSect="00D53D9D">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bookmarkStart w:id="218" w:name="_Toc261252183"/>
      <w:bookmarkEnd w:id="218"/>
    </w:p>
    <w:p w:rsidR="000C08A6">
      <w:pPr>
        <w:pStyle w:val="Heading25"/>
        <w:rPr>
          <w:rStyle w:val="DefaultParagraphFont"/>
          <w:rFonts w:ascii="Times New Roman" w:hAnsi="Times New Roman" w:cs="Times New Roman"/>
          <w:sz w:val="24"/>
          <w:szCs w:val="24"/>
          <w:lang w:val="en-US" w:eastAsia="en-US" w:bidi="ar-SA"/>
        </w:rPr>
      </w:pPr>
      <w:bookmarkStart w:id="219" w:name="_GoBack_14"/>
      <w:bookmarkEnd w:id="219"/>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13"/>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13"/>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4"/>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4"/>
        <w:rPr>
          <w:rStyle w:val="DefaultParagraphFont"/>
          <w:rFonts w:ascii="Times New Roman" w:hAnsi="Times New Roman" w:cs="Times New Roman"/>
          <w:sz w:val="24"/>
          <w:szCs w:val="24"/>
          <w:lang w:val="en-US" w:eastAsia="en-US" w:bidi="ar-SA"/>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6"/>
        <w:rPr>
          <w:rStyle w:val="DefaultParagraphFont"/>
          <w:b w:val="0"/>
        </w:rPr>
      </w:pPr>
      <w:bookmarkStart w:id="220" w:name="_GoBack_15"/>
      <w:bookmarkEnd w:id="220"/>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14"/>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14"/>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5"/>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5"/>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5"/>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5"/>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5"/>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5"/>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5"/>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5"/>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5"/>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5"/>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5"/>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5"/>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5"/>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5"/>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5"/>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5"/>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5"/>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5"/>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5"/>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5"/>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5"/>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5"/>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5"/>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14"/>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14"/>
        <w:rPr>
          <w:rStyle w:val="DefaultParagraphFont"/>
          <w:szCs w:val="24"/>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18"/>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pgMar w:top="1440" w:right="1440" w:bottom="1440" w:left="1440" w:header="720" w:footer="720" w:gutter="0"/>
          <w:cols w:space="720"/>
          <w:docGrid w:linePitch="360"/>
        </w:sectPr>
      </w:pPr>
      <w:bookmarkStart w:id="221" w:name="_GoBack_16"/>
      <w:bookmarkEnd w:id="221"/>
    </w:p>
    <w:p w:rsidR="00491DE0" w:rsidRPr="00430E64" w:rsidP="000A2E65">
      <w:pPr>
        <w:pStyle w:val="Heading27"/>
        <w:rPr>
          <w:rStyle w:val="DefaultParagraphFont"/>
          <w:szCs w:val="24"/>
        </w:rPr>
      </w:pPr>
      <w:bookmarkStart w:id="222" w:name="_Toc261252184"/>
      <w:bookmarkStart w:id="223" w:name="_GoBack_17"/>
      <w:bookmarkEnd w:id="223"/>
      <w:r w:rsidRPr="00430E64">
        <w:rPr>
          <w:rStyle w:val="DefaultParagraphFont"/>
          <w:szCs w:val="24"/>
        </w:rPr>
        <w:t>23.</w:t>
      </w:r>
      <w:r>
        <w:rPr>
          <w:rStyle w:val="DefaultParagraphFont"/>
          <w:szCs w:val="24"/>
        </w:rPr>
        <w:t>8</w:t>
      </w:r>
      <w:r w:rsidRPr="00430E64">
        <w:rPr>
          <w:rStyle w:val="DefaultParagraphFont"/>
          <w:szCs w:val="24"/>
        </w:rPr>
        <w:tab/>
        <w:t>Dispute Resolution</w:t>
      </w:r>
      <w:bookmarkEnd w:id="222"/>
    </w:p>
    <w:p w:rsidR="001B45B8" w:rsidRPr="00430E64" w:rsidP="001A3AEC">
      <w:pPr>
        <w:pStyle w:val="Bodypara15"/>
        <w:rPr>
          <w:rStyle w:val="DefaultParagraphFont"/>
          <w:szCs w:val="24"/>
        </w:rPr>
        <w:sectPr w:rsidSect="006130A0">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8"/>
        <w:rPr>
          <w:rStyle w:val="DefaultParagraphFont"/>
          <w:szCs w:val="24"/>
        </w:rPr>
      </w:pPr>
      <w:bookmarkStart w:id="224" w:name="_Toc261252185"/>
      <w:bookmarkStart w:id="225" w:name="_GoBack_18"/>
      <w:bookmarkEnd w:id="225"/>
      <w:r w:rsidRPr="00EF6C0F">
        <w:rPr>
          <w:rStyle w:val="DefaultParagraphFont"/>
          <w:szCs w:val="24"/>
        </w:rPr>
        <w:t>23.</w:t>
      </w:r>
      <w:r>
        <w:rPr>
          <w:rStyle w:val="DefaultParagraphFont"/>
          <w:szCs w:val="24"/>
        </w:rPr>
        <w:t>9</w:t>
      </w:r>
      <w:r w:rsidRPr="00EF6C0F">
        <w:rPr>
          <w:rStyle w:val="DefaultParagraphFont"/>
          <w:szCs w:val="24"/>
        </w:rPr>
        <w:tab/>
        <w:t>Effective Date</w:t>
      </w:r>
      <w:bookmarkEnd w:id="224"/>
    </w:p>
    <w:p w:rsidR="001B45B8" w:rsidRPr="00EF6C0F" w:rsidP="001A3AEC">
      <w:pPr>
        <w:pStyle w:val="Bodypara16"/>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righ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7/3/2023 - Docket #: ER23-1824-000 -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7/3/2023 - Docket #: ER23-1824-000 -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160" w:line="259" w:lineRule="auto"/>
      <w:jc w:val="left"/>
      <w:rPr>
        <w:rStyle w:val="DefaultParagraphFont"/>
        <w:rFonts w:ascii="Calibri" w:eastAsia="Calibri" w:hAnsi="Calibri" w:cs="Times New Roman"/>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rsid w:val="00C51C61"/>
    <w:pPr>
      <w:keepNext/>
      <w:spacing w:before="240" w:after="240" w:line="240" w:lineRule="auto"/>
      <w:ind w:left="1080" w:hanging="1080"/>
      <w:outlineLvl w:val="3"/>
    </w:pPr>
    <w:rPr>
      <w:rFonts w:ascii="Times New Roman" w:eastAsia="Times New Roman" w:hAnsi="Times New Roman" w:cs="Times New Roman"/>
      <w:b/>
      <w:sz w:val="24"/>
      <w:szCs w:val="24"/>
    </w:rPr>
  </w:style>
  <w:style w:type="paragraph" w:customStyle="1" w:styleId="Normal12">
    <w:name w:val="Normal_12"/>
    <w:qFormat/>
    <w:rPr>
      <w:rFonts w:ascii="Calibri" w:eastAsia="Calibri" w:hAnsi="Calibri"/>
    </w:rPr>
  </w:style>
  <w:style w:type="character" w:customStyle="1" w:styleId="Heading4Char0">
    <w:name w:val="Heading 4 Char_0"/>
    <w:basedOn w:val="DefaultParagraphFont"/>
    <w:link w:val="Heading42"/>
    <w:rsid w:val="00C51C61"/>
    <w:rPr>
      <w:rFonts w:ascii="Times New Roman" w:eastAsia="Times New Roman" w:hAnsi="Times New Roman" w:cs="Times New Roman"/>
      <w:b/>
      <w:sz w:val="24"/>
      <w:szCs w:val="24"/>
    </w:rPr>
  </w:style>
  <w:style w:type="paragraph" w:customStyle="1" w:styleId="Bodypara10">
    <w:name w:val="Body para_10"/>
    <w:basedOn w:val="Normal12"/>
    <w:link w:val="BodyparaChar10"/>
    <w:rsid w:val="00C51C61"/>
    <w:pPr>
      <w:spacing w:after="0" w:line="480" w:lineRule="auto"/>
      <w:ind w:firstLine="720"/>
    </w:pPr>
    <w:rPr>
      <w:rFonts w:ascii="Times New Roman" w:eastAsia="Times New Roman" w:hAnsi="Times New Roman" w:cs="Times New Roman"/>
      <w:sz w:val="24"/>
      <w:szCs w:val="24"/>
    </w:rPr>
  </w:style>
  <w:style w:type="character" w:customStyle="1" w:styleId="BodyparaChar10">
    <w:name w:val="Body para Char_10"/>
    <w:basedOn w:val="DefaultParagraphFont"/>
    <w:link w:val="Bodypara10"/>
    <w:rsid w:val="00C51C61"/>
    <w:rPr>
      <w:rFonts w:ascii="Times New Roman" w:eastAsia="Times New Roman" w:hAnsi="Times New Roman" w:cs="Times New Roman"/>
      <w:sz w:val="24"/>
      <w:szCs w:val="24"/>
    </w:rPr>
  </w:style>
  <w:style w:type="paragraph" w:customStyle="1" w:styleId="Default">
    <w:name w:val="Default"/>
    <w:rsid w:val="002B70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lphapara9">
    <w:name w:val="alpha para_9"/>
    <w:basedOn w:val="Bodypara10"/>
    <w:link w:val="alphaparaChar9"/>
    <w:rsid w:val="00C51C61"/>
    <w:pPr>
      <w:ind w:left="1440" w:hanging="720"/>
    </w:pPr>
  </w:style>
  <w:style w:type="character" w:customStyle="1" w:styleId="alphaparaChar9">
    <w:name w:val="alpha para Char_9"/>
    <w:basedOn w:val="BodyparaChar10"/>
    <w:link w:val="alphapara9"/>
    <w:rsid w:val="00C51C61"/>
    <w:rPr>
      <w:rFonts w:ascii="Times New Roman" w:eastAsia="Times New Roman" w:hAnsi="Times New Roman" w:cs="Times New Roman"/>
      <w:sz w:val="24"/>
      <w:szCs w:val="24"/>
    </w:rPr>
  </w:style>
  <w:style w:type="paragraph" w:customStyle="1" w:styleId="subhead1">
    <w:name w:val="subhead_1"/>
    <w:basedOn w:val="Heading43"/>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alphapara10">
    <w:name w:val="alpha para_10"/>
    <w:basedOn w:val="Bodypara11"/>
    <w:link w:val="alphaparaChar10"/>
    <w:pPr>
      <w:ind w:left="1440" w:hanging="720"/>
    </w:p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character" w:customStyle="1" w:styleId="alphaparaChar10">
    <w:name w:val="alpha para Char_10"/>
    <w:basedOn w:val="BodyparaChar11"/>
    <w:link w:val="alphapara10"/>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14">
    <w:name w:val="Normal_14"/>
    <w:qFormat/>
    <w:rsid w:val="00225102"/>
    <w:rPr>
      <w:sz w:val="24"/>
      <w:szCs w:val="24"/>
    </w:rPr>
  </w:style>
  <w:style w:type="paragraph" w:customStyle="1" w:styleId="Heading24">
    <w:name w:val="Heading 2_4"/>
    <w:basedOn w:val="Normal15"/>
    <w:next w:val="Normal15"/>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15">
    <w:name w:val="Normal_15"/>
    <w:qFormat/>
    <w:rsid w:val="000C4D21"/>
    <w:rPr>
      <w:sz w:val="24"/>
      <w:szCs w:val="24"/>
    </w:rPr>
  </w:style>
  <w:style w:type="character" w:customStyle="1" w:styleId="Heading2Char0">
    <w:name w:val="Heading 2 Char_0"/>
    <w:basedOn w:val="DefaultParagraphFont"/>
    <w:link w:val="Heading24"/>
    <w:uiPriority w:val="99"/>
    <w:locked/>
    <w:rsid w:val="000C4D21"/>
    <w:rPr>
      <w:b/>
      <w:sz w:val="24"/>
      <w:szCs w:val="24"/>
    </w:rPr>
  </w:style>
  <w:style w:type="paragraph" w:customStyle="1" w:styleId="Heading34">
    <w:name w:val="Heading 3_4"/>
    <w:basedOn w:val="Normal15"/>
    <w:next w:val="Normal15"/>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12">
    <w:name w:val="Body para_12"/>
    <w:basedOn w:val="Normal15"/>
    <w:link w:val="BodyparaChar12"/>
    <w:uiPriority w:val="99"/>
    <w:rsid w:val="000C4D21"/>
    <w:pPr>
      <w:spacing w:line="480" w:lineRule="auto"/>
      <w:ind w:firstLine="720"/>
    </w:pPr>
  </w:style>
  <w:style w:type="character" w:customStyle="1" w:styleId="BodyparaChar12">
    <w:name w:val="Body para Char_12"/>
    <w:basedOn w:val="DefaultParagraphFont"/>
    <w:link w:val="Bodypara12"/>
    <w:uiPriority w:val="99"/>
    <w:rPr>
      <w:sz w:val="24"/>
      <w:szCs w:val="24"/>
    </w:rPr>
  </w:style>
  <w:style w:type="paragraph" w:customStyle="1" w:styleId="alphapara11">
    <w:name w:val="alpha para_11"/>
    <w:basedOn w:val="Bodypara12"/>
    <w:link w:val="alphaparaChar11"/>
    <w:uiPriority w:val="99"/>
    <w:rsid w:val="000C4D21"/>
    <w:pPr>
      <w:ind w:left="1440" w:hanging="720"/>
    </w:pPr>
  </w:style>
  <w:style w:type="character" w:customStyle="1" w:styleId="alphaparaChar11">
    <w:name w:val="alpha para Char_11"/>
    <w:basedOn w:val="DefaultParagraphFont"/>
    <w:link w:val="alphapara11"/>
    <w:uiPriority w:val="99"/>
    <w:rsid w:val="000C4D21"/>
    <w:rPr>
      <w:sz w:val="24"/>
      <w:szCs w:val="24"/>
    </w:rPr>
  </w:style>
  <w:style w:type="paragraph" w:customStyle="1" w:styleId="Heading25">
    <w:name w:val="Heading 2_5"/>
    <w:basedOn w:val="Normal16"/>
    <w:next w:val="Normal16"/>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16">
    <w:name w:val="Normal_16"/>
    <w:qFormat/>
    <w:rPr>
      <w:rFonts w:eastAsiaTheme="minorHAnsi"/>
    </w:rPr>
  </w:style>
  <w:style w:type="character" w:customStyle="1" w:styleId="Heading2Char1">
    <w:name w:val="Heading 2 Char_1"/>
    <w:basedOn w:val="DefaultParagraphFont"/>
    <w:link w:val="Heading25"/>
    <w:rPr>
      <w:rFonts w:eastAsia="Times New Roman"/>
      <w:b/>
    </w:rPr>
  </w:style>
  <w:style w:type="paragraph" w:customStyle="1" w:styleId="Bodypara13">
    <w:name w:val="Body para_13"/>
    <w:basedOn w:val="Normal16"/>
    <w:link w:val="BodyparaChar13"/>
    <w:pPr>
      <w:spacing w:after="0" w:line="480" w:lineRule="auto"/>
      <w:ind w:firstLine="720"/>
    </w:pPr>
    <w:rPr>
      <w:rFonts w:eastAsia="Times New Roman"/>
    </w:rPr>
  </w:style>
  <w:style w:type="character" w:customStyle="1" w:styleId="BodyparaChar13">
    <w:name w:val="Body para Char_13"/>
    <w:basedOn w:val="DefaultParagraphFont"/>
    <w:link w:val="Bodypara13"/>
    <w:rPr>
      <w:rFonts w:eastAsia="Times New Roman"/>
    </w:rPr>
  </w:style>
  <w:style w:type="paragraph" w:customStyle="1" w:styleId="Heading35">
    <w:name w:val="Heading 3_5"/>
    <w:basedOn w:val="Normal16"/>
    <w:next w:val="Normal16"/>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4">
    <w:name w:val="roman numeral para_4"/>
    <w:basedOn w:val="Normal16"/>
    <w:pPr>
      <w:spacing w:after="0" w:line="480" w:lineRule="auto"/>
      <w:ind w:left="1440" w:hanging="720"/>
    </w:pPr>
    <w:rPr>
      <w:rFonts w:eastAsia="Times New Roman"/>
    </w:rPr>
  </w:style>
  <w:style w:type="paragraph" w:customStyle="1" w:styleId="Heading26">
    <w:name w:val="Heading 2_6"/>
    <w:basedOn w:val="Normal17"/>
    <w:next w:val="Normal17"/>
    <w:link w:val="Heading2Char2"/>
    <w:qFormat/>
    <w:pPr>
      <w:keepNext/>
      <w:tabs>
        <w:tab w:val="left" w:pos="1080"/>
      </w:tabs>
      <w:spacing w:before="240" w:after="240"/>
      <w:ind w:left="1080" w:right="14" w:hanging="1080"/>
      <w:outlineLvl w:val="1"/>
    </w:pPr>
    <w:rPr>
      <w:b/>
    </w:rPr>
  </w:style>
  <w:style w:type="paragraph" w:customStyle="1" w:styleId="Normal17">
    <w:name w:val="Normal_17"/>
    <w:qFormat/>
    <w:pPr>
      <w:widowControl w:val="0"/>
    </w:pPr>
    <w:rPr>
      <w:snapToGrid w:val="0"/>
      <w:sz w:val="24"/>
    </w:rPr>
  </w:style>
  <w:style w:type="character" w:customStyle="1" w:styleId="Heading2Char2">
    <w:name w:val="Heading 2 Char_2"/>
    <w:basedOn w:val="DefaultParagraphFont"/>
    <w:link w:val="Heading26"/>
    <w:rPr>
      <w:b/>
      <w:snapToGrid w:val="0"/>
      <w:sz w:val="24"/>
    </w:rPr>
  </w:style>
  <w:style w:type="paragraph" w:customStyle="1" w:styleId="Heading36">
    <w:name w:val="Heading 3_6"/>
    <w:basedOn w:val="Normal17"/>
    <w:next w:val="Normal17"/>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14">
    <w:name w:val="Body para_14"/>
    <w:basedOn w:val="Normal17"/>
    <w:link w:val="BodyparaChar14"/>
    <w:pPr>
      <w:spacing w:line="480" w:lineRule="auto"/>
      <w:ind w:firstLine="720"/>
    </w:pPr>
  </w:style>
  <w:style w:type="character" w:customStyle="1" w:styleId="BodyparaChar14">
    <w:name w:val="Body para Char_14"/>
    <w:basedOn w:val="DefaultParagraphFont"/>
    <w:link w:val="Bodypara14"/>
    <w:rPr>
      <w:snapToGrid w:val="0"/>
      <w:sz w:val="24"/>
    </w:rPr>
  </w:style>
  <w:style w:type="paragraph" w:customStyle="1" w:styleId="romannumeralpara5">
    <w:name w:val="roman numeral para_5"/>
    <w:basedOn w:val="Normal17"/>
    <w:link w:val="romannumeralparaChar4"/>
    <w:pPr>
      <w:spacing w:line="480" w:lineRule="auto"/>
      <w:ind w:left="1440" w:hanging="720"/>
    </w:pPr>
  </w:style>
  <w:style w:type="character" w:customStyle="1" w:styleId="romannumeralparaChar4">
    <w:name w:val="roman numeral para Char_4"/>
    <w:basedOn w:val="DefaultParagraphFont"/>
    <w:link w:val="romannumeralpara5"/>
    <w:rPr>
      <w:snapToGrid w:val="0"/>
      <w:sz w:val="24"/>
    </w:rPr>
  </w:style>
  <w:style w:type="paragraph" w:customStyle="1" w:styleId="Normal18">
    <w:name w:val="Normal_18"/>
    <w:qFormat/>
    <w:rPr>
      <w:rFonts w:asciiTheme="minorHAnsi" w:eastAsiaTheme="minorHAnsi" w:hAnsiTheme="minorHAnsi" w:cstheme="minorBidi"/>
    </w:rPr>
  </w:style>
  <w:style w:type="paragraph" w:customStyle="1" w:styleId="Heading27">
    <w:name w:val="Heading 2_7"/>
    <w:basedOn w:val="Normal19"/>
    <w:next w:val="Normal19"/>
    <w:qFormat/>
    <w:rsid w:val="002B129A"/>
    <w:pPr>
      <w:keepNext/>
      <w:tabs>
        <w:tab w:val="left" w:pos="1080"/>
      </w:tabs>
      <w:spacing w:before="240" w:after="240"/>
      <w:ind w:left="1080" w:right="14" w:hanging="1080"/>
      <w:outlineLvl w:val="1"/>
    </w:pPr>
    <w:rPr>
      <w:b/>
    </w:rPr>
  </w:style>
  <w:style w:type="paragraph" w:customStyle="1" w:styleId="Normal19">
    <w:name w:val="Normal_19"/>
    <w:qFormat/>
    <w:rsid w:val="002B129A"/>
    <w:pPr>
      <w:widowControl w:val="0"/>
    </w:pPr>
    <w:rPr>
      <w:snapToGrid w:val="0"/>
      <w:sz w:val="24"/>
    </w:rPr>
  </w:style>
  <w:style w:type="paragraph" w:customStyle="1" w:styleId="Bodypara15">
    <w:name w:val="Body para_15"/>
    <w:basedOn w:val="Normal19"/>
    <w:link w:val="BodyparaChar15"/>
    <w:rsid w:val="002B129A"/>
    <w:pPr>
      <w:spacing w:line="480" w:lineRule="auto"/>
      <w:ind w:firstLine="720"/>
    </w:pPr>
  </w:style>
  <w:style w:type="character" w:customStyle="1" w:styleId="BodyparaChar15">
    <w:name w:val="Body para Char_15"/>
    <w:basedOn w:val="DefaultParagraphFont"/>
    <w:link w:val="Bodypara15"/>
    <w:rsid w:val="002B129A"/>
    <w:rPr>
      <w:snapToGrid w:val="0"/>
      <w:sz w:val="24"/>
    </w:rPr>
  </w:style>
  <w:style w:type="paragraph" w:customStyle="1" w:styleId="Heading28">
    <w:name w:val="Heading 2_8"/>
    <w:basedOn w:val="Normal200"/>
    <w:next w:val="Normal200"/>
    <w:qFormat/>
    <w:rsid w:val="00A4722C"/>
    <w:pPr>
      <w:keepNext/>
      <w:tabs>
        <w:tab w:val="left" w:pos="1080"/>
      </w:tabs>
      <w:spacing w:before="240" w:after="240"/>
      <w:ind w:left="1080" w:right="14" w:hanging="1080"/>
      <w:outlineLvl w:val="1"/>
    </w:pPr>
    <w:rPr>
      <w:b/>
    </w:rPr>
  </w:style>
  <w:style w:type="paragraph" w:customStyle="1" w:styleId="Normal200">
    <w:name w:val="Normal_20"/>
    <w:qFormat/>
    <w:rsid w:val="00A4722C"/>
    <w:pPr>
      <w:widowControl w:val="0"/>
    </w:pPr>
    <w:rPr>
      <w:snapToGrid w:val="0"/>
      <w:sz w:val="24"/>
    </w:rPr>
  </w:style>
  <w:style w:type="paragraph" w:customStyle="1" w:styleId="Bodypara16">
    <w:name w:val="Body para_16"/>
    <w:basedOn w:val="Normal200"/>
    <w:link w:val="BodyparaChar16"/>
    <w:rsid w:val="00A4722C"/>
    <w:pPr>
      <w:spacing w:line="480" w:lineRule="auto"/>
      <w:ind w:firstLine="720"/>
    </w:pPr>
  </w:style>
  <w:style w:type="character" w:customStyle="1" w:styleId="BodyparaChar16">
    <w:name w:val="Body para Char_16"/>
    <w:basedOn w:val="DefaultParagraphFont"/>
    <w:link w:val="Bodypara16"/>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theme" Target="theme/theme1.xml" /><Relationship Id="rId125" Type="http://schemas.openxmlformats.org/officeDocument/2006/relationships/numbering" Target="numbering.xml" /><Relationship Id="rId126" Type="http://schemas.openxmlformats.org/officeDocument/2006/relationships/styles" Target="styles.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2023-07-03T21:51:00Z</dcterms:created>
  <dcterms:modified xsi:type="dcterms:W3CDTF">2023-07-03T21:51:00Z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