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D27F4" w:rsidRPr="00C21405" w:rsidP="002468CF">
      <w:pPr>
        <w:pStyle w:val="Heading2"/>
      </w:pPr>
      <w:bookmarkStart w:id="0" w:name="_Toc261444574"/>
      <w:bookmarkStart w:id="1" w:name="_GoBack"/>
      <w:bookmarkEnd w:id="1"/>
      <w:r w:rsidRPr="00683477">
        <w:t>4.</w:t>
      </w:r>
      <w:r>
        <w:t>8</w:t>
      </w:r>
      <w:r w:rsidRPr="00C21405">
        <w:tab/>
        <w:t>Operating Arrangements</w:t>
      </w:r>
      <w:bookmarkEnd w:id="0"/>
    </w:p>
    <w:p w:rsidR="002468CF" w:rsidRPr="002468CF" w:rsidP="002468CF">
      <w:pPr>
        <w:pStyle w:val="Heading3"/>
      </w:pPr>
      <w:bookmarkStart w:id="2" w:name="_Toc261444575"/>
      <w:r w:rsidRPr="00683477">
        <w:t>4.</w:t>
      </w:r>
      <w:r>
        <w:t>8</w:t>
      </w:r>
      <w:r w:rsidRPr="002468CF">
        <w:t>.1</w:t>
      </w:r>
      <w:r w:rsidRPr="002468CF">
        <w:tab/>
        <w:t>Operation Under The Network Operating Agreement:</w:t>
      </w:r>
      <w:bookmarkEnd w:id="2"/>
      <w:r w:rsidRPr="002468CF">
        <w:t xml:space="preserve"> </w:t>
      </w:r>
    </w:p>
    <w:p w:rsidR="007D27F4" w:rsidRPr="00C21405" w:rsidP="00C21405">
      <w:pPr>
        <w:pStyle w:val="Bodypara"/>
      </w:pPr>
      <w:r w:rsidRPr="00C21405">
        <w:t xml:space="preserve">The Network Customer shall plan, construct, operate and maintain its facilities in accordance with Good Utility Practice and in conformance with the Network Operating Agreement. </w:t>
      </w:r>
    </w:p>
    <w:p w:rsidR="002468CF" w:rsidRPr="002468CF" w:rsidP="002468CF">
      <w:pPr>
        <w:pStyle w:val="Heading3"/>
      </w:pPr>
      <w:bookmarkStart w:id="3" w:name="_Toc261444576"/>
      <w:r w:rsidRPr="00683477">
        <w:t>4.</w:t>
      </w:r>
      <w:r>
        <w:t>8</w:t>
      </w:r>
      <w:r w:rsidRPr="002468CF">
        <w:t>.2</w:t>
      </w:r>
      <w:r w:rsidRPr="002468CF">
        <w:tab/>
        <w:t>Network Operating Agreement:</w:t>
      </w:r>
      <w:bookmarkEnd w:id="3"/>
      <w:r w:rsidRPr="002468CF">
        <w:t xml:space="preserve"> </w:t>
      </w:r>
    </w:p>
    <w:p w:rsidR="007D27F4" w:rsidRPr="00C21405" w:rsidP="00C21405">
      <w:pPr>
        <w:pStyle w:val="Bodypara"/>
      </w:pPr>
      <w:r w:rsidRPr="00C21405">
        <w:t xml:space="preserve">The terms and conditions under which the </w:t>
      </w:r>
      <w:r w:rsidRPr="00C21405">
        <w:t xml:space="preserve">Network Customer shall operate its facilities and the technical and operational matters associated with the implementation of Part </w:t>
      </w:r>
      <w:r>
        <w:t>4</w:t>
      </w:r>
      <w:r w:rsidRPr="00C21405">
        <w:t xml:space="preserve"> of the Tariff shall be specified in the Network Operating Agreement.  The Network Operating Agreement shall provide for the</w:t>
      </w:r>
      <w:r w:rsidRPr="00C21405">
        <w:t xml:space="preserve"> parties to (i) operate and maintain equipment</w:t>
      </w:r>
      <w:r>
        <w:t xml:space="preserve"> </w:t>
      </w:r>
      <w:r w:rsidRPr="00C21405">
        <w:t>necessary for integrating the Network Customer within the NYS Transmission System (including, but not limited to, remote terminal units, metering, communications equipment and relaying equipment), (ii) transfe</w:t>
      </w:r>
      <w:r w:rsidRPr="00C21405">
        <w:t>r data between the ISO, Transmission Owners and the Network Customer (including, but not limited to, heat rates and operational characteristics of Network Resources, generation schedules for units outside the NYS Transmission System, interchange schedules,</w:t>
      </w:r>
      <w:r w:rsidRPr="00C21405">
        <w:t xml:space="preserve"> unit outputs for redispatch required under Section </w:t>
      </w:r>
      <w:r>
        <w:t>4.6</w:t>
      </w:r>
      <w:r w:rsidRPr="00C21405">
        <w:t>, voltage schedules, loss factors and other real time data), (iii) use software programs required for data links a</w:t>
      </w:r>
      <w:r>
        <w:t>nd constraint dispatching, (iv) </w:t>
      </w:r>
      <w:r w:rsidRPr="00C21405">
        <w:t>exchange data on forecasted Loads and resources necessa</w:t>
      </w:r>
      <w:r w:rsidRPr="00C21405">
        <w:t>ry for long</w:t>
      </w:r>
      <w:r w:rsidRPr="00C21405">
        <w:noBreakHyphen/>
        <w:t>term</w:t>
      </w:r>
      <w:r>
        <w:t xml:space="preserve"> planning, and (v) </w:t>
      </w:r>
      <w:r w:rsidRPr="00C21405">
        <w:t xml:space="preserve">address any other technical and operational considerations required for implementation of Part </w:t>
      </w:r>
      <w:r>
        <w:t>4</w:t>
      </w:r>
      <w:r w:rsidRPr="00C21405">
        <w:t xml:space="preserve"> of this Tariff, including scheduling protocols.  The Network Operating Agreement will recognize that the Network Customer sh</w:t>
      </w:r>
      <w:r w:rsidRPr="00C21405">
        <w:t xml:space="preserve">all either (i) operate as a Control Area under applicable guidelines of the Electric Reliability Organization (ERO) as defined in 18 C.F.R. § 39.1 and the </w:t>
      </w:r>
      <w:r w:rsidRPr="00C21405">
        <w:t>Northeast Power Coordinating Council (NPCC), (ii) satisfy its Control Area requirements, including al</w:t>
      </w:r>
      <w:r w:rsidRPr="00C21405">
        <w:t>l necessary Ancillary Services, by contracting with the ISO, or (iii) satisfy its Control Area</w:t>
      </w:r>
      <w:r>
        <w:t xml:space="preserve"> </w:t>
      </w:r>
      <w:r w:rsidRPr="00C21405">
        <w:t>requirements, including all necessary Ancillary Services, by contracting with another entity, consistent with Good Utility Practice, which satisfies the applicab</w:t>
      </w:r>
      <w:r w:rsidRPr="00C21405">
        <w:t>le reliability guidelines of the ERO and the NPCC requirements.  The ISO shall not unreasonably refuse to accept contractual arrangements with another entity for Ancillary Services to the extent that such arrangements comply with the provisions for Self</w:t>
      </w:r>
      <w:r w:rsidRPr="00C21405">
        <w:noBreakHyphen/>
        <w:t>Su</w:t>
      </w:r>
      <w:r w:rsidRPr="00C21405">
        <w:t>pply of Ancillary Services as described in Schedules 3 and 5.  For Network Customers that are also taking service under the ISO Services Tariff, the Service Agreement under that Tariff will function as the Network Operating Agreement.  All other Network Cu</w:t>
      </w:r>
      <w:r w:rsidRPr="00C21405">
        <w:t xml:space="preserve">stomers will negotiate a Network Operating Agreement with the ISO.  A list of requirements for such Network Operating Agreement is included in Attachment G. </w:t>
      </w:r>
    </w:p>
    <w:p w:rsidR="002468CF" w:rsidP="002468CF">
      <w:pPr>
        <w:pStyle w:val="Heading3"/>
      </w:pPr>
      <w:bookmarkStart w:id="4" w:name="_Toc261444577"/>
      <w:r w:rsidRPr="00683477">
        <w:t>4.</w:t>
      </w:r>
      <w:r>
        <w:t>8</w:t>
      </w:r>
      <w:r w:rsidRPr="00C21405">
        <w:t>.3</w:t>
      </w:r>
      <w:r w:rsidRPr="00C21405">
        <w:tab/>
      </w:r>
      <w:r w:rsidRPr="002468CF">
        <w:t>Network</w:t>
      </w:r>
      <w:r w:rsidRPr="00C21405">
        <w:t xml:space="preserve"> Operating Committee:</w:t>
      </w:r>
      <w:bookmarkEnd w:id="4"/>
      <w:r w:rsidRPr="00C21405">
        <w:t xml:space="preserve"> </w:t>
      </w:r>
    </w:p>
    <w:p w:rsidR="007D27F4" w:rsidRPr="00C21405" w:rsidP="00C21405">
      <w:pPr>
        <w:pStyle w:val="Bodypara"/>
      </w:pPr>
      <w:r w:rsidRPr="00C21405">
        <w:t>The ISO Operating Committee will serve as the Network Operatin</w:t>
      </w:r>
      <w:r w:rsidRPr="00C21405">
        <w:t xml:space="preserve">g Committee and will coordinate operating criteria for the parties' respective responsibilities under the Network Operating Agreement.  The Committee shall meet from time to time as need requires, but no less than once each calendar year. </w:t>
      </w:r>
    </w:p>
    <w:p w:rsidR="007D27F4" w:rsidRPr="00032364" w:rsidP="007D27F4">
      <w:pPr>
        <w:pStyle w:val="Bodypara"/>
        <w:sectPr w:rsidSect="00926008">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paperSrc w:first="15" w:other="15"/>
          <w:cols w:space="720"/>
          <w:noEndnote/>
        </w:sectPr>
      </w:pPr>
    </w:p>
    <w:p w:rsidR="00F35AE3" w:rsidP="00240AFA">
      <w:pPr>
        <w:pStyle w:val="Heading40"/>
        <w:rPr>
          <w:rStyle w:val="DefaultParagraphFont"/>
          <w:rFonts w:eastAsia="Times New Roman"/>
          <w:bCs/>
          <w:szCs w:val="24"/>
          <w:lang w:val="en-US" w:eastAsia="en-US" w:bidi="ar-SA"/>
        </w:rPr>
      </w:pPr>
      <w:bookmarkStart w:id="5" w:name="_GoBack_0"/>
      <w:bookmarkEnd w:id="5"/>
      <w:r>
        <w:rPr>
          <w:rStyle w:val="DefaultParagraphFont"/>
          <w:rFonts w:eastAsia="Times New Roman"/>
          <w:bCs/>
          <w:szCs w:val="24"/>
          <w:lang w:val="en-US" w:eastAsia="en-US" w:bidi="ar-SA"/>
        </w:rPr>
        <w:t>6.10.9.3</w:t>
      </w:r>
      <w:r>
        <w:rPr>
          <w:rStyle w:val="DefaultParagraphFont"/>
          <w:rFonts w:eastAsia="Times New Roman"/>
          <w:bCs/>
          <w:szCs w:val="24"/>
          <w:lang w:val="en-US" w:eastAsia="en-US" w:bidi="ar-SA"/>
        </w:rPr>
        <w:tab/>
        <w:t>Cost Allocation</w:t>
      </w:r>
    </w:p>
    <w:p w:rsidR="00F35AE3" w:rsidP="00240AFA">
      <w:pPr>
        <w:pStyle w:val="Bodypara0"/>
        <w:rPr>
          <w:rStyle w:val="DefaultParagraphFont"/>
          <w:rFonts w:eastAsia="Times New Roman"/>
          <w:szCs w:val="24"/>
          <w:lang w:val="en-US" w:eastAsia="en-US" w:bidi="ar-SA"/>
        </w:rPr>
      </w:pPr>
      <w:r>
        <w:rPr>
          <w:rStyle w:val="DefaultParagraphFont"/>
          <w:rFonts w:eastAsia="Times New Roman"/>
          <w:szCs w:val="24"/>
          <w:lang w:val="en-US" w:eastAsia="en-US" w:bidi="ar-SA"/>
        </w:rPr>
        <w:t xml:space="preserve">The eligible project development costs incurred by NEET New York for its project submitted in </w:t>
      </w:r>
      <w:r w:rsidRPr="00240AFA">
        <w:rPr>
          <w:rStyle w:val="DefaultParagraphFont"/>
          <w:lang w:val="en-US" w:eastAsia="en-US" w:bidi="ar-SA"/>
        </w:rPr>
        <w:t>response</w:t>
      </w:r>
      <w:r>
        <w:rPr>
          <w:rStyle w:val="DefaultParagraphFont"/>
          <w:rFonts w:eastAsia="Times New Roman"/>
          <w:szCs w:val="24"/>
          <w:lang w:val="en-US" w:eastAsia="en-US" w:bidi="ar-SA"/>
        </w:rPr>
        <w:t xml:space="preserve"> to AC Transmission Public Policy Transmission Needs identified by the New York State Public Service Commission on December 17, 2015, in Case No. 12-T-0502 shall be allocated to Responsible LSEs in accordance with Section 31.8.2 of Appendix E of Attachment</w:t>
      </w:r>
      <w:r>
        <w:rPr>
          <w:rStyle w:val="DefaultParagraphFont"/>
          <w:rFonts w:eastAsia="Times New Roman"/>
          <w:szCs w:val="24"/>
          <w:lang w:val="en-US" w:eastAsia="en-US" w:bidi="ar-SA"/>
        </w:rPr>
        <w:t xml:space="preserve"> Y to the ISO OATT.</w:t>
      </w:r>
    </w:p>
    <w:p w:rsidR="00F35AE3" w:rsidP="00240AFA">
      <w:pPr>
        <w:pStyle w:val="Bodypara0"/>
        <w:rPr>
          <w:rStyle w:val="DefaultParagraphFont"/>
          <w:rFonts w:eastAsia="Times New Roman"/>
          <w:szCs w:val="24"/>
          <w:lang w:val="en-US" w:eastAsia="en-US" w:bidi="ar-SA"/>
        </w:rPr>
      </w:pPr>
      <w:r>
        <w:rPr>
          <w:rStyle w:val="DefaultParagraphFont"/>
          <w:rFonts w:eastAsia="Times New Roman"/>
          <w:szCs w:val="24"/>
          <w:lang w:val="en-US" w:eastAsia="en-US" w:bidi="ar-SA"/>
        </w:rPr>
        <w:t>The costs of the Empire State Line Project selected in the Public Policy Transmission Report issued and approved by the ISO’s Board of Directors on October 17, 2017 (and identified therein as “Project T014”) eligible for recovery pursua</w:t>
      </w:r>
      <w:r>
        <w:rPr>
          <w:rStyle w:val="DefaultParagraphFont"/>
          <w:rFonts w:eastAsia="Times New Roman"/>
          <w:szCs w:val="24"/>
          <w:lang w:val="en-US" w:eastAsia="en-US" w:bidi="ar-SA"/>
        </w:rPr>
        <w:t xml:space="preserve">nt to Rate Schedule 10 of the ISO OATT shall be allocated to Responsible LSEs in accordance with Section 31.8.4 of Appendix E of Attachment Y to the ISO OATT.    </w:t>
      </w:r>
    </w:p>
    <w:p w:rsidR="00F35AE3" w:rsidP="00240AFA">
      <w:pPr>
        <w:pStyle w:val="Bodypara0"/>
        <w:rPr>
          <w:rStyle w:val="DefaultParagraphFont"/>
          <w:lang w:val="en-US" w:eastAsia="en-US" w:bidi="ar-SA"/>
        </w:rPr>
      </w:pPr>
    </w:p>
    <w:p w:rsidR="00F35AE3">
      <w:pPr>
        <w:pStyle w:val="Normal0"/>
        <w:spacing w:after="160" w:line="259" w:lineRule="auto"/>
        <w:rPr>
          <w:rStyle w:val="DefaultParagraphFont"/>
          <w:rFonts w:ascii="Calibri" w:eastAsia="Calibri" w:hAnsi="Calibri" w:cs="Times New Roman"/>
          <w:sz w:val="22"/>
          <w:szCs w:val="22"/>
          <w:lang w:val="en-US" w:eastAsia="en-US" w:bidi="ar-SA"/>
        </w:rPr>
        <w:sectPr>
          <w:headerReference w:type="even" r:id="rId10"/>
          <w:headerReference w:type="default" r:id="rId11"/>
          <w:footerReference w:type="even" r:id="rId12"/>
          <w:footerReference w:type="default" r:id="rId13"/>
          <w:headerReference w:type="first" r:id="rId14"/>
          <w:footerReference w:type="first" r:id="rId15"/>
          <w:type w:val="nextPage"/>
          <w:pgSz w:w="12240" w:h="15840"/>
          <w:pgMar w:top="1440" w:right="1440" w:bottom="1440" w:left="1440" w:header="720" w:footer="720" w:gutter="0"/>
          <w:cols w:space="720"/>
          <w:noEndnote/>
        </w:sectPr>
      </w:pPr>
    </w:p>
    <w:p w:rsidR="0073752B" w:rsidRPr="00A86F3D" w:rsidP="00A86F3D">
      <w:pPr>
        <w:pStyle w:val="Heading10"/>
        <w:rPr>
          <w:rStyle w:val="DefaultParagraphFont"/>
          <w:lang w:eastAsia="en-US" w:bidi="ar-SA"/>
        </w:rPr>
      </w:pPr>
      <w:bookmarkStart w:id="6" w:name="_GoBack_1"/>
      <w:bookmarkEnd w:id="6"/>
      <w:r>
        <w:rPr>
          <w:rStyle w:val="DefaultParagraphFont"/>
          <w:lang w:eastAsia="en-US" w:bidi="ar-SA"/>
        </w:rPr>
        <w:t>9</w:t>
      </w:r>
      <w:r>
        <w:rPr>
          <w:rStyle w:val="DefaultParagraphFont"/>
          <w:lang w:eastAsia="en-US" w:bidi="ar-SA"/>
        </w:rPr>
        <w:tab/>
        <w:t>Attachment C - Methodology to Assess Available Transfer Capability</w:t>
      </w:r>
    </w:p>
    <w:p w:rsidR="0073752B" w:rsidP="00A86F3D">
      <w:pPr>
        <w:pStyle w:val="Bodypara1"/>
        <w:rPr>
          <w:rStyle w:val="DefaultParagraphFont"/>
          <w:lang w:eastAsia="en-US" w:bidi="ar-SA"/>
        </w:rPr>
      </w:pPr>
      <w:r>
        <w:rPr>
          <w:rStyle w:val="DefaultParagraphFont"/>
          <w:lang w:eastAsia="en-US" w:bidi="ar-SA"/>
        </w:rPr>
        <w:t xml:space="preserve">The ISO shall calculate Available Transfer Capability ("ATC") according to the procedures set forth in this Attachment C which adopts the “Rated System Path Methodology” established by </w:t>
      </w:r>
      <w:r>
        <w:rPr>
          <w:rStyle w:val="DefaultParagraphFont"/>
          <w:lang w:eastAsia="en-US" w:bidi="ar-SA"/>
        </w:rPr>
        <w:t>the North American Electric Reliability Corporation’s Reliability Standard MOD-029-1a, or its successors.  Additional information and detail shall be set forth in the ISO’s ATC Implementation Document (“ATCID”).</w:t>
      </w:r>
    </w:p>
    <w:p w:rsidR="0073752B" w:rsidRPr="00A86F3D" w:rsidP="00A86F3D">
      <w:pPr>
        <w:pStyle w:val="Heading20"/>
        <w:rPr>
          <w:rStyle w:val="DefaultParagraphFont"/>
          <w:lang w:eastAsia="en-US" w:bidi="ar-SA"/>
        </w:rPr>
      </w:pPr>
      <w:r>
        <w:rPr>
          <w:rStyle w:val="DefaultParagraphFont"/>
          <w:lang w:eastAsia="en-US" w:bidi="ar-SA"/>
        </w:rPr>
        <w:t>9.1</w:t>
      </w:r>
      <w:r>
        <w:rPr>
          <w:rStyle w:val="DefaultParagraphFont"/>
          <w:lang w:eastAsia="en-US" w:bidi="ar-SA"/>
        </w:rPr>
        <w:tab/>
        <w:t>Overview</w:t>
      </w:r>
    </w:p>
    <w:p w:rsidR="0073752B" w:rsidP="00A86F3D">
      <w:pPr>
        <w:pStyle w:val="Bodypara1"/>
        <w:rPr>
          <w:rStyle w:val="DefaultParagraphFont"/>
          <w:lang w:eastAsia="en-US" w:bidi="ar-SA"/>
        </w:rPr>
      </w:pPr>
      <w:r>
        <w:rPr>
          <w:rStyle w:val="DefaultParagraphFont"/>
          <w:lang w:eastAsia="en-US" w:bidi="ar-SA"/>
        </w:rPr>
        <w:t>The ISO shall calculate and pos</w:t>
      </w:r>
      <w:r>
        <w:rPr>
          <w:rStyle w:val="DefaultParagraphFont"/>
          <w:lang w:eastAsia="en-US" w:bidi="ar-SA"/>
        </w:rPr>
        <w:t>t ATC values for its Internal and External Interfaces and for Scheduled Lines.  The ISO’s Interfaces represent a defined set of transmission facilities that separate Locational Based Marginal Pricing (LBMP) Load Zones within the New York Control Area and t</w:t>
      </w:r>
      <w:r>
        <w:rPr>
          <w:rStyle w:val="DefaultParagraphFont"/>
          <w:lang w:eastAsia="en-US" w:bidi="ar-SA"/>
        </w:rPr>
        <w:t xml:space="preserve">hat separate the New York Control Area from adjacent Control Areas.  External Interfaces may be represented by one or more Proxy Generator Buses for scheduling and dispatching purposes.  Each Proxy Generator Bus may be associated with distinct, posted ATC </w:t>
      </w:r>
      <w:r>
        <w:rPr>
          <w:rStyle w:val="DefaultParagraphFont"/>
          <w:lang w:eastAsia="en-US" w:bidi="ar-SA"/>
        </w:rPr>
        <w:t>values.  Scheduled Lines represent a transmission facility or set of transmission facilities that provide a separate scheduling path interconnecting the ISO to an adjacent Control Area.  Each Scheduled Line is associated with a distinct Proxy Generator bus</w:t>
      </w:r>
      <w:r>
        <w:rPr>
          <w:rStyle w:val="DefaultParagraphFont"/>
          <w:lang w:eastAsia="en-US" w:bidi="ar-SA"/>
        </w:rPr>
        <w:t xml:space="preserve"> for which the ISO separately posts ATC.</w:t>
      </w: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sz w:val="24"/>
          <w:szCs w:val="22"/>
          <w:lang w:val="ru-RU" w:eastAsia="en-US" w:bidi="ar-SA"/>
        </w:rPr>
        <w:t>Hourly ATCs for the current day and for the next six days, and daily and monthly ATCs shall be calculated</w:t>
      </w:r>
      <w:r w:rsidRPr="00A86F3D">
        <w:rPr>
          <w:rStyle w:val="DefaultParagraphFont"/>
          <w:rFonts w:ascii="Times New Roman" w:eastAsia="Times New Roman" w:hAnsi="Times New Roman" w:cs="Times New Roman"/>
          <w:snapToGrid w:val="0"/>
          <w:sz w:val="24"/>
          <w:szCs w:val="20"/>
          <w:lang w:val="en-US" w:eastAsia="en-US" w:bidi="ar-SA"/>
        </w:rPr>
        <w:t xml:space="preserve"> </w:t>
      </w:r>
      <w:r>
        <w:rPr>
          <w:rStyle w:val="DefaultParagraphFont"/>
          <w:rFonts w:ascii="Times New Roman" w:eastAsia="Times New Roman" w:hAnsi="Times New Roman" w:cs="Times New Roman"/>
          <w:sz w:val="24"/>
          <w:szCs w:val="22"/>
          <w:lang w:val="ru-RU" w:eastAsia="en-US" w:bidi="ar-SA"/>
        </w:rPr>
        <w:t>for all External Interfaces and for Scheduled Lines.  Specifically, for External Interfaces and for all Sched</w:t>
      </w:r>
      <w:r>
        <w:rPr>
          <w:rStyle w:val="DefaultParagraphFont"/>
          <w:rFonts w:ascii="Times New Roman" w:eastAsia="Times New Roman" w:hAnsi="Times New Roman" w:cs="Times New Roman"/>
          <w:sz w:val="24"/>
          <w:szCs w:val="22"/>
          <w:lang w:val="ru-RU" w:eastAsia="en-US" w:bidi="ar-SA"/>
        </w:rPr>
        <w:t>uled Lines, the ISO shall calculate: (i) hourly ATC values for at least the next forty eight hours; (ii) daily values for at least the next thirty one calendar days; and (iii) monthly values for at least the next twelve  months (</w:t>
      </w:r>
      <w:r>
        <w:rPr>
          <w:rStyle w:val="DefaultParagraphFont"/>
          <w:rFonts w:ascii="Times New Roman" w:eastAsia="Times New Roman" w:hAnsi="Times New Roman" w:cs="Times New Roman"/>
          <w:i/>
          <w:sz w:val="24"/>
          <w:szCs w:val="22"/>
          <w:lang w:val="ru-RU" w:eastAsia="en-US" w:bidi="ar-SA"/>
        </w:rPr>
        <w:t>i.e.</w:t>
      </w:r>
      <w:r>
        <w:rPr>
          <w:rStyle w:val="DefaultParagraphFont"/>
          <w:rFonts w:ascii="Times New Roman" w:eastAsia="Times New Roman" w:hAnsi="Times New Roman" w:cs="Times New Roman"/>
          <w:sz w:val="24"/>
          <w:szCs w:val="22"/>
          <w:lang w:val="ru-RU" w:eastAsia="en-US" w:bidi="ar-SA"/>
        </w:rPr>
        <w:t>,</w:t>
      </w:r>
      <w:r>
        <w:rPr>
          <w:rStyle w:val="DefaultParagraphFont"/>
          <w:rFonts w:ascii="Times New Roman" w:eastAsia="Times New Roman" w:hAnsi="Times New Roman" w:cs="Times New Roman"/>
          <w:i/>
          <w:sz w:val="24"/>
          <w:szCs w:val="22"/>
          <w:lang w:val="ru-RU" w:eastAsia="en-US" w:bidi="ar-SA"/>
        </w:rPr>
        <w:t xml:space="preserve"> </w:t>
      </w:r>
      <w:r>
        <w:rPr>
          <w:rStyle w:val="DefaultParagraphFont"/>
          <w:rFonts w:ascii="Times New Roman" w:eastAsia="Times New Roman" w:hAnsi="Times New Roman" w:cs="Times New Roman"/>
          <w:sz w:val="24"/>
          <w:szCs w:val="22"/>
          <w:lang w:val="ru-RU" w:eastAsia="en-US" w:bidi="ar-SA"/>
        </w:rPr>
        <w:t>months 2-13).  For Ex</w:t>
      </w:r>
      <w:r>
        <w:rPr>
          <w:rStyle w:val="DefaultParagraphFont"/>
          <w:rFonts w:ascii="Times New Roman" w:eastAsia="Times New Roman" w:hAnsi="Times New Roman" w:cs="Times New Roman"/>
          <w:sz w:val="24"/>
          <w:szCs w:val="22"/>
          <w:lang w:val="ru-RU" w:eastAsia="en-US" w:bidi="ar-SA"/>
        </w:rPr>
        <w:t xml:space="preserve">ternal Interfaces and for all Scheduled Lines, the ISO shall recalculate ATC at a minimum on the following </w:t>
      </w:r>
      <w:r>
        <w:rPr>
          <w:rStyle w:val="DefaultParagraphFont"/>
          <w:rFonts w:ascii="Times New Roman" w:eastAsia="Times New Roman" w:hAnsi="Times New Roman" w:cs="Times New Roman"/>
          <w:sz w:val="24"/>
          <w:szCs w:val="22"/>
          <w:lang w:val="ru-RU" w:eastAsia="en-US" w:bidi="ar-SA"/>
        </w:rPr>
        <w:t>frequency, unless none of the calculated values identified in its ATC equation have changed: (i) for hourly values, once per hour (subject to the exc</w:t>
      </w:r>
      <w:r>
        <w:rPr>
          <w:rStyle w:val="DefaultParagraphFont"/>
          <w:rFonts w:ascii="Times New Roman" w:eastAsia="Times New Roman" w:hAnsi="Times New Roman" w:cs="Times New Roman"/>
          <w:sz w:val="24"/>
          <w:szCs w:val="22"/>
          <w:lang w:val="ru-RU" w:eastAsia="en-US" w:bidi="ar-SA"/>
        </w:rPr>
        <w:t>eption in MOD-001-1a which allows transmission service providers up to 175 hours per year during which calculations are not required); (ii) for daily values, once per day; and (iii) for monthly values, once per week.  Hourly ATCs shall be calculated for al</w:t>
      </w:r>
      <w:r>
        <w:rPr>
          <w:rStyle w:val="DefaultParagraphFont"/>
          <w:rFonts w:ascii="Times New Roman" w:eastAsia="Times New Roman" w:hAnsi="Times New Roman" w:cs="Times New Roman"/>
          <w:sz w:val="24"/>
          <w:szCs w:val="22"/>
          <w:lang w:val="ru-RU" w:eastAsia="en-US" w:bidi="ar-SA"/>
        </w:rPr>
        <w:t>l Internal Interfaces for the current day and for the next day.   To the extent necessary for compliance with MOD-001-1a, the ISO:  (i) accounts for the impacts of its internal congestion on its external interfaces as accurately as possible; and (ii) calcu</w:t>
      </w:r>
      <w:r>
        <w:rPr>
          <w:rStyle w:val="DefaultParagraphFont"/>
          <w:rFonts w:ascii="Times New Roman" w:eastAsia="Times New Roman" w:hAnsi="Times New Roman" w:cs="Times New Roman"/>
          <w:sz w:val="24"/>
          <w:szCs w:val="22"/>
          <w:lang w:val="ru-RU" w:eastAsia="en-US" w:bidi="ar-SA"/>
        </w:rPr>
        <w:t>lates internal flows in order to fulfill its obligation to calculate external flows.  External ATC calculations shall be performed with models that depict system conditions consistent with the expected internal flows.</w:t>
      </w:r>
    </w:p>
    <w:p w:rsidR="0073752B" w:rsidP="00A86F3D">
      <w:pPr>
        <w:pStyle w:val="Bodypara1"/>
        <w:rPr>
          <w:rStyle w:val="DefaultParagraphFont"/>
          <w:lang w:eastAsia="en-US" w:bidi="ar-SA"/>
        </w:rPr>
      </w:pPr>
      <w:r>
        <w:rPr>
          <w:rStyle w:val="DefaultParagraphFont"/>
          <w:lang w:eastAsia="en-US" w:bidi="ar-SA"/>
        </w:rPr>
        <w:t>The ISO’s calculation of ATC shall ref</w:t>
      </w:r>
      <w:r>
        <w:rPr>
          <w:rStyle w:val="DefaultParagraphFont"/>
          <w:lang w:eastAsia="en-US" w:bidi="ar-SA"/>
        </w:rPr>
        <w:t xml:space="preserve">lect its provision of transmission service under an LBMP system pursuant to the schedules produced by its Day-Ahead Market software (the “Security Constrained Unit Commitment” (“SCUC”)) and Real-Time Market software (the “Real Time Commitment” (“RTC”)) in </w:t>
      </w:r>
      <w:r>
        <w:rPr>
          <w:rStyle w:val="DefaultParagraphFont"/>
          <w:lang w:eastAsia="en-US" w:bidi="ar-SA"/>
        </w:rPr>
        <w:t>the form of “Transmission Flow Utilization” information which is incorporated into the ISO’s ATC equation as specified in sections 9.2 and 9.4, below.</w:t>
      </w:r>
    </w:p>
    <w:p w:rsidR="0073752B" w:rsidP="00A86F3D">
      <w:pPr>
        <w:pStyle w:val="Bodypara1"/>
        <w:rPr>
          <w:rStyle w:val="DefaultParagraphFont"/>
          <w:lang w:eastAsia="en-US" w:bidi="ar-SA"/>
        </w:rPr>
      </w:pPr>
      <w:r>
        <w:rPr>
          <w:rStyle w:val="DefaultParagraphFont"/>
          <w:lang w:eastAsia="en-US" w:bidi="ar-SA"/>
        </w:rPr>
        <w:t>The ISO continuously redispatches all resources subject to its control in order to meet Load and to accom</w:t>
      </w:r>
      <w:r>
        <w:rPr>
          <w:rStyle w:val="DefaultParagraphFont"/>
          <w:lang w:eastAsia="en-US" w:bidi="ar-SA"/>
        </w:rPr>
        <w:t>modate requests for Firm Transmission Service through the use of SCUC, RTC, and its Real-Time Dispatch software.  If the posted ATC value for an Interface is zero that is an indication that the Interface is congested.  The ISO may, however, still be able t</w:t>
      </w:r>
      <w:r>
        <w:rPr>
          <w:rStyle w:val="DefaultParagraphFont"/>
          <w:lang w:eastAsia="en-US" w:bidi="ar-SA"/>
        </w:rPr>
        <w:t>o provide additional Firm Transmission Service over such Interfaces through redispatching and other schedule adjustments directed by the SCUC and RTC algorithms that will be incorporated into the Transmission Flow Utilization component of its ATC equation.</w:t>
      </w:r>
    </w:p>
    <w:p w:rsidR="0073752B" w:rsidP="00A86F3D">
      <w:pPr>
        <w:pStyle w:val="Bodypara1"/>
        <w:rPr>
          <w:rStyle w:val="DefaultParagraphFont"/>
          <w:lang w:eastAsia="en-US" w:bidi="ar-SA"/>
        </w:rPr>
      </w:pPr>
      <w:r>
        <w:rPr>
          <w:rStyle w:val="DefaultParagraphFont"/>
          <w:lang w:eastAsia="en-US" w:bidi="ar-SA"/>
        </w:rPr>
        <w:t xml:space="preserve">SCUC creates the ISO’s Day-Ahead Market schedules and prices by performing a series </w:t>
      </w:r>
      <w:r>
        <w:rPr>
          <w:rStyle w:val="DefaultParagraphFont"/>
          <w:lang w:eastAsia="en-US" w:bidi="ar-SA"/>
        </w:rPr>
        <w:t>of commitment and dispatch runs.  The SCUC algorithm simultaneously minimizes the ISO’s total Bid Production Cost of: (i) supplying power or demand reductions to satisfy a</w:t>
      </w:r>
      <w:r>
        <w:rPr>
          <w:rStyle w:val="DefaultParagraphFont"/>
          <w:lang w:eastAsia="en-US" w:bidi="ar-SA"/>
        </w:rPr>
        <w:t>ccepted purchasers’ Bids to buy Energy from the Day-Ahead Market; (ii) providing sufficient Ancillary Services to support Energy purchased from the Day-Ahead Market consistent with the Regulation Service Demand Curve and Operating Reserve Demand Curve; (ii</w:t>
      </w:r>
      <w:r>
        <w:rPr>
          <w:rStyle w:val="DefaultParagraphFont"/>
          <w:lang w:eastAsia="en-US" w:bidi="ar-SA"/>
        </w:rPr>
        <w:t>i) committing sufficient Capacity to meet the ISO’s Load forecast and provide associated Ancillary Services; and (iv) meeting Bilateral Transaction schedules submitted Day-Ahead excluding schedules of Bilateral Transactions with Trading Hubs as their POWs.</w:t>
      </w:r>
      <w:r>
        <w:rPr>
          <w:rStyle w:val="DefaultParagraphFont"/>
          <w:lang w:eastAsia="en-US" w:bidi="ar-SA"/>
        </w:rPr>
        <w:t xml:space="preserve">  The power flow information produced by the SCUC algorithm is incorporated into the ISO’s ATC calculations as Transmission Flow Utilization</w:t>
      </w:r>
      <w:r>
        <w:rPr>
          <w:rStyle w:val="DefaultParagraphFont"/>
          <w:vertAlign w:val="subscript"/>
          <w:lang w:eastAsia="en-US" w:bidi="ar-SA"/>
        </w:rPr>
        <w:t>Firm</w:t>
      </w:r>
      <w:r>
        <w:rPr>
          <w:rStyle w:val="DefaultParagraphFont"/>
          <w:lang w:eastAsia="en-US" w:bidi="ar-SA"/>
        </w:rPr>
        <w:t xml:space="preserve"> data pursuant to sections 9.2 and 9.4, below.</w:t>
      </w:r>
    </w:p>
    <w:p w:rsidR="0073752B" w:rsidP="00A86F3D">
      <w:pPr>
        <w:pStyle w:val="Bodypara1"/>
        <w:rPr>
          <w:rStyle w:val="DefaultParagraphFont"/>
          <w:lang w:eastAsia="en-US" w:bidi="ar-SA"/>
        </w:rPr>
      </w:pPr>
      <w:r>
        <w:rPr>
          <w:rStyle w:val="DefaultParagraphFont"/>
          <w:lang w:eastAsia="en-US" w:bidi="ar-SA"/>
        </w:rPr>
        <w:t>RTC is a multi-period security constrained unit commitment and di</w:t>
      </w:r>
      <w:r>
        <w:rPr>
          <w:rStyle w:val="DefaultParagraphFont"/>
          <w:lang w:eastAsia="en-US" w:bidi="ar-SA"/>
        </w:rPr>
        <w:t xml:space="preserve">spatch model that cooptimizes to solve simultaneously for Load, Operating Reserves and Regulation Service on a least as-bid production cost basis over a two hour and fifteen minute optimization period.  RTC  makes binding unit commitment and de-commitment </w:t>
      </w:r>
      <w:r>
        <w:rPr>
          <w:rStyle w:val="DefaultParagraphFont"/>
          <w:lang w:eastAsia="en-US" w:bidi="ar-SA"/>
        </w:rPr>
        <w:t>decisions for the periods beginning fifteen minutes (in the case of resources that can respond in ten minutes) and thirty minutes (in the case of resources that can respond in thirty minutes) after the scheduled posting time of each RTC run, provides advis</w:t>
      </w:r>
      <w:r>
        <w:rPr>
          <w:rStyle w:val="DefaultParagraphFont"/>
          <w:lang w:eastAsia="en-US" w:bidi="ar-SA"/>
        </w:rPr>
        <w:t>ory commitment information for the remainder of the two and a half hour optimization period, and will produce binding schedules for External Transactions to begin at the start of each quarter hour. RTC co-optimizes to solve simultaneously for all Load, Ope</w:t>
      </w:r>
      <w:r>
        <w:rPr>
          <w:rStyle w:val="DefaultParagraphFont"/>
          <w:lang w:eastAsia="en-US" w:bidi="ar-SA"/>
        </w:rPr>
        <w:t>rating Reserves and Regulation Service requirements and to minimize the total as bid production costs over its optimization timeframe. RTC considers SCUC’s resource commitment for the day, load forecasts that RTC itself will produce each quarter hour, bind</w:t>
      </w:r>
      <w:r>
        <w:rPr>
          <w:rStyle w:val="DefaultParagraphFont"/>
          <w:lang w:eastAsia="en-US" w:bidi="ar-SA"/>
        </w:rPr>
        <w:t>ing transmission constraints, and all Real-Time Bids and Bid parameters.  The schedules produced by RTC are incorporated into the ISO’s ATC calculation as Transmission Flow Utilization</w:t>
      </w:r>
      <w:r>
        <w:rPr>
          <w:rStyle w:val="DefaultParagraphFont"/>
          <w:vertAlign w:val="subscript"/>
          <w:lang w:eastAsia="en-US" w:bidi="ar-SA"/>
        </w:rPr>
        <w:t>Firm</w:t>
      </w:r>
      <w:r>
        <w:rPr>
          <w:rStyle w:val="DefaultParagraphFont"/>
          <w:lang w:eastAsia="en-US" w:bidi="ar-SA"/>
        </w:rPr>
        <w:t xml:space="preserve"> data pursuant to sections 9.2 and 9.4 below.</w:t>
      </w:r>
    </w:p>
    <w:p w:rsidR="0073752B" w:rsidP="00A86F3D">
      <w:pPr>
        <w:pStyle w:val="Bodypara1"/>
        <w:rPr>
          <w:rStyle w:val="DefaultParagraphFont"/>
          <w:lang w:eastAsia="en-US" w:bidi="ar-SA"/>
        </w:rPr>
      </w:pPr>
      <w:r>
        <w:rPr>
          <w:rStyle w:val="DefaultParagraphFont"/>
          <w:lang w:eastAsia="en-US" w:bidi="ar-SA"/>
        </w:rPr>
        <w:t>At the conclusion of t</w:t>
      </w:r>
      <w:r>
        <w:rPr>
          <w:rStyle w:val="DefaultParagraphFont"/>
          <w:lang w:eastAsia="en-US" w:bidi="ar-SA"/>
        </w:rPr>
        <w:t>he SCUC and RTC processes, the ISO’s software performs the calculation for determining ATC values for the current day and the next day in accordance with section 9.2.  Hourly or quarter-hourly ATC values are then posted to the ISO’s OASIS.  In addition, th</w:t>
      </w:r>
      <w:r>
        <w:rPr>
          <w:rStyle w:val="DefaultParagraphFont"/>
          <w:lang w:eastAsia="en-US" w:bidi="ar-SA"/>
        </w:rPr>
        <w:t>e ISO’s long-term ATC calculator software runs twice a day and calculates daily and monthly ATC values, and hourly values further ahead than the next day, for the ISO’s External Interfaces and all Scheduled Lines, which are in turn posted to the ISO’s OASI</w:t>
      </w:r>
      <w:r>
        <w:rPr>
          <w:rStyle w:val="DefaultParagraphFont"/>
          <w:lang w:eastAsia="en-US" w:bidi="ar-SA"/>
        </w:rPr>
        <w:t>S.</w:t>
      </w:r>
    </w:p>
    <w:p w:rsidR="0073752B" w:rsidP="00A86F3D">
      <w:pPr>
        <w:pStyle w:val="Bodypara1"/>
        <w:rPr>
          <w:rStyle w:val="DefaultParagraphFont"/>
          <w:lang w:eastAsia="en-US" w:bidi="ar-SA"/>
        </w:rPr>
      </w:pPr>
      <w:r>
        <w:rPr>
          <w:rStyle w:val="DefaultParagraphFont"/>
          <w:lang w:eastAsia="en-US" w:bidi="ar-SA"/>
        </w:rPr>
        <w:t>When calculating ATC the ISO shall use assumptions no more limiting than those used in the planning of operations, for the corresponding time period studied, provided that such planning of operations has been performed for that time period.  When differ</w:t>
      </w:r>
      <w:r>
        <w:rPr>
          <w:rStyle w:val="DefaultParagraphFont"/>
          <w:lang w:eastAsia="en-US" w:bidi="ar-SA"/>
        </w:rPr>
        <w:t>ent inputs are used in ATC calculations because the calculations are performed at different times, such that the most recent information is used in any calculation, a difference in that input data shall be not be considered to be a difference in assumption</w:t>
      </w:r>
      <w:r>
        <w:rPr>
          <w:rStyle w:val="DefaultParagraphFont"/>
          <w:lang w:eastAsia="en-US" w:bidi="ar-SA"/>
        </w:rPr>
        <w:t>s.</w:t>
      </w:r>
    </w:p>
    <w:p w:rsidR="0073752B" w:rsidRPr="00A86F3D" w:rsidP="00A86F3D">
      <w:pPr>
        <w:pStyle w:val="Heading20"/>
        <w:rPr>
          <w:rStyle w:val="DefaultParagraphFont"/>
          <w:lang w:eastAsia="en-US" w:bidi="ar-SA"/>
        </w:rPr>
      </w:pPr>
      <w:r>
        <w:rPr>
          <w:rStyle w:val="DefaultParagraphFont"/>
          <w:lang w:eastAsia="en-US" w:bidi="ar-SA"/>
        </w:rPr>
        <w:t>9.2</w:t>
      </w:r>
      <w:r>
        <w:rPr>
          <w:rStyle w:val="DefaultParagraphFont"/>
          <w:lang w:eastAsia="en-US" w:bidi="ar-SA"/>
        </w:rPr>
        <w:tab/>
        <w:t>Methodology for Computing Firm ATC</w:t>
      </w:r>
    </w:p>
    <w:p w:rsidR="0073752B" w:rsidP="00A86F3D">
      <w:pPr>
        <w:pStyle w:val="Bodypara1"/>
        <w:rPr>
          <w:rStyle w:val="DefaultParagraphFont"/>
          <w:lang w:eastAsia="en-US" w:bidi="ar-SA"/>
        </w:rPr>
      </w:pPr>
      <w:r>
        <w:rPr>
          <w:rStyle w:val="DefaultParagraphFont"/>
          <w:lang w:eastAsia="en-US" w:bidi="ar-SA"/>
        </w:rPr>
        <w:t>The ISO calculates hourly Firm ATC based on the market schedules determined using its SCUC process for the Day-Ahead Market and its RTC processes for the Real-Time Market for the next day and current day time perio</w:t>
      </w:r>
      <w:r>
        <w:rPr>
          <w:rStyle w:val="DefaultParagraphFont"/>
          <w:lang w:eastAsia="en-US" w:bidi="ar-SA"/>
        </w:rPr>
        <w:t>ds.  These ATC values shall be posted for all Interfaces and Scheduled Lines in compliance with applicable North American Energy Standards Board requirements.  The ISO also calculates and posts Firm ATC for External Interfaces for the additional hourly, as</w:t>
      </w:r>
      <w:r>
        <w:rPr>
          <w:rStyle w:val="DefaultParagraphFont"/>
          <w:lang w:eastAsia="en-US" w:bidi="ar-SA"/>
        </w:rPr>
        <w:t xml:space="preserve"> well as the daily and monthly periods specified in section 9.1, above.  The ISO does not calculate Non-Firm ATC because NonFirm PointToPoint Transmission Service is not available in the markets that the NYISO administers.</w:t>
      </w:r>
    </w:p>
    <w:p w:rsidR="0073752B" w:rsidP="00A86F3D">
      <w:pPr>
        <w:pStyle w:val="Bodypara1"/>
        <w:rPr>
          <w:rStyle w:val="DefaultParagraphFont"/>
          <w:lang w:eastAsia="en-US" w:bidi="ar-SA"/>
        </w:rPr>
      </w:pPr>
      <w:r>
        <w:rPr>
          <w:rStyle w:val="DefaultParagraphFont"/>
          <w:lang w:eastAsia="en-US" w:bidi="ar-SA"/>
        </w:rPr>
        <w:t>When calculating Firm ATC (“ATC</w:t>
      </w:r>
      <w:r>
        <w:rPr>
          <w:rStyle w:val="DefaultParagraphFont"/>
          <w:vertAlign w:val="subscript"/>
          <w:lang w:eastAsia="en-US" w:bidi="ar-SA"/>
        </w:rPr>
        <w:t>F</w:t>
      </w:r>
      <w:r>
        <w:rPr>
          <w:rStyle w:val="DefaultParagraphFont"/>
          <w:lang w:eastAsia="en-US" w:bidi="ar-SA"/>
        </w:rPr>
        <w:t>”</w:t>
      </w:r>
      <w:r>
        <w:rPr>
          <w:rStyle w:val="DefaultParagraphFont"/>
          <w:lang w:eastAsia="en-US" w:bidi="ar-SA"/>
        </w:rPr>
        <w:t>)</w:t>
      </w:r>
      <w:r>
        <w:rPr>
          <w:rStyle w:val="DefaultParagraphFont"/>
          <w:vertAlign w:val="subscript"/>
          <w:lang w:eastAsia="en-US" w:bidi="ar-SA"/>
        </w:rPr>
        <w:t xml:space="preserve"> </w:t>
      </w:r>
      <w:r>
        <w:rPr>
          <w:rStyle w:val="DefaultParagraphFont"/>
          <w:lang w:eastAsia="en-US" w:bidi="ar-SA"/>
        </w:rPr>
        <w:t xml:space="preserve">for all Interfaces for each of the time periods specified in section 9.1 above, the ISO shall use the algorithm established under Requirement 7 of MOD-029-1a.  Specifically: </w:t>
      </w:r>
    </w:p>
    <w:p w:rsidR="0073752B">
      <w:pPr>
        <w:pStyle w:val="Normal1"/>
        <w:spacing w:after="0" w:line="480" w:lineRule="auto"/>
        <w:ind w:firstLine="720"/>
        <w:rPr>
          <w:rStyle w:val="DefaultParagraphFont"/>
          <w:rFonts w:ascii="Times New Roman" w:eastAsia="Times New Roman" w:hAnsi="Times New Roman" w:cs="Times New Roman"/>
          <w:sz w:val="24"/>
          <w:szCs w:val="22"/>
          <w:vertAlign w:val="subscript"/>
          <w:lang w:val="ru-RU" w:eastAsia="en-US" w:bidi="ar-SA"/>
        </w:rPr>
      </w:pPr>
      <w:r>
        <w:rPr>
          <w:rStyle w:val="DefaultParagraphFont"/>
          <w:rFonts w:ascii="Times New Roman" w:eastAsia="Times New Roman" w:hAnsi="Times New Roman" w:cs="Times New Roman"/>
          <w:sz w:val="24"/>
          <w:szCs w:val="22"/>
          <w:lang w:val="ru-RU" w:eastAsia="en-US" w:bidi="ar-SA"/>
        </w:rPr>
        <w:t>ATC</w:t>
      </w:r>
      <w:r>
        <w:rPr>
          <w:rStyle w:val="DefaultParagraphFont"/>
          <w:rFonts w:ascii="Times New Roman" w:eastAsia="Times New Roman" w:hAnsi="Times New Roman" w:cs="Times New Roman"/>
          <w:sz w:val="24"/>
          <w:szCs w:val="22"/>
          <w:vertAlign w:val="subscript"/>
          <w:lang w:val="ru-RU" w:eastAsia="en-US" w:bidi="ar-SA"/>
        </w:rPr>
        <w:t xml:space="preserve">F </w:t>
      </w:r>
      <w:r>
        <w:rPr>
          <w:rStyle w:val="DefaultParagraphFont"/>
          <w:rFonts w:ascii="Times New Roman" w:eastAsia="Times New Roman" w:hAnsi="Times New Roman" w:cs="Times New Roman"/>
          <w:sz w:val="24"/>
          <w:szCs w:val="22"/>
          <w:lang w:val="ru-RU" w:eastAsia="en-US" w:bidi="ar-SA"/>
        </w:rPr>
        <w:t>= TTC -ETC</w:t>
      </w:r>
      <w:r>
        <w:rPr>
          <w:rStyle w:val="DefaultParagraphFont"/>
          <w:rFonts w:ascii="Times New Roman" w:eastAsia="Times New Roman" w:hAnsi="Times New Roman" w:cs="Times New Roman"/>
          <w:sz w:val="24"/>
          <w:szCs w:val="22"/>
          <w:vertAlign w:val="subscript"/>
          <w:lang w:val="ru-RU" w:eastAsia="en-US" w:bidi="ar-SA"/>
        </w:rPr>
        <w:t xml:space="preserve">F </w:t>
      </w:r>
      <w:r>
        <w:rPr>
          <w:rStyle w:val="DefaultParagraphFont"/>
          <w:rFonts w:ascii="Times New Roman" w:eastAsia="Times New Roman" w:hAnsi="Times New Roman" w:cs="Times New Roman"/>
          <w:sz w:val="24"/>
          <w:szCs w:val="22"/>
          <w:lang w:val="ru-RU" w:eastAsia="en-US" w:bidi="ar-SA"/>
        </w:rPr>
        <w:t>- CBM - TRM + Postbacks</w:t>
      </w:r>
      <w:r>
        <w:rPr>
          <w:rStyle w:val="DefaultParagraphFont"/>
          <w:rFonts w:ascii="Times New Roman" w:eastAsia="Times New Roman" w:hAnsi="Times New Roman" w:cs="Times New Roman"/>
          <w:sz w:val="24"/>
          <w:szCs w:val="22"/>
          <w:vertAlign w:val="subscript"/>
          <w:lang w:val="ru-RU" w:eastAsia="en-US" w:bidi="ar-SA"/>
        </w:rPr>
        <w:t>F</w:t>
      </w:r>
      <w:r>
        <w:rPr>
          <w:rStyle w:val="DefaultParagraphFont"/>
          <w:rFonts w:ascii="Times New Roman" w:eastAsia="Times New Roman" w:hAnsi="Times New Roman" w:cs="Times New Roman"/>
          <w:sz w:val="24"/>
          <w:szCs w:val="22"/>
          <w:lang w:val="ru-RU" w:eastAsia="en-US" w:bidi="ar-SA"/>
        </w:rPr>
        <w:t xml:space="preserve"> + counterflows</w:t>
      </w:r>
      <w:r>
        <w:rPr>
          <w:rStyle w:val="DefaultParagraphFont"/>
          <w:rFonts w:ascii="Times New Roman" w:eastAsia="Times New Roman" w:hAnsi="Times New Roman" w:cs="Times New Roman"/>
          <w:sz w:val="24"/>
          <w:szCs w:val="22"/>
          <w:vertAlign w:val="subscript"/>
          <w:lang w:val="ru-RU" w:eastAsia="en-US" w:bidi="ar-SA"/>
        </w:rPr>
        <w:t>F</w:t>
      </w: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sz w:val="24"/>
          <w:szCs w:val="22"/>
          <w:lang w:val="ru-RU" w:eastAsia="en-US" w:bidi="ar-SA"/>
        </w:rPr>
        <w:t xml:space="preserve">Where </w:t>
      </w: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ATC</w:t>
      </w:r>
      <w:r>
        <w:rPr>
          <w:rStyle w:val="DefaultParagraphFont"/>
          <w:rFonts w:ascii="Times New Roman" w:eastAsia="Times New Roman" w:hAnsi="Times New Roman" w:cs="Times New Roman"/>
          <w:b/>
          <w:sz w:val="24"/>
          <w:szCs w:val="22"/>
          <w:vertAlign w:val="subscript"/>
          <w:lang w:val="ru-RU" w:eastAsia="en-US" w:bidi="ar-SA"/>
        </w:rPr>
        <w:t>F</w:t>
      </w:r>
      <w:r>
        <w:rPr>
          <w:rStyle w:val="DefaultParagraphFont"/>
          <w:rFonts w:ascii="Times New Roman" w:eastAsia="Times New Roman" w:hAnsi="Times New Roman" w:cs="Times New Roman"/>
          <w:sz w:val="24"/>
          <w:szCs w:val="22"/>
          <w:vertAlign w:val="subscript"/>
          <w:lang w:val="ru-RU" w:eastAsia="en-US" w:bidi="ar-SA"/>
        </w:rPr>
        <w:t xml:space="preserve"> </w:t>
      </w:r>
      <w:r>
        <w:rPr>
          <w:rStyle w:val="DefaultParagraphFont"/>
          <w:rFonts w:ascii="Times New Roman" w:eastAsia="Times New Roman" w:hAnsi="Times New Roman" w:cs="Times New Roman"/>
          <w:sz w:val="24"/>
          <w:szCs w:val="22"/>
          <w:lang w:val="ru-RU" w:eastAsia="en-US" w:bidi="ar-SA"/>
        </w:rPr>
        <w:t xml:space="preserve">is the </w:t>
      </w:r>
      <w:r>
        <w:rPr>
          <w:rStyle w:val="DefaultParagraphFont"/>
          <w:rFonts w:ascii="Times New Roman" w:eastAsia="Times New Roman" w:hAnsi="Times New Roman" w:cs="Times New Roman"/>
          <w:sz w:val="24"/>
          <w:szCs w:val="22"/>
          <w:lang w:val="ru-RU" w:eastAsia="en-US" w:bidi="ar-SA"/>
        </w:rPr>
        <w:t>firm Available Transfer Capability for the Interface for that period.</w:t>
      </w: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TTC</w:t>
      </w:r>
      <w:r>
        <w:rPr>
          <w:rStyle w:val="DefaultParagraphFont"/>
          <w:rFonts w:ascii="Times New Roman" w:eastAsia="Times New Roman" w:hAnsi="Times New Roman" w:cs="Times New Roman"/>
          <w:sz w:val="24"/>
          <w:szCs w:val="22"/>
          <w:lang w:val="ru-RU" w:eastAsia="en-US" w:bidi="ar-SA"/>
        </w:rPr>
        <w:t xml:space="preserve"> is the Total Transfer Capability of the Interface for that period.</w:t>
      </w: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ETC</w:t>
      </w:r>
      <w:r>
        <w:rPr>
          <w:rStyle w:val="DefaultParagraphFont"/>
          <w:rFonts w:ascii="Times New Roman" w:eastAsia="Times New Roman" w:hAnsi="Times New Roman" w:cs="Times New Roman"/>
          <w:b/>
          <w:sz w:val="24"/>
          <w:szCs w:val="22"/>
          <w:vertAlign w:val="subscript"/>
          <w:lang w:val="ru-RU" w:eastAsia="en-US" w:bidi="ar-SA"/>
        </w:rPr>
        <w:t>F</w:t>
      </w:r>
      <w:r>
        <w:rPr>
          <w:rStyle w:val="DefaultParagraphFont"/>
          <w:rFonts w:ascii="Times New Roman" w:eastAsia="Times New Roman" w:hAnsi="Times New Roman" w:cs="Times New Roman"/>
          <w:sz w:val="24"/>
          <w:szCs w:val="22"/>
          <w:lang w:val="ru-RU" w:eastAsia="en-US" w:bidi="ar-SA"/>
        </w:rPr>
        <w:t xml:space="preserve"> is the sum of existing firm commitments for the Interface during that period (including Firm Transmission Flow</w:t>
      </w:r>
      <w:r>
        <w:rPr>
          <w:rStyle w:val="DefaultParagraphFont"/>
          <w:rFonts w:ascii="Times New Roman" w:eastAsia="Times New Roman" w:hAnsi="Times New Roman" w:cs="Times New Roman"/>
          <w:sz w:val="24"/>
          <w:szCs w:val="22"/>
          <w:lang w:val="ru-RU" w:eastAsia="en-US" w:bidi="ar-SA"/>
        </w:rPr>
        <w:t xml:space="preserve"> Utilization). </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ab/>
        <w:t xml:space="preserve">CBM </w:t>
      </w:r>
      <w:r>
        <w:rPr>
          <w:rStyle w:val="DefaultParagraphFont"/>
          <w:rFonts w:ascii="Times New Roman" w:eastAsia="Times New Roman" w:hAnsi="Times New Roman" w:cs="Times New Roman"/>
          <w:color w:val="000000"/>
          <w:sz w:val="24"/>
          <w:szCs w:val="22"/>
          <w:lang w:val="ru-RU" w:eastAsia="en-US" w:bidi="ar-SA"/>
        </w:rPr>
        <w:t xml:space="preserve">is the Capacity Benefit Margin for the Interface during that period.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TRM</w:t>
      </w:r>
      <w:r>
        <w:rPr>
          <w:rStyle w:val="DefaultParagraphFont"/>
          <w:rFonts w:ascii="Times New Roman" w:eastAsia="Times New Roman" w:hAnsi="Times New Roman" w:cs="Times New Roman"/>
          <w:sz w:val="24"/>
          <w:szCs w:val="22"/>
          <w:lang w:val="ru-RU" w:eastAsia="en-US" w:bidi="ar-SA"/>
        </w:rPr>
        <w:t xml:space="preserve"> is the Transmission Reliability Margin for the Interface during that period.</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ab/>
        <w:t>Postbacks</w:t>
      </w:r>
      <w:r>
        <w:rPr>
          <w:rStyle w:val="DefaultParagraphFont"/>
          <w:rFonts w:ascii="Times New Roman" w:eastAsia="Times New Roman" w:hAnsi="Times New Roman" w:cs="Times New Roman"/>
          <w:b/>
          <w:color w:val="000000"/>
          <w:sz w:val="24"/>
          <w:szCs w:val="22"/>
          <w:vertAlign w:val="subscript"/>
          <w:lang w:val="ru-RU" w:eastAsia="en-US" w:bidi="ar-SA"/>
        </w:rPr>
        <w:t xml:space="preserve">F </w:t>
      </w:r>
      <w:r>
        <w:rPr>
          <w:rStyle w:val="DefaultParagraphFont"/>
          <w:rFonts w:ascii="Times New Roman" w:eastAsia="Times New Roman" w:hAnsi="Times New Roman" w:cs="Times New Roman"/>
          <w:color w:val="000000"/>
          <w:sz w:val="24"/>
          <w:szCs w:val="22"/>
          <w:lang w:val="ru-RU" w:eastAsia="en-US" w:bidi="ar-SA"/>
        </w:rPr>
        <w:t>are changes to firm Available Transfer Capability due to a change in th</w:t>
      </w:r>
      <w:r>
        <w:rPr>
          <w:rStyle w:val="DefaultParagraphFont"/>
          <w:rFonts w:ascii="Times New Roman" w:eastAsia="Times New Roman" w:hAnsi="Times New Roman" w:cs="Times New Roman"/>
          <w:color w:val="000000"/>
          <w:sz w:val="24"/>
          <w:szCs w:val="22"/>
          <w:lang w:val="ru-RU" w:eastAsia="en-US" w:bidi="ar-SA"/>
        </w:rPr>
        <w:t xml:space="preserve">e use of Transmission Service for that period, as defined in Business Practices. </w:t>
      </w:r>
    </w:p>
    <w:p w:rsidR="0073752B">
      <w:pPr>
        <w:pStyle w:val="Normal1"/>
        <w:spacing w:after="0" w:line="480" w:lineRule="auto"/>
        <w:ind w:firstLine="720"/>
        <w:rPr>
          <w:rStyle w:val="DefaultParagraphFont"/>
          <w:rFonts w:ascii="Times New Roman" w:eastAsia="Times New Roman" w:hAnsi="Times New Roman" w:cs="Times New Roman"/>
          <w:b/>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counterflows</w:t>
      </w:r>
      <w:r>
        <w:rPr>
          <w:rStyle w:val="DefaultParagraphFont"/>
          <w:rFonts w:ascii="Times New Roman" w:eastAsia="Times New Roman" w:hAnsi="Times New Roman" w:cs="Times New Roman"/>
          <w:b/>
          <w:sz w:val="24"/>
          <w:szCs w:val="22"/>
          <w:vertAlign w:val="subscript"/>
          <w:lang w:val="ru-RU" w:eastAsia="en-US" w:bidi="ar-SA"/>
        </w:rPr>
        <w:t>F</w:t>
      </w:r>
      <w:r>
        <w:rPr>
          <w:rStyle w:val="DefaultParagraphFont"/>
          <w:rFonts w:ascii="Times New Roman" w:eastAsia="Times New Roman" w:hAnsi="Times New Roman" w:cs="Times New Roman"/>
          <w:sz w:val="24"/>
          <w:szCs w:val="22"/>
          <w:vertAlign w:val="subscript"/>
          <w:lang w:val="ru-RU" w:eastAsia="en-US" w:bidi="ar-SA"/>
        </w:rPr>
        <w:t xml:space="preserve"> </w:t>
      </w:r>
      <w:r>
        <w:rPr>
          <w:rStyle w:val="DefaultParagraphFont"/>
          <w:rFonts w:ascii="Times New Roman" w:eastAsia="Times New Roman" w:hAnsi="Times New Roman" w:cs="Times New Roman"/>
          <w:sz w:val="24"/>
          <w:szCs w:val="22"/>
          <w:lang w:val="ru-RU" w:eastAsia="en-US" w:bidi="ar-SA"/>
        </w:rPr>
        <w:t>are the adjustments to ATC</w:t>
      </w:r>
      <w:r>
        <w:rPr>
          <w:rStyle w:val="DefaultParagraphFont"/>
          <w:rFonts w:ascii="Times New Roman" w:eastAsia="Times New Roman" w:hAnsi="Times New Roman" w:cs="Times New Roman"/>
          <w:sz w:val="24"/>
          <w:szCs w:val="22"/>
          <w:vertAlign w:val="subscript"/>
          <w:lang w:val="ru-RU" w:eastAsia="en-US" w:bidi="ar-SA"/>
        </w:rPr>
        <w:t xml:space="preserve">F </w:t>
      </w:r>
      <w:r>
        <w:rPr>
          <w:rStyle w:val="DefaultParagraphFont"/>
          <w:rFonts w:ascii="Times New Roman" w:eastAsia="Times New Roman" w:hAnsi="Times New Roman" w:cs="Times New Roman"/>
          <w:sz w:val="24"/>
          <w:szCs w:val="22"/>
          <w:lang w:val="ru-RU" w:eastAsia="en-US" w:bidi="ar-SA"/>
        </w:rPr>
        <w:t xml:space="preserve">as determined by the ISO and specified in its ATCID.      </w:t>
      </w:r>
    </w:p>
    <w:p w:rsidR="0073752B" w:rsidP="00A86F3D">
      <w:pPr>
        <w:pStyle w:val="Bodypara1"/>
        <w:rPr>
          <w:rStyle w:val="DefaultParagraphFont"/>
          <w:lang w:eastAsia="en-US" w:bidi="ar-SA"/>
        </w:rPr>
      </w:pPr>
      <w:r>
        <w:rPr>
          <w:rStyle w:val="DefaultParagraphFont"/>
          <w:lang w:eastAsia="en-US" w:bidi="ar-SA"/>
        </w:rPr>
        <w:t>When calculating Non-Firm ATC (“ATC</w:t>
      </w:r>
      <w:r>
        <w:rPr>
          <w:rStyle w:val="DefaultParagraphFont"/>
          <w:vertAlign w:val="subscript"/>
          <w:lang w:eastAsia="en-US" w:bidi="ar-SA"/>
        </w:rPr>
        <w:t>NF</w:t>
      </w:r>
      <w:r>
        <w:rPr>
          <w:rStyle w:val="DefaultParagraphFont"/>
          <w:lang w:eastAsia="en-US" w:bidi="ar-SA"/>
        </w:rPr>
        <w:t>”)</w:t>
      </w:r>
      <w:r>
        <w:rPr>
          <w:rStyle w:val="DefaultParagraphFont"/>
          <w:vertAlign w:val="subscript"/>
          <w:lang w:eastAsia="en-US" w:bidi="ar-SA"/>
        </w:rPr>
        <w:t xml:space="preserve"> </w:t>
      </w:r>
      <w:r>
        <w:rPr>
          <w:rStyle w:val="DefaultParagraphFont"/>
          <w:lang w:eastAsia="en-US" w:bidi="ar-SA"/>
        </w:rPr>
        <w:t xml:space="preserve">for all Interfaces for each of </w:t>
      </w:r>
      <w:r>
        <w:rPr>
          <w:rStyle w:val="DefaultParagraphFont"/>
          <w:lang w:eastAsia="en-US" w:bidi="ar-SA"/>
        </w:rPr>
        <w:t>the time periods specified in section 9.1 above, the ISO shall use the algorithm established under Requirement 8 of MOD-029-1a.  Specifically:</w:t>
      </w:r>
    </w:p>
    <w:p w:rsidR="0073752B">
      <w:pPr>
        <w:pStyle w:val="Normal1"/>
        <w:spacing w:after="0" w:line="480" w:lineRule="auto"/>
        <w:rPr>
          <w:rStyle w:val="DefaultParagraphFont"/>
          <w:rFonts w:ascii="Times New Roman" w:eastAsia="Times New Roman" w:hAnsi="Times New Roman" w:cs="Times New Roman"/>
          <w:sz w:val="24"/>
          <w:szCs w:val="22"/>
          <w:vertAlign w:val="subscript"/>
          <w:lang w:val="ru-RU" w:eastAsia="en-US" w:bidi="ar-SA"/>
        </w:rPr>
      </w:pPr>
      <w:r>
        <w:rPr>
          <w:rStyle w:val="DefaultParagraphFont"/>
          <w:rFonts w:ascii="Times New Roman" w:eastAsia="Times New Roman" w:hAnsi="Times New Roman" w:cs="Times New Roman"/>
          <w:sz w:val="24"/>
          <w:szCs w:val="22"/>
          <w:lang w:val="ru-RU" w:eastAsia="en-US" w:bidi="ar-SA"/>
        </w:rPr>
        <w:t>ATC</w:t>
      </w:r>
      <w:r>
        <w:rPr>
          <w:rStyle w:val="DefaultParagraphFont"/>
          <w:rFonts w:ascii="Times New Roman" w:eastAsia="Times New Roman" w:hAnsi="Times New Roman" w:cs="Times New Roman"/>
          <w:sz w:val="24"/>
          <w:szCs w:val="22"/>
          <w:vertAlign w:val="subscript"/>
          <w:lang w:val="ru-RU" w:eastAsia="en-US" w:bidi="ar-SA"/>
        </w:rPr>
        <w:t xml:space="preserve">NF </w:t>
      </w:r>
      <w:r>
        <w:rPr>
          <w:rStyle w:val="DefaultParagraphFont"/>
          <w:rFonts w:ascii="Times New Roman" w:eastAsia="Times New Roman" w:hAnsi="Times New Roman" w:cs="Times New Roman"/>
          <w:sz w:val="24"/>
          <w:szCs w:val="22"/>
          <w:lang w:val="ru-RU" w:eastAsia="en-US" w:bidi="ar-SA"/>
        </w:rPr>
        <w:t>= TTC - ETC</w:t>
      </w:r>
      <w:r>
        <w:rPr>
          <w:rStyle w:val="DefaultParagraphFont"/>
          <w:rFonts w:ascii="Times New Roman" w:eastAsia="Times New Roman" w:hAnsi="Times New Roman" w:cs="Times New Roman"/>
          <w:sz w:val="24"/>
          <w:szCs w:val="22"/>
          <w:vertAlign w:val="subscript"/>
          <w:lang w:val="ru-RU" w:eastAsia="en-US" w:bidi="ar-SA"/>
        </w:rPr>
        <w:t>F</w:t>
      </w:r>
      <w:r>
        <w:rPr>
          <w:rStyle w:val="DefaultParagraphFont"/>
          <w:rFonts w:ascii="Times New Roman" w:eastAsia="Times New Roman" w:hAnsi="Times New Roman" w:cs="Times New Roman"/>
          <w:sz w:val="24"/>
          <w:szCs w:val="22"/>
          <w:lang w:val="ru-RU" w:eastAsia="en-US" w:bidi="ar-SA"/>
        </w:rPr>
        <w:t xml:space="preserve"> -ETC</w:t>
      </w:r>
      <w:r>
        <w:rPr>
          <w:rStyle w:val="DefaultParagraphFont"/>
          <w:rFonts w:ascii="Times New Roman" w:eastAsia="Times New Roman" w:hAnsi="Times New Roman" w:cs="Times New Roman"/>
          <w:sz w:val="24"/>
          <w:szCs w:val="22"/>
          <w:vertAlign w:val="subscript"/>
          <w:lang w:val="ru-RU" w:eastAsia="en-US" w:bidi="ar-SA"/>
        </w:rPr>
        <w:t xml:space="preserve">NF </w:t>
      </w:r>
      <w:r>
        <w:rPr>
          <w:rStyle w:val="DefaultParagraphFont"/>
          <w:rFonts w:ascii="Times New Roman" w:eastAsia="Times New Roman" w:hAnsi="Times New Roman" w:cs="Times New Roman"/>
          <w:sz w:val="24"/>
          <w:szCs w:val="22"/>
          <w:lang w:val="ru-RU" w:eastAsia="en-US" w:bidi="ar-SA"/>
        </w:rPr>
        <w:t>- CBM</w:t>
      </w:r>
      <w:r>
        <w:rPr>
          <w:rStyle w:val="DefaultParagraphFont"/>
          <w:rFonts w:ascii="Times New Roman" w:eastAsia="Times New Roman" w:hAnsi="Times New Roman" w:cs="Times New Roman"/>
          <w:sz w:val="24"/>
          <w:szCs w:val="22"/>
          <w:vertAlign w:val="subscript"/>
          <w:lang w:val="ru-RU" w:eastAsia="en-US" w:bidi="ar-SA"/>
        </w:rPr>
        <w:t>S</w:t>
      </w:r>
      <w:r>
        <w:rPr>
          <w:rStyle w:val="DefaultParagraphFont"/>
          <w:rFonts w:ascii="Times New Roman" w:eastAsia="Times New Roman" w:hAnsi="Times New Roman" w:cs="Times New Roman"/>
          <w:sz w:val="24"/>
          <w:szCs w:val="22"/>
          <w:lang w:val="ru-RU" w:eastAsia="en-US" w:bidi="ar-SA"/>
        </w:rPr>
        <w:t xml:space="preserve"> - TRM</w:t>
      </w:r>
      <w:r>
        <w:rPr>
          <w:rStyle w:val="DefaultParagraphFont"/>
          <w:rFonts w:ascii="Times New Roman" w:eastAsia="Times New Roman" w:hAnsi="Times New Roman" w:cs="Times New Roman"/>
          <w:sz w:val="24"/>
          <w:szCs w:val="22"/>
          <w:vertAlign w:val="subscript"/>
          <w:lang w:val="ru-RU" w:eastAsia="en-US" w:bidi="ar-SA"/>
        </w:rPr>
        <w:t>U</w:t>
      </w:r>
      <w:r>
        <w:rPr>
          <w:rStyle w:val="DefaultParagraphFont"/>
          <w:rFonts w:ascii="Times New Roman" w:eastAsia="Times New Roman" w:hAnsi="Times New Roman" w:cs="Times New Roman"/>
          <w:sz w:val="24"/>
          <w:szCs w:val="22"/>
          <w:lang w:val="ru-RU" w:eastAsia="en-US" w:bidi="ar-SA"/>
        </w:rPr>
        <w:t xml:space="preserve"> + Postbacks</w:t>
      </w:r>
      <w:r>
        <w:rPr>
          <w:rStyle w:val="DefaultParagraphFont"/>
          <w:rFonts w:ascii="Times New Roman" w:eastAsia="Times New Roman" w:hAnsi="Times New Roman" w:cs="Times New Roman"/>
          <w:sz w:val="24"/>
          <w:szCs w:val="22"/>
          <w:vertAlign w:val="subscript"/>
          <w:lang w:val="ru-RU" w:eastAsia="en-US" w:bidi="ar-SA"/>
        </w:rPr>
        <w:t>NF</w:t>
      </w:r>
      <w:r>
        <w:rPr>
          <w:rStyle w:val="DefaultParagraphFont"/>
          <w:rFonts w:ascii="Times New Roman" w:eastAsia="Times New Roman" w:hAnsi="Times New Roman" w:cs="Times New Roman"/>
          <w:sz w:val="24"/>
          <w:szCs w:val="22"/>
          <w:lang w:val="ru-RU" w:eastAsia="en-US" w:bidi="ar-SA"/>
        </w:rPr>
        <w:t xml:space="preserve"> + counterflows</w:t>
      </w:r>
      <w:r>
        <w:rPr>
          <w:rStyle w:val="DefaultParagraphFont"/>
          <w:rFonts w:ascii="Times New Roman" w:eastAsia="Times New Roman" w:hAnsi="Times New Roman" w:cs="Times New Roman"/>
          <w:sz w:val="24"/>
          <w:szCs w:val="22"/>
          <w:vertAlign w:val="subscript"/>
          <w:lang w:val="ru-RU" w:eastAsia="en-US" w:bidi="ar-SA"/>
        </w:rPr>
        <w:t>NF</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sz w:val="24"/>
          <w:szCs w:val="22"/>
          <w:lang w:val="ru-RU" w:eastAsia="en-US" w:bidi="ar-SA"/>
        </w:rPr>
        <w:t xml:space="preserve">Where </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ATC</w:t>
      </w:r>
      <w:r>
        <w:rPr>
          <w:rStyle w:val="DefaultParagraphFont"/>
          <w:rFonts w:ascii="Times New Roman" w:eastAsia="Times New Roman" w:hAnsi="Times New Roman" w:cs="Times New Roman"/>
          <w:b/>
          <w:sz w:val="24"/>
          <w:szCs w:val="22"/>
          <w:vertAlign w:val="subscript"/>
          <w:lang w:val="ru-RU" w:eastAsia="en-US" w:bidi="ar-SA"/>
        </w:rPr>
        <w:t>NF</w:t>
      </w:r>
      <w:r>
        <w:rPr>
          <w:rStyle w:val="DefaultParagraphFont"/>
          <w:rFonts w:ascii="Times New Roman" w:eastAsia="Times New Roman" w:hAnsi="Times New Roman" w:cs="Times New Roman"/>
          <w:sz w:val="24"/>
          <w:szCs w:val="22"/>
          <w:vertAlign w:val="subscript"/>
          <w:lang w:val="ru-RU" w:eastAsia="en-US" w:bidi="ar-SA"/>
        </w:rPr>
        <w:t xml:space="preserve"> </w:t>
      </w:r>
      <w:r>
        <w:rPr>
          <w:rStyle w:val="DefaultParagraphFont"/>
          <w:rFonts w:ascii="Times New Roman" w:eastAsia="Times New Roman" w:hAnsi="Times New Roman" w:cs="Times New Roman"/>
          <w:sz w:val="24"/>
          <w:szCs w:val="22"/>
          <w:lang w:val="ru-RU" w:eastAsia="en-US" w:bidi="ar-SA"/>
        </w:rPr>
        <w:t xml:space="preserve">is the non-firm Available </w:t>
      </w:r>
      <w:r>
        <w:rPr>
          <w:rStyle w:val="DefaultParagraphFont"/>
          <w:rFonts w:ascii="Times New Roman" w:eastAsia="Times New Roman" w:hAnsi="Times New Roman" w:cs="Times New Roman"/>
          <w:sz w:val="24"/>
          <w:szCs w:val="22"/>
          <w:lang w:val="ru-RU" w:eastAsia="en-US" w:bidi="ar-SA"/>
        </w:rPr>
        <w:t>Transfer Capability for the Interface for that period.</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 xml:space="preserve">TTC </w:t>
      </w:r>
      <w:r>
        <w:rPr>
          <w:rStyle w:val="DefaultParagraphFont"/>
          <w:rFonts w:ascii="Times New Roman" w:eastAsia="Times New Roman" w:hAnsi="Times New Roman" w:cs="Times New Roman"/>
          <w:sz w:val="24"/>
          <w:szCs w:val="22"/>
          <w:lang w:val="ru-RU" w:eastAsia="en-US" w:bidi="ar-SA"/>
        </w:rPr>
        <w:t>is the Total Transfer Capability of the Interface for that period.</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ETC</w:t>
      </w:r>
      <w:r>
        <w:rPr>
          <w:rStyle w:val="DefaultParagraphFont"/>
          <w:rFonts w:ascii="Times New Roman" w:eastAsia="Times New Roman" w:hAnsi="Times New Roman" w:cs="Times New Roman"/>
          <w:b/>
          <w:sz w:val="24"/>
          <w:szCs w:val="22"/>
          <w:vertAlign w:val="subscript"/>
          <w:lang w:val="ru-RU" w:eastAsia="en-US" w:bidi="ar-SA"/>
        </w:rPr>
        <w:t>F</w:t>
      </w:r>
      <w:r>
        <w:rPr>
          <w:rStyle w:val="DefaultParagraphFont"/>
          <w:rFonts w:ascii="Times New Roman" w:eastAsia="Times New Roman" w:hAnsi="Times New Roman" w:cs="Times New Roman"/>
          <w:sz w:val="24"/>
          <w:szCs w:val="22"/>
          <w:lang w:val="ru-RU" w:eastAsia="en-US" w:bidi="ar-SA"/>
        </w:rPr>
        <w:t xml:space="preserve"> is the sum of existing firm commitments for the Interface during that period (including Firm Transmission Flow Utilization).</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ETC</w:t>
      </w:r>
      <w:r>
        <w:rPr>
          <w:rStyle w:val="DefaultParagraphFont"/>
          <w:rFonts w:ascii="Times New Roman" w:eastAsia="Times New Roman" w:hAnsi="Times New Roman" w:cs="Times New Roman"/>
          <w:b/>
          <w:sz w:val="24"/>
          <w:szCs w:val="22"/>
          <w:vertAlign w:val="subscript"/>
          <w:lang w:val="ru-RU" w:eastAsia="en-US" w:bidi="ar-SA"/>
        </w:rPr>
        <w:t xml:space="preserve">NF </w:t>
      </w:r>
      <w:r>
        <w:rPr>
          <w:rStyle w:val="DefaultParagraphFont"/>
          <w:rFonts w:ascii="Times New Roman" w:eastAsia="Times New Roman" w:hAnsi="Times New Roman" w:cs="Times New Roman"/>
          <w:b/>
          <w:sz w:val="24"/>
          <w:szCs w:val="22"/>
          <w:lang w:val="ru-RU" w:eastAsia="en-US" w:bidi="ar-SA"/>
        </w:rPr>
        <w:t xml:space="preserve"> </w:t>
      </w:r>
      <w:r>
        <w:rPr>
          <w:rStyle w:val="DefaultParagraphFont"/>
          <w:rFonts w:ascii="Times New Roman" w:eastAsia="Times New Roman" w:hAnsi="Times New Roman" w:cs="Times New Roman"/>
          <w:sz w:val="24"/>
          <w:szCs w:val="22"/>
          <w:lang w:val="ru-RU" w:eastAsia="en-US" w:bidi="ar-SA"/>
        </w:rPr>
        <w:t xml:space="preserve">is the sum of existing non-firm commitments for the Interface during that period. </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CBM</w:t>
      </w:r>
      <w:r>
        <w:rPr>
          <w:rStyle w:val="DefaultParagraphFont"/>
          <w:rFonts w:ascii="Times New Roman" w:eastAsia="Times New Roman" w:hAnsi="Times New Roman" w:cs="Times New Roman"/>
          <w:b/>
          <w:sz w:val="24"/>
          <w:szCs w:val="22"/>
          <w:vertAlign w:val="subscript"/>
          <w:lang w:val="ru-RU" w:eastAsia="en-US" w:bidi="ar-SA"/>
        </w:rPr>
        <w:t>S</w:t>
      </w:r>
      <w:r>
        <w:rPr>
          <w:rStyle w:val="DefaultParagraphFont"/>
          <w:rFonts w:ascii="Times New Roman" w:eastAsia="Times New Roman" w:hAnsi="Times New Roman" w:cs="Times New Roman"/>
          <w:sz w:val="24"/>
          <w:szCs w:val="22"/>
          <w:lang w:val="ru-RU" w:eastAsia="en-US" w:bidi="ar-SA"/>
        </w:rPr>
        <w:t xml:space="preserve"> is the Capacity Benefit Margin for the Interface that has been scheduled during that period. </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TRM</w:t>
      </w:r>
      <w:r>
        <w:rPr>
          <w:rStyle w:val="DefaultParagraphFont"/>
          <w:rFonts w:ascii="Times New Roman" w:eastAsia="Times New Roman" w:hAnsi="Times New Roman" w:cs="Times New Roman"/>
          <w:b/>
          <w:sz w:val="24"/>
          <w:szCs w:val="22"/>
          <w:vertAlign w:val="subscript"/>
          <w:lang w:val="ru-RU" w:eastAsia="en-US" w:bidi="ar-SA"/>
        </w:rPr>
        <w:t>U</w:t>
      </w:r>
      <w:r>
        <w:rPr>
          <w:rStyle w:val="DefaultParagraphFont"/>
          <w:rFonts w:ascii="Times New Roman" w:eastAsia="Times New Roman" w:hAnsi="Times New Roman" w:cs="Times New Roman"/>
          <w:sz w:val="24"/>
          <w:szCs w:val="22"/>
          <w:lang w:val="ru-RU" w:eastAsia="en-US" w:bidi="ar-SA"/>
        </w:rPr>
        <w:t xml:space="preserve"> is the Transmission Reliability Margin for the Interface that </w:t>
      </w:r>
      <w:r>
        <w:rPr>
          <w:rStyle w:val="DefaultParagraphFont"/>
          <w:rFonts w:ascii="Times New Roman" w:eastAsia="Times New Roman" w:hAnsi="Times New Roman" w:cs="Times New Roman"/>
          <w:sz w:val="24"/>
          <w:szCs w:val="22"/>
          <w:lang w:val="ru-RU" w:eastAsia="en-US" w:bidi="ar-SA"/>
        </w:rPr>
        <w:t xml:space="preserve">has not been released for sale (unreleased) as non-firm capacity by the ISO during that period. </w:t>
      </w:r>
    </w:p>
    <w:p w:rsidR="0073752B">
      <w:pPr>
        <w:pStyle w:val="Normal1"/>
        <w:spacing w:after="0" w:line="480" w:lineRule="auto"/>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b/>
          <w:sz w:val="24"/>
          <w:szCs w:val="22"/>
          <w:lang w:val="ru-RU" w:eastAsia="en-US" w:bidi="ar-SA"/>
        </w:rPr>
        <w:t>Postbacks</w:t>
      </w:r>
      <w:r>
        <w:rPr>
          <w:rStyle w:val="DefaultParagraphFont"/>
          <w:rFonts w:ascii="Times New Roman" w:eastAsia="Times New Roman" w:hAnsi="Times New Roman" w:cs="Times New Roman"/>
          <w:b/>
          <w:sz w:val="24"/>
          <w:szCs w:val="22"/>
          <w:vertAlign w:val="subscript"/>
          <w:lang w:val="ru-RU" w:eastAsia="en-US" w:bidi="ar-SA"/>
        </w:rPr>
        <w:t xml:space="preserve">NF  </w:t>
      </w:r>
      <w:r>
        <w:rPr>
          <w:rStyle w:val="DefaultParagraphFont"/>
          <w:rFonts w:ascii="Times New Roman" w:eastAsia="Times New Roman" w:hAnsi="Times New Roman" w:cs="Times New Roman"/>
          <w:sz w:val="24"/>
          <w:szCs w:val="22"/>
          <w:lang w:val="ru-RU" w:eastAsia="en-US" w:bidi="ar-SA"/>
        </w:rPr>
        <w:t>are changes to non-firm Available Transfer Capability due to a change in the use of Transmission Service for that period, as defined in Business P</w:t>
      </w:r>
      <w:r>
        <w:rPr>
          <w:rStyle w:val="DefaultParagraphFont"/>
          <w:rFonts w:ascii="Times New Roman" w:eastAsia="Times New Roman" w:hAnsi="Times New Roman" w:cs="Times New Roman"/>
          <w:sz w:val="24"/>
          <w:szCs w:val="22"/>
          <w:lang w:val="ru-RU" w:eastAsia="en-US" w:bidi="ar-SA"/>
        </w:rPr>
        <w:t xml:space="preserve">ractices </w:t>
      </w:r>
    </w:p>
    <w:p w:rsidR="0073752B" w:rsidRPr="00A86F3D">
      <w:pPr>
        <w:pStyle w:val="Normal1"/>
        <w:spacing w:after="0" w:line="480" w:lineRule="auto"/>
        <w:rPr>
          <w:rStyle w:val="DefaultParagraphFont"/>
          <w:rFonts w:ascii="Times New Roman" w:eastAsia="Times New Roman" w:hAnsi="Times New Roman" w:cs="Times New Roman"/>
          <w:b/>
          <w:sz w:val="24"/>
          <w:szCs w:val="22"/>
          <w:lang w:val="en-US" w:eastAsia="en-US" w:bidi="ar-SA"/>
        </w:rPr>
      </w:pPr>
      <w:r>
        <w:rPr>
          <w:rStyle w:val="DefaultParagraphFont"/>
          <w:rFonts w:ascii="Times New Roman" w:eastAsia="Times New Roman" w:hAnsi="Times New Roman" w:cs="Times New Roman"/>
          <w:b/>
          <w:sz w:val="24"/>
          <w:szCs w:val="22"/>
          <w:lang w:val="ru-RU" w:eastAsia="en-US" w:bidi="ar-SA"/>
        </w:rPr>
        <w:t>counterflows</w:t>
      </w:r>
      <w:r>
        <w:rPr>
          <w:rStyle w:val="DefaultParagraphFont"/>
          <w:rFonts w:ascii="Times New Roman" w:eastAsia="Times New Roman" w:hAnsi="Times New Roman" w:cs="Times New Roman"/>
          <w:b/>
          <w:sz w:val="24"/>
          <w:szCs w:val="22"/>
          <w:vertAlign w:val="subscript"/>
          <w:lang w:val="ru-RU" w:eastAsia="en-US" w:bidi="ar-SA"/>
        </w:rPr>
        <w:t>NF</w:t>
      </w:r>
      <w:r>
        <w:rPr>
          <w:rStyle w:val="DefaultParagraphFont"/>
          <w:rFonts w:ascii="Times New Roman" w:eastAsia="Times New Roman" w:hAnsi="Times New Roman" w:cs="Times New Roman"/>
          <w:sz w:val="24"/>
          <w:szCs w:val="22"/>
          <w:vertAlign w:val="subscript"/>
          <w:lang w:val="ru-RU" w:eastAsia="en-US" w:bidi="ar-SA"/>
        </w:rPr>
        <w:t xml:space="preserve"> </w:t>
      </w:r>
      <w:r>
        <w:rPr>
          <w:rStyle w:val="DefaultParagraphFont"/>
          <w:rFonts w:ascii="Times New Roman" w:eastAsia="Times New Roman" w:hAnsi="Times New Roman" w:cs="Times New Roman"/>
          <w:sz w:val="24"/>
          <w:szCs w:val="22"/>
          <w:lang w:val="ru-RU" w:eastAsia="en-US" w:bidi="ar-SA"/>
        </w:rPr>
        <w:t>are the adjustments to ATC</w:t>
      </w:r>
      <w:r>
        <w:rPr>
          <w:rStyle w:val="DefaultParagraphFont"/>
          <w:rFonts w:ascii="Times New Roman" w:eastAsia="Times New Roman" w:hAnsi="Times New Roman" w:cs="Times New Roman"/>
          <w:sz w:val="24"/>
          <w:szCs w:val="22"/>
          <w:vertAlign w:val="subscript"/>
          <w:lang w:val="ru-RU" w:eastAsia="en-US" w:bidi="ar-SA"/>
        </w:rPr>
        <w:t xml:space="preserve">NF </w:t>
      </w:r>
      <w:r>
        <w:rPr>
          <w:rStyle w:val="DefaultParagraphFont"/>
          <w:rFonts w:ascii="Times New Roman" w:eastAsia="Times New Roman" w:hAnsi="Times New Roman" w:cs="Times New Roman"/>
          <w:sz w:val="24"/>
          <w:szCs w:val="22"/>
          <w:lang w:val="ru-RU" w:eastAsia="en-US" w:bidi="ar-SA"/>
        </w:rPr>
        <w:t xml:space="preserve">as determined by the ISO and specified in its ATCID. </w:t>
      </w:r>
    </w:p>
    <w:p w:rsidR="0073752B" w:rsidP="00A86F3D">
      <w:pPr>
        <w:pStyle w:val="Bodypara1"/>
        <w:rPr>
          <w:rStyle w:val="DefaultParagraphFont"/>
          <w:lang w:eastAsia="en-US" w:bidi="ar-SA"/>
        </w:rPr>
      </w:pPr>
      <w:r>
        <w:rPr>
          <w:rStyle w:val="DefaultParagraphFont"/>
          <w:color w:val="000000"/>
          <w:lang w:eastAsia="en-US" w:bidi="ar-SA"/>
        </w:rPr>
        <w:t xml:space="preserve">The ISO’s </w:t>
      </w:r>
      <w:r>
        <w:rPr>
          <w:rStyle w:val="DefaultParagraphFont"/>
          <w:lang w:eastAsia="en-US" w:bidi="ar-SA"/>
        </w:rPr>
        <w:t>ATC</w:t>
      </w:r>
      <w:r>
        <w:rPr>
          <w:rStyle w:val="DefaultParagraphFont"/>
          <w:color w:val="000000"/>
          <w:lang w:eastAsia="en-US" w:bidi="ar-SA"/>
        </w:rPr>
        <w:t xml:space="preserve"> </w:t>
      </w:r>
      <w:r w:rsidRPr="00A86F3D">
        <w:rPr>
          <w:rStyle w:val="DefaultParagraphFont"/>
          <w:lang w:eastAsia="en-US" w:bidi="ar-SA"/>
        </w:rPr>
        <w:t>calculation</w:t>
      </w:r>
      <w:r>
        <w:rPr>
          <w:rStyle w:val="DefaultParagraphFont"/>
          <w:color w:val="000000"/>
          <w:lang w:eastAsia="en-US" w:bidi="ar-SA"/>
        </w:rPr>
        <w:t xml:space="preserve"> algorithms are posted at the “ATC Detailed Algorithms” link at:</w:t>
      </w:r>
      <w:r>
        <w:rPr>
          <w:rStyle w:val="DefaultParagraphFont"/>
          <w:lang w:eastAsia="en-US" w:bidi="ar-SA"/>
        </w:rPr>
        <w:fldChar w:fldCharType="begin"/>
      </w:r>
      <w:r>
        <w:rPr>
          <w:rStyle w:val="DefaultParagraphFont"/>
          <w:lang w:eastAsia="en-US" w:bidi="ar-SA"/>
        </w:rPr>
        <w:instrText xml:space="preserve"> HYPERLINK "http://www.nyiso.com/public/webdocs/market_data/power_grid_info/ATCDetailedAlgorithm.pdf" </w:instrText>
      </w:r>
      <w:r>
        <w:rPr>
          <w:rStyle w:val="DefaultParagraphFont"/>
          <w:lang w:eastAsia="en-US" w:bidi="ar-SA"/>
        </w:rPr>
        <w:fldChar w:fldCharType="separate"/>
      </w:r>
      <w:r w:rsidRPr="001F51A0">
        <w:rPr>
          <w:rStyle w:val="Hyperlink0"/>
          <w:lang w:eastAsia="en-US" w:bidi="ar-SA"/>
        </w:rPr>
        <w:t>http://www.nyiso.com/public/webdocs/market_data/power_grid_info/ATCDetailedAlgorithm.pdf</w:t>
      </w:r>
      <w:r>
        <w:rPr>
          <w:rStyle w:val="DefaultParagraphFont"/>
          <w:lang w:eastAsia="en-US" w:bidi="ar-SA"/>
        </w:rPr>
        <w:fldChar w:fldCharType="end"/>
      </w:r>
    </w:p>
    <w:p w:rsidR="0073752B" w:rsidRPr="00A86F3D" w:rsidP="00A86F3D">
      <w:pPr>
        <w:pStyle w:val="Heading20"/>
        <w:rPr>
          <w:rStyle w:val="DefaultParagraphFont"/>
          <w:lang w:eastAsia="en-US" w:bidi="ar-SA"/>
        </w:rPr>
      </w:pPr>
      <w:r>
        <w:rPr>
          <w:rStyle w:val="DefaultParagraphFont"/>
          <w:lang w:eastAsia="en-US" w:bidi="ar-SA"/>
        </w:rPr>
        <w:t>9.3</w:t>
      </w:r>
      <w:r>
        <w:rPr>
          <w:rStyle w:val="DefaultParagraphFont"/>
          <w:lang w:eastAsia="en-US" w:bidi="ar-SA"/>
        </w:rPr>
        <w:tab/>
        <w:t>Process Flow Diagram</w:t>
      </w:r>
    </w:p>
    <w:p w:rsidR="0073752B" w:rsidP="00A86F3D">
      <w:pPr>
        <w:pStyle w:val="Bodypara1"/>
        <w:rPr>
          <w:rStyle w:val="DefaultParagraphFont"/>
          <w:b/>
          <w:lang w:eastAsia="en-US" w:bidi="ar-SA"/>
        </w:rPr>
      </w:pPr>
      <w:r>
        <w:rPr>
          <w:rStyle w:val="DefaultParagraphFont"/>
          <w:lang w:eastAsia="en-US" w:bidi="ar-SA"/>
        </w:rPr>
        <w:t>The following diagram illustrates the</w:t>
      </w:r>
      <w:r>
        <w:rPr>
          <w:rStyle w:val="DefaultParagraphFont"/>
          <w:lang w:eastAsia="en-US" w:bidi="ar-SA"/>
        </w:rPr>
        <w:t xml:space="preserve"> process that the ISO follows when computing and posting ATC.   </w:t>
      </w:r>
    </w:p>
    <w:p w:rsidR="0073752B">
      <w:pPr>
        <w:pStyle w:val="Normal1"/>
        <w:spacing w:after="0" w:line="240" w:lineRule="auto"/>
        <w:ind w:right="-360"/>
        <w:jc w:val="center"/>
        <w:rPr>
          <w:rStyle w:val="DefaultParagraphFont"/>
          <w:rFonts w:ascii="Times New Roman" w:eastAsia="Times New Roman" w:hAnsi="Times New Roman" w:cs="Times New Roman"/>
          <w:sz w:val="24"/>
          <w:szCs w:val="22"/>
          <w:lang w:val="ru-RU" w:eastAsia="en-US" w:bidi="ar-SA"/>
        </w:rPr>
      </w:pPr>
    </w:p>
    <w:p w:rsidR="0073752B">
      <w:pPr>
        <w:pStyle w:val="Normal1"/>
        <w:spacing w:before="240" w:after="240" w:line="240" w:lineRule="auto"/>
        <w:ind w:right="-360"/>
        <w:jc w:val="center"/>
        <w:rPr>
          <w:rStyle w:val="DefaultParagraphFont"/>
          <w:rFonts w:ascii="Times New Roman" w:eastAsia="Times New Roman" w:hAnsi="Times New Roman" w:cs="Times New Roman"/>
          <w:sz w:val="24"/>
          <w:szCs w:val="22"/>
          <w:lang w:val="ru-RU" w:eastAsia="en-US" w:bidi="ar-SA"/>
        </w:rP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36.55pt;width:471.35pt" o:oleicon="f" o:ole="">
            <v:imagedata r:id="rId16" o:title=""/>
          </v:shape>
          <o:OLEObject Type="Embed" ProgID="StaticMetafile" ShapeID="_x0000_i1025" DrawAspect="Content" ObjectID="_1714816578" r:id="rId17"/>
        </w:object>
      </w:r>
    </w:p>
    <w:p w:rsidR="0073752B" w:rsidRPr="00A86F3D" w:rsidP="00A86F3D">
      <w:pPr>
        <w:pStyle w:val="Heading20"/>
        <w:rPr>
          <w:rStyle w:val="DefaultParagraphFont"/>
          <w:lang w:eastAsia="en-US" w:bidi="ar-SA"/>
        </w:rPr>
      </w:pPr>
      <w:r>
        <w:rPr>
          <w:rStyle w:val="DefaultParagraphFont"/>
          <w:lang w:eastAsia="en-US" w:bidi="ar-SA"/>
        </w:rPr>
        <w:t>9.4</w:t>
      </w:r>
      <w:r>
        <w:rPr>
          <w:rStyle w:val="DefaultParagraphFont"/>
          <w:lang w:eastAsia="en-US" w:bidi="ar-SA"/>
        </w:rPr>
        <w:tab/>
        <w:t>Existing Transmission Commitments (“ETC”)</w:t>
      </w:r>
    </w:p>
    <w:p w:rsidR="0073752B" w:rsidP="00A86F3D">
      <w:pPr>
        <w:pStyle w:val="Bodypara1"/>
        <w:rPr>
          <w:rStyle w:val="DefaultParagraphFont"/>
          <w:color w:val="000000"/>
          <w:lang w:eastAsia="en-US" w:bidi="ar-SA"/>
        </w:rPr>
      </w:pPr>
      <w:r>
        <w:rPr>
          <w:rStyle w:val="DefaultParagraphFont"/>
          <w:color w:val="000000"/>
          <w:lang w:eastAsia="en-US" w:bidi="ar-SA"/>
        </w:rPr>
        <w:tab/>
        <w:t xml:space="preserve">The ISO shall </w:t>
      </w:r>
      <w:r w:rsidRPr="00A86F3D">
        <w:rPr>
          <w:rStyle w:val="DefaultParagraphFont"/>
          <w:lang w:eastAsia="en-US" w:bidi="ar-SA"/>
        </w:rPr>
        <w:t>calculate</w:t>
      </w:r>
      <w:r>
        <w:rPr>
          <w:rStyle w:val="DefaultParagraphFont"/>
          <w:color w:val="000000"/>
          <w:lang w:eastAsia="en-US" w:bidi="ar-SA"/>
        </w:rPr>
        <w:t xml:space="preserve"> ETC for firm Existing Transmission Commitments (ETCF) for a specified period for an Interfac</w:t>
      </w:r>
      <w:r>
        <w:rPr>
          <w:rStyle w:val="DefaultParagraphFont"/>
          <w:color w:val="000000"/>
          <w:lang w:eastAsia="en-US" w:bidi="ar-SA"/>
        </w:rPr>
        <w:t>e, using the formula established under Requirement 5 of MOD-029-1a.  Specifically:</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color w:val="000000"/>
          <w:sz w:val="24"/>
          <w:szCs w:val="22"/>
          <w:lang w:val="ru-RU" w:eastAsia="en-US" w:bidi="ar-SA"/>
        </w:rPr>
        <w:t xml:space="preserve">ETCF = NLF + NITSF + GFF + PTPF + RORF + OSF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Where: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NLF </w:t>
      </w:r>
      <w:r>
        <w:rPr>
          <w:rStyle w:val="DefaultParagraphFont"/>
          <w:rFonts w:ascii="Times New Roman" w:eastAsia="Times New Roman" w:hAnsi="Times New Roman" w:cs="Times New Roman"/>
          <w:color w:val="000000"/>
          <w:sz w:val="24"/>
          <w:szCs w:val="22"/>
          <w:lang w:val="ru-RU" w:eastAsia="en-US" w:bidi="ar-SA"/>
        </w:rPr>
        <w:t>is the firm capacity set aside to serve peak Native Load forecast commitments for the time period being calculate</w:t>
      </w:r>
      <w:r>
        <w:rPr>
          <w:rStyle w:val="DefaultParagraphFont"/>
          <w:rFonts w:ascii="Times New Roman" w:eastAsia="Times New Roman" w:hAnsi="Times New Roman" w:cs="Times New Roman"/>
          <w:color w:val="000000"/>
          <w:sz w:val="24"/>
          <w:szCs w:val="22"/>
          <w:lang w:val="ru-RU" w:eastAsia="en-US" w:bidi="ar-SA"/>
        </w:rPr>
        <w:t xml:space="preserve">d, to include losses, and Native Load growth, not otherwise included in Transmission Reliability Margin or Capacity Benefit Margin.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NITSF </w:t>
      </w:r>
      <w:r>
        <w:rPr>
          <w:rStyle w:val="DefaultParagraphFont"/>
          <w:rFonts w:ascii="Times New Roman" w:eastAsia="Times New Roman" w:hAnsi="Times New Roman" w:cs="Times New Roman"/>
          <w:color w:val="000000"/>
          <w:sz w:val="24"/>
          <w:szCs w:val="22"/>
          <w:lang w:val="ru-RU" w:eastAsia="en-US" w:bidi="ar-SA"/>
        </w:rPr>
        <w:t xml:space="preserve">is </w:t>
      </w:r>
      <w:r>
        <w:rPr>
          <w:rStyle w:val="DefaultParagraphFont"/>
          <w:rFonts w:ascii="Times New Roman" w:eastAsia="Times New Roman" w:hAnsi="Times New Roman" w:cs="Times New Roman"/>
          <w:color w:val="000000"/>
          <w:sz w:val="24"/>
          <w:szCs w:val="22"/>
          <w:lang w:val="ru-RU" w:eastAsia="en-US" w:bidi="ar-SA"/>
        </w:rPr>
        <w:t xml:space="preserve">the firm capacity reserved for Network Integration Transmission Service serving Load, to include losses, and Load growth, not otherwise included in Transmission Reliability Margin or Capacity Benefit Margin.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GFF </w:t>
      </w:r>
      <w:r>
        <w:rPr>
          <w:rStyle w:val="DefaultParagraphFont"/>
          <w:rFonts w:ascii="Times New Roman" w:eastAsia="Times New Roman" w:hAnsi="Times New Roman" w:cs="Times New Roman"/>
          <w:color w:val="000000"/>
          <w:sz w:val="24"/>
          <w:szCs w:val="22"/>
          <w:lang w:val="ru-RU" w:eastAsia="en-US" w:bidi="ar-SA"/>
        </w:rPr>
        <w:t>is the firm capacity set aside for grandfa</w:t>
      </w:r>
      <w:r>
        <w:rPr>
          <w:rStyle w:val="DefaultParagraphFont"/>
          <w:rFonts w:ascii="Times New Roman" w:eastAsia="Times New Roman" w:hAnsi="Times New Roman" w:cs="Times New Roman"/>
          <w:color w:val="000000"/>
          <w:sz w:val="24"/>
          <w:szCs w:val="22"/>
          <w:lang w:val="ru-RU" w:eastAsia="en-US" w:bidi="ar-SA"/>
        </w:rPr>
        <w:t xml:space="preserve">thered Transmission Service and contracts for energy and/or Transmission Service, where executed prior to the effective date of a Transmission Service Provider’s Open Access Transmission Tariff or “safe harbor tariff.”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PTPF </w:t>
      </w:r>
      <w:r>
        <w:rPr>
          <w:rStyle w:val="DefaultParagraphFont"/>
          <w:rFonts w:ascii="Times New Roman" w:eastAsia="Times New Roman" w:hAnsi="Times New Roman" w:cs="Times New Roman"/>
          <w:color w:val="000000"/>
          <w:sz w:val="24"/>
          <w:szCs w:val="22"/>
          <w:lang w:val="ru-RU" w:eastAsia="en-US" w:bidi="ar-SA"/>
        </w:rPr>
        <w:t xml:space="preserve">is the firm capacity reserved </w:t>
      </w:r>
      <w:r>
        <w:rPr>
          <w:rStyle w:val="DefaultParagraphFont"/>
          <w:rFonts w:ascii="Times New Roman" w:eastAsia="Times New Roman" w:hAnsi="Times New Roman" w:cs="Times New Roman"/>
          <w:color w:val="000000"/>
          <w:sz w:val="24"/>
          <w:szCs w:val="22"/>
          <w:lang w:val="ru-RU" w:eastAsia="en-US" w:bidi="ar-SA"/>
        </w:rPr>
        <w:t xml:space="preserve">for confirmed Point-to-Point Transmission Service. </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RORF </w:t>
      </w:r>
      <w:r>
        <w:rPr>
          <w:rStyle w:val="DefaultParagraphFont"/>
          <w:rFonts w:ascii="Times New Roman" w:eastAsia="Times New Roman" w:hAnsi="Times New Roman" w:cs="Times New Roman"/>
          <w:color w:val="000000"/>
          <w:sz w:val="24"/>
          <w:szCs w:val="22"/>
          <w:lang w:val="ru-RU" w:eastAsia="en-US" w:bidi="ar-SA"/>
        </w:rPr>
        <w:t>is the firm capacity reserved for Roll-over rights for contracts granting Transmission Customers the right of first refusal to take or continue to take Transmission Service when the Transmission Cus</w:t>
      </w:r>
      <w:r>
        <w:rPr>
          <w:rStyle w:val="DefaultParagraphFont"/>
          <w:rFonts w:ascii="Times New Roman" w:eastAsia="Times New Roman" w:hAnsi="Times New Roman" w:cs="Times New Roman"/>
          <w:color w:val="000000"/>
          <w:sz w:val="24"/>
          <w:szCs w:val="22"/>
          <w:lang w:val="ru-RU" w:eastAsia="en-US" w:bidi="ar-SA"/>
        </w:rPr>
        <w:t xml:space="preserve">tomer’s Transmission Service contract expires or is eligible for renewal.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OSF </w:t>
      </w:r>
      <w:r>
        <w:rPr>
          <w:rStyle w:val="DefaultParagraphFont"/>
          <w:rFonts w:ascii="Times New Roman" w:eastAsia="Times New Roman" w:hAnsi="Times New Roman" w:cs="Times New Roman"/>
          <w:color w:val="000000"/>
          <w:sz w:val="24"/>
          <w:szCs w:val="22"/>
          <w:lang w:val="ru-RU" w:eastAsia="en-US" w:bidi="ar-SA"/>
        </w:rPr>
        <w:t xml:space="preserve">is the firm capacity reserved for any other service(s), contract(s), or agreement(s) not specified above using Firm Transmission Service as specified in the ATCID. </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color w:val="000000"/>
          <w:sz w:val="24"/>
          <w:szCs w:val="22"/>
          <w:lang w:val="ru-RU" w:eastAsia="en-US" w:bidi="ar-SA"/>
        </w:rPr>
        <w:tab/>
        <w:t xml:space="preserve">The ISO </w:t>
      </w:r>
      <w:r>
        <w:rPr>
          <w:rStyle w:val="DefaultParagraphFont"/>
          <w:rFonts w:ascii="Times New Roman" w:eastAsia="Times New Roman" w:hAnsi="Times New Roman" w:cs="Times New Roman"/>
          <w:color w:val="000000"/>
          <w:sz w:val="24"/>
          <w:szCs w:val="22"/>
          <w:lang w:val="ru-RU" w:eastAsia="en-US" w:bidi="ar-SA"/>
        </w:rPr>
        <w:t>shall calculate ETC for non-firm Existing Transmission Commitments (ETCNF) for a specified period for an Interface, using the formula established under Requirement 6 of MOD-029-1a.  Specifically:</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color w:val="000000"/>
          <w:sz w:val="24"/>
          <w:szCs w:val="22"/>
          <w:lang w:val="ru-RU" w:eastAsia="en-US" w:bidi="ar-SA"/>
        </w:rPr>
        <w:t xml:space="preserve">ETCNF = NITSNF + GFNF + PTPNF + OSNF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Where: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NITSNF </w:t>
      </w:r>
      <w:r>
        <w:rPr>
          <w:rStyle w:val="DefaultParagraphFont"/>
          <w:rFonts w:ascii="Times New Roman" w:eastAsia="Times New Roman" w:hAnsi="Times New Roman" w:cs="Times New Roman"/>
          <w:color w:val="000000"/>
          <w:sz w:val="24"/>
          <w:szCs w:val="22"/>
          <w:lang w:val="ru-RU" w:eastAsia="en-US" w:bidi="ar-SA"/>
        </w:rPr>
        <w:t>is t</w:t>
      </w:r>
      <w:r>
        <w:rPr>
          <w:rStyle w:val="DefaultParagraphFont"/>
          <w:rFonts w:ascii="Times New Roman" w:eastAsia="Times New Roman" w:hAnsi="Times New Roman" w:cs="Times New Roman"/>
          <w:color w:val="000000"/>
          <w:sz w:val="24"/>
          <w:szCs w:val="22"/>
          <w:lang w:val="ru-RU" w:eastAsia="en-US" w:bidi="ar-SA"/>
        </w:rPr>
        <w:t xml:space="preserve">he non-firm capacity set aside for Network Integration Transmission Service serving Load (i.e., secondary service), to include losses, and load growth not otherwise included in Transmission Reliability Margin or Capacity Benefit Margin.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GFNF </w:t>
      </w:r>
      <w:r>
        <w:rPr>
          <w:rStyle w:val="DefaultParagraphFont"/>
          <w:rFonts w:ascii="Times New Roman" w:eastAsia="Times New Roman" w:hAnsi="Times New Roman" w:cs="Times New Roman"/>
          <w:color w:val="000000"/>
          <w:sz w:val="24"/>
          <w:szCs w:val="22"/>
          <w:lang w:val="ru-RU" w:eastAsia="en-US" w:bidi="ar-SA"/>
        </w:rPr>
        <w:t>is the non-</w:t>
      </w:r>
      <w:r>
        <w:rPr>
          <w:rStyle w:val="DefaultParagraphFont"/>
          <w:rFonts w:ascii="Times New Roman" w:eastAsia="Times New Roman" w:hAnsi="Times New Roman" w:cs="Times New Roman"/>
          <w:color w:val="000000"/>
          <w:sz w:val="24"/>
          <w:szCs w:val="22"/>
          <w:lang w:val="ru-RU" w:eastAsia="en-US" w:bidi="ar-SA"/>
        </w:rPr>
        <w:t xml:space="preserve">firm capacity set aside for grandfathered Transmission Service and contracts for energy and/or Transmission Service, where executed prior to the effective date of a Transmission Service Provider’s Open Access Transmission Tariff or “safe harbor tariff.”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PTPNF </w:t>
      </w:r>
      <w:r>
        <w:rPr>
          <w:rStyle w:val="DefaultParagraphFont"/>
          <w:rFonts w:ascii="Times New Roman" w:eastAsia="Times New Roman" w:hAnsi="Times New Roman" w:cs="Times New Roman"/>
          <w:color w:val="000000"/>
          <w:sz w:val="24"/>
          <w:szCs w:val="22"/>
          <w:lang w:val="ru-RU" w:eastAsia="en-US" w:bidi="ar-SA"/>
        </w:rPr>
        <w:t xml:space="preserve">is non-firm capacity reserved for confirmed Point-to-Point Transmission Service. </w:t>
      </w:r>
    </w:p>
    <w:p w:rsidR="0073752B">
      <w:pPr>
        <w:pStyle w:val="Normal1"/>
        <w:widowControl w:val="0"/>
        <w:spacing w:after="0" w:line="240" w:lineRule="auto"/>
        <w:rPr>
          <w:rStyle w:val="DefaultParagraphFont"/>
          <w:rFonts w:ascii="Times New Roman" w:eastAsia="Times New Roman" w:hAnsi="Times New Roman" w:cs="Times New Roman"/>
          <w:b/>
          <w:color w:val="000000"/>
          <w:sz w:val="24"/>
          <w:szCs w:val="22"/>
          <w:lang w:val="ru-RU" w:eastAsia="en-US" w:bidi="ar-SA"/>
        </w:rPr>
      </w:pP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r>
        <w:rPr>
          <w:rStyle w:val="DefaultParagraphFont"/>
          <w:rFonts w:ascii="Times New Roman" w:eastAsia="Times New Roman" w:hAnsi="Times New Roman" w:cs="Times New Roman"/>
          <w:b/>
          <w:color w:val="000000"/>
          <w:sz w:val="24"/>
          <w:szCs w:val="22"/>
          <w:lang w:val="ru-RU" w:eastAsia="en-US" w:bidi="ar-SA"/>
        </w:rPr>
        <w:t xml:space="preserve">OSNF </w:t>
      </w:r>
      <w:r>
        <w:rPr>
          <w:rStyle w:val="DefaultParagraphFont"/>
          <w:rFonts w:ascii="Times New Roman" w:eastAsia="Times New Roman" w:hAnsi="Times New Roman" w:cs="Times New Roman"/>
          <w:color w:val="000000"/>
          <w:sz w:val="24"/>
          <w:szCs w:val="22"/>
          <w:lang w:val="ru-RU" w:eastAsia="en-US" w:bidi="ar-SA"/>
        </w:rPr>
        <w:t>is the non-firm capacity reserved for any other service(s), contract(s), or agreement(s) not specified above using non-firm transmission service as specified in t</w:t>
      </w:r>
      <w:r>
        <w:rPr>
          <w:rStyle w:val="DefaultParagraphFont"/>
          <w:rFonts w:ascii="Times New Roman" w:eastAsia="Times New Roman" w:hAnsi="Times New Roman" w:cs="Times New Roman"/>
          <w:color w:val="000000"/>
          <w:sz w:val="24"/>
          <w:szCs w:val="22"/>
          <w:lang w:val="ru-RU" w:eastAsia="en-US" w:bidi="ar-SA"/>
        </w:rPr>
        <w:t xml:space="preserve">he ATCID.  </w:t>
      </w:r>
    </w:p>
    <w:p w:rsidR="0073752B">
      <w:pPr>
        <w:pStyle w:val="Normal1"/>
        <w:widowControl w:val="0"/>
        <w:spacing w:after="0" w:line="240" w:lineRule="auto"/>
        <w:rPr>
          <w:rStyle w:val="DefaultParagraphFont"/>
          <w:rFonts w:ascii="Times New Roman" w:eastAsia="Times New Roman" w:hAnsi="Times New Roman" w:cs="Times New Roman"/>
          <w:color w:val="000000"/>
          <w:sz w:val="24"/>
          <w:szCs w:val="22"/>
          <w:lang w:val="ru-RU" w:eastAsia="en-US" w:bidi="ar-SA"/>
        </w:rPr>
      </w:pPr>
    </w:p>
    <w:p w:rsidR="0073752B" w:rsidP="00A86F3D">
      <w:pPr>
        <w:pStyle w:val="Bodypara1"/>
        <w:rPr>
          <w:rStyle w:val="DefaultParagraphFont"/>
          <w:lang w:eastAsia="en-US" w:bidi="ar-SA"/>
        </w:rPr>
      </w:pPr>
      <w:r>
        <w:rPr>
          <w:rStyle w:val="DefaultParagraphFont"/>
          <w:lang w:eastAsia="en-US" w:bidi="ar-SA"/>
        </w:rPr>
        <w:t>OS</w:t>
      </w:r>
      <w:r>
        <w:rPr>
          <w:rStyle w:val="DefaultParagraphFont"/>
          <w:vertAlign w:val="subscript"/>
          <w:lang w:eastAsia="en-US" w:bidi="ar-SA"/>
        </w:rPr>
        <w:t xml:space="preserve">F </w:t>
      </w:r>
      <w:r>
        <w:rPr>
          <w:rStyle w:val="DefaultParagraphFont"/>
          <w:lang w:eastAsia="en-US" w:bidi="ar-SA"/>
        </w:rPr>
        <w:t>and OS</w:t>
      </w:r>
      <w:r>
        <w:rPr>
          <w:rStyle w:val="DefaultParagraphFont"/>
          <w:vertAlign w:val="subscript"/>
          <w:lang w:eastAsia="en-US" w:bidi="ar-SA"/>
        </w:rPr>
        <w:t xml:space="preserve">NF  </w:t>
      </w:r>
      <w:r>
        <w:rPr>
          <w:rStyle w:val="DefaultParagraphFont"/>
          <w:lang w:eastAsia="en-US" w:bidi="ar-SA"/>
        </w:rPr>
        <w:t>shall include a Transmission Flow Utilization value which shall be based on the market schedules determined using the SCUC and RTC market software for the current and next day time periods.  The Day-Ahead Market and Real-Time Mar</w:t>
      </w:r>
      <w:r>
        <w:rPr>
          <w:rStyle w:val="DefaultParagraphFont"/>
          <w:lang w:eastAsia="en-US" w:bidi="ar-SA"/>
        </w:rPr>
        <w:t>ket schedules established by the market software are security constrained network powerflow solutions that are used to determine the Transmission Flow Utilization value for the ISO’s Interfaces and Scheduled Lines.  Thus:</w:t>
      </w:r>
    </w:p>
    <w:p w:rsidR="0073752B" w:rsidP="00A86F3D">
      <w:pPr>
        <w:pStyle w:val="Bodypara1"/>
        <w:rPr>
          <w:rStyle w:val="DefaultParagraphFont"/>
          <w:lang w:eastAsia="en-US" w:bidi="ar-SA"/>
        </w:rPr>
      </w:pPr>
      <w:r>
        <w:rPr>
          <w:rStyle w:val="DefaultParagraphFont"/>
          <w:i/>
          <w:lang w:eastAsia="en-US" w:bidi="ar-SA"/>
        </w:rPr>
        <w:t xml:space="preserve"> Transmission Flow Utilization</w:t>
      </w:r>
      <w:r>
        <w:rPr>
          <w:rStyle w:val="DefaultParagraphFont"/>
          <w:i/>
          <w:vertAlign w:val="subscript"/>
          <w:lang w:eastAsia="en-US" w:bidi="ar-SA"/>
        </w:rPr>
        <w:t>Firm</w:t>
      </w:r>
      <w:r>
        <w:rPr>
          <w:rStyle w:val="DefaultParagraphFont"/>
          <w:lang w:eastAsia="en-US" w:bidi="ar-SA"/>
        </w:rPr>
        <w:t xml:space="preserve"> for each Internal and External Interface is determined by the corresponding security constrained network powerflow solutions of SCUC or RTC, as applicable.</w:t>
      </w:r>
    </w:p>
    <w:p w:rsidR="0073752B" w:rsidP="00A86F3D">
      <w:pPr>
        <w:pStyle w:val="Bodypara1"/>
        <w:rPr>
          <w:rStyle w:val="DefaultParagraphFont"/>
          <w:lang w:eastAsia="en-US" w:bidi="ar-SA"/>
        </w:rPr>
      </w:pPr>
      <w:r>
        <w:rPr>
          <w:rStyle w:val="DefaultParagraphFont"/>
          <w:i/>
          <w:lang w:eastAsia="en-US" w:bidi="ar-SA"/>
        </w:rPr>
        <w:t xml:space="preserve"> Transmission Flow Utilization</w:t>
      </w:r>
      <w:r>
        <w:rPr>
          <w:rStyle w:val="DefaultParagraphFont"/>
          <w:i/>
          <w:vertAlign w:val="subscript"/>
          <w:lang w:eastAsia="en-US" w:bidi="ar-SA"/>
        </w:rPr>
        <w:t>Non-Firm</w:t>
      </w:r>
      <w:r>
        <w:rPr>
          <w:rStyle w:val="DefaultParagraphFont"/>
          <w:lang w:eastAsia="en-US" w:bidi="ar-SA"/>
        </w:rPr>
        <w:t xml:space="preserve"> for each Internal and External Interface is the sum of No</w:t>
      </w:r>
      <w:r>
        <w:rPr>
          <w:rStyle w:val="DefaultParagraphFont"/>
          <w:lang w:eastAsia="en-US" w:bidi="ar-SA"/>
        </w:rPr>
        <w:t>n-Firm Transactions scheduled.</w:t>
      </w:r>
    </w:p>
    <w:p w:rsidR="0073752B" w:rsidP="00A86F3D">
      <w:pPr>
        <w:pStyle w:val="Bodypara1"/>
        <w:rPr>
          <w:rStyle w:val="DefaultParagraphFont"/>
          <w:lang w:eastAsia="en-US" w:bidi="ar-SA"/>
        </w:rPr>
      </w:pPr>
      <w:r>
        <w:rPr>
          <w:rStyle w:val="DefaultParagraphFont"/>
          <w:i/>
          <w:lang w:eastAsia="en-US" w:bidi="ar-SA"/>
        </w:rPr>
        <w:t>Transmission Flow Utilization</w:t>
      </w:r>
      <w:r>
        <w:rPr>
          <w:rStyle w:val="DefaultParagraphFont"/>
          <w:i/>
          <w:vertAlign w:val="subscript"/>
          <w:lang w:eastAsia="en-US" w:bidi="ar-SA"/>
        </w:rPr>
        <w:t xml:space="preserve">Firm </w:t>
      </w:r>
      <w:r>
        <w:rPr>
          <w:rStyle w:val="DefaultParagraphFont"/>
          <w:lang w:eastAsia="en-US" w:bidi="ar-SA"/>
        </w:rPr>
        <w:t>for Scheduled Lines is determined by the corresponding security constrained network powerflow solutions of SCUC or RTC, as applicable.</w:t>
      </w:r>
    </w:p>
    <w:p w:rsidR="0073752B" w:rsidP="00A86F3D">
      <w:pPr>
        <w:pStyle w:val="Bodypara1"/>
        <w:rPr>
          <w:rStyle w:val="DefaultParagraphFont"/>
          <w:lang w:eastAsia="en-US" w:bidi="ar-SA"/>
        </w:rPr>
      </w:pPr>
      <w:r>
        <w:rPr>
          <w:rStyle w:val="DefaultParagraphFont"/>
          <w:i/>
          <w:lang w:eastAsia="en-US" w:bidi="ar-SA"/>
        </w:rPr>
        <w:t>Transmission Flow Utilization</w:t>
      </w:r>
      <w:r>
        <w:rPr>
          <w:rStyle w:val="DefaultParagraphFont"/>
          <w:i/>
          <w:vertAlign w:val="subscript"/>
          <w:lang w:eastAsia="en-US" w:bidi="ar-SA"/>
        </w:rPr>
        <w:t>Non-Firm</w:t>
      </w:r>
      <w:r>
        <w:rPr>
          <w:rStyle w:val="DefaultParagraphFont"/>
          <w:lang w:eastAsia="en-US" w:bidi="ar-SA"/>
        </w:rPr>
        <w:t xml:space="preserve"> for Scheduled Line</w:t>
      </w:r>
      <w:r>
        <w:rPr>
          <w:rStyle w:val="DefaultParagraphFont"/>
          <w:lang w:eastAsia="en-US" w:bidi="ar-SA"/>
        </w:rPr>
        <w:t>s is the sum of Non-Firm Transactions scheduled.</w:t>
      </w:r>
    </w:p>
    <w:p w:rsidR="0073752B" w:rsidP="00A86F3D">
      <w:pPr>
        <w:pStyle w:val="Bodypara1"/>
        <w:rPr>
          <w:rStyle w:val="DefaultParagraphFont"/>
          <w:lang w:eastAsia="en-US" w:bidi="ar-SA"/>
        </w:rPr>
      </w:pPr>
      <w:r>
        <w:rPr>
          <w:rStyle w:val="DefaultParagraphFont"/>
          <w:lang w:eastAsia="en-US" w:bidi="ar-SA"/>
        </w:rPr>
        <w:t>The Transmission Flow Utilization value for OS</w:t>
      </w:r>
      <w:r>
        <w:rPr>
          <w:rStyle w:val="DefaultParagraphFont"/>
          <w:vertAlign w:val="subscript"/>
          <w:lang w:eastAsia="en-US" w:bidi="ar-SA"/>
        </w:rPr>
        <w:t xml:space="preserve">F </w:t>
      </w:r>
      <w:r>
        <w:rPr>
          <w:rStyle w:val="DefaultParagraphFont"/>
          <w:lang w:eastAsia="en-US" w:bidi="ar-SA"/>
        </w:rPr>
        <w:t>and OS</w:t>
      </w:r>
      <w:r>
        <w:rPr>
          <w:rStyle w:val="DefaultParagraphFont"/>
          <w:vertAlign w:val="subscript"/>
          <w:lang w:eastAsia="en-US" w:bidi="ar-SA"/>
        </w:rPr>
        <w:t xml:space="preserve">NF </w:t>
      </w:r>
      <w:r>
        <w:rPr>
          <w:rStyle w:val="DefaultParagraphFont"/>
          <w:lang w:eastAsia="en-US" w:bidi="ar-SA"/>
        </w:rPr>
        <w:t>for time periods beyond the next day shall be zero because the ISO’s Commission-approved market design does not permit transactions to be scheduled fo</w:t>
      </w:r>
      <w:r>
        <w:rPr>
          <w:rStyle w:val="DefaultParagraphFont"/>
          <w:lang w:eastAsia="en-US" w:bidi="ar-SA"/>
        </w:rPr>
        <w:t>r such time periods.</w:t>
      </w:r>
    </w:p>
    <w:p w:rsidR="0073752B" w:rsidRPr="00A86F3D" w:rsidP="00A86F3D">
      <w:pPr>
        <w:pStyle w:val="Heading20"/>
        <w:rPr>
          <w:rStyle w:val="DefaultParagraphFont"/>
          <w:lang w:eastAsia="en-US" w:bidi="ar-SA"/>
        </w:rPr>
      </w:pPr>
      <w:r>
        <w:rPr>
          <w:rStyle w:val="DefaultParagraphFont"/>
          <w:lang w:eastAsia="en-US" w:bidi="ar-SA"/>
        </w:rPr>
        <w:t>9.5</w:t>
      </w:r>
      <w:r>
        <w:rPr>
          <w:rStyle w:val="DefaultParagraphFont"/>
          <w:lang w:eastAsia="en-US" w:bidi="ar-SA"/>
        </w:rPr>
        <w:tab/>
        <w:t>Total Transfer Capability (“TTC”)</w:t>
      </w:r>
    </w:p>
    <w:p w:rsidR="0073752B" w:rsidP="00A86F3D">
      <w:pPr>
        <w:pStyle w:val="Bodypara1"/>
        <w:rPr>
          <w:rStyle w:val="DefaultParagraphFont"/>
          <w:lang w:eastAsia="en-US" w:bidi="ar-SA"/>
        </w:rPr>
      </w:pPr>
      <w:r>
        <w:rPr>
          <w:rStyle w:val="DefaultParagraphFont"/>
          <w:lang w:eastAsia="en-US" w:bidi="ar-SA"/>
        </w:rPr>
        <w:t>The ISO shall develop TTC values for each Interface and Scheduled Line in conformance with all applicable requirements of MOD-001-1a and MOD-029-1a, or their successors.  External Interfaces may be</w:t>
      </w:r>
      <w:r>
        <w:rPr>
          <w:rStyle w:val="DefaultParagraphFont"/>
          <w:lang w:eastAsia="en-US" w:bidi="ar-SA"/>
        </w:rPr>
        <w:t xml:space="preserve"> represented by one or more Proxy Generator Buses for scheduling and dispatching purposes.  Each Proxy Generator Bus associated with an External Interface may be associated with distinct, posted TTC values.  Each Scheduled Line is associated with a distinc</w:t>
      </w:r>
      <w:r>
        <w:rPr>
          <w:rStyle w:val="DefaultParagraphFont"/>
          <w:lang w:eastAsia="en-US" w:bidi="ar-SA"/>
        </w:rPr>
        <w:t>t Proxy Bus for which the ISO separately posts a TTC value.</w:t>
      </w:r>
    </w:p>
    <w:p w:rsidR="0073752B" w:rsidP="00A86F3D">
      <w:pPr>
        <w:pStyle w:val="Bodypara1"/>
        <w:rPr>
          <w:rStyle w:val="DefaultParagraphFont"/>
          <w:lang w:eastAsia="en-US" w:bidi="ar-SA"/>
        </w:rPr>
      </w:pPr>
      <w:r>
        <w:rPr>
          <w:rStyle w:val="DefaultParagraphFont"/>
          <w:lang w:eastAsia="en-US" w:bidi="ar-SA"/>
        </w:rPr>
        <w:t>The TTC value for each Interface and Scheduled Line shall be the maximum amount of electric power that can be reliably transferred over the New York State Transmission System.  The ISO shall use s</w:t>
      </w:r>
      <w:r>
        <w:rPr>
          <w:rStyle w:val="DefaultParagraphFont"/>
          <w:lang w:eastAsia="en-US" w:bidi="ar-SA"/>
        </w:rPr>
        <w:t>tudies that it performs, joint studies conducted with neighboring Control Areas, and real-time system monitoring to determine the appropriate TTC values.  The TTC values are periodically reviewed and may be updated as warranted to ensure that accurate valu</w:t>
      </w:r>
      <w:r>
        <w:rPr>
          <w:rStyle w:val="DefaultParagraphFont"/>
          <w:lang w:eastAsia="en-US" w:bidi="ar-SA"/>
        </w:rPr>
        <w:t xml:space="preserve">es are posted.  </w:t>
      </w:r>
      <w:r>
        <w:rPr>
          <w:rStyle w:val="DefaultParagraphFont"/>
          <w:color w:val="000000"/>
          <w:lang w:eastAsia="en-US" w:bidi="ar-SA"/>
        </w:rPr>
        <w:t>When calculating TTC the ISO shall use assumptions no more limiting than those used in the planning of operations, for the corresponding time period studied, provided that such planning of operations has been performed for that time period.</w:t>
      </w:r>
      <w:r>
        <w:rPr>
          <w:rStyle w:val="DefaultParagraphFont"/>
          <w:color w:val="000000"/>
          <w:lang w:eastAsia="en-US" w:bidi="ar-SA"/>
        </w:rPr>
        <w:t xml:space="preserve">  When different inputs are used in TTC calculations because the calculations are performed at different times, such that the most recent information is used in any calculation, a difference in that input data shall be not be considered to be a difference </w:t>
      </w:r>
      <w:r>
        <w:rPr>
          <w:rStyle w:val="DefaultParagraphFont"/>
          <w:color w:val="000000"/>
          <w:lang w:eastAsia="en-US" w:bidi="ar-SA"/>
        </w:rPr>
        <w:t>in assumptions.</w:t>
      </w:r>
    </w:p>
    <w:p w:rsidR="0073752B" w:rsidP="00A86F3D">
      <w:pPr>
        <w:pStyle w:val="Bodypara1"/>
        <w:rPr>
          <w:rStyle w:val="DefaultParagraphFont"/>
          <w:lang w:eastAsia="en-US" w:bidi="ar-SA"/>
        </w:rPr>
      </w:pPr>
      <w:r>
        <w:rPr>
          <w:rStyle w:val="DefaultParagraphFont"/>
          <w:lang w:eastAsia="en-US" w:bidi="ar-SA"/>
        </w:rPr>
        <w:t xml:space="preserve">Databases used in the determination of the TTC values include Eastern Interconnection Reliability Assessment system representations, and the ISO’s Day-Ahead Market and Real-Time Market system representations. </w:t>
      </w:r>
    </w:p>
    <w:p w:rsidR="0073752B" w:rsidP="00A86F3D">
      <w:pPr>
        <w:pStyle w:val="Bodypara1"/>
        <w:rPr>
          <w:rStyle w:val="DefaultParagraphFont"/>
          <w:lang w:eastAsia="en-US" w:bidi="ar-SA"/>
        </w:rPr>
      </w:pPr>
      <w:r>
        <w:rPr>
          <w:rStyle w:val="DefaultParagraphFont"/>
          <w:lang w:eastAsia="en-US" w:bidi="ar-SA"/>
        </w:rPr>
        <w:t>The normal maximum Interface a</w:t>
      </w:r>
      <w:r>
        <w:rPr>
          <w:rStyle w:val="DefaultParagraphFont"/>
          <w:lang w:eastAsia="en-US" w:bidi="ar-SA"/>
        </w:rPr>
        <w:t>nd Scheduled Line TTC values correspond to TTC assessments that assume:  (1) all significant Bulk Power System transmission facilities are in service, (2) Capability Period forecast peak-load conditions, (3) no significant generation outages with generatio</w:t>
      </w:r>
      <w:r>
        <w:rPr>
          <w:rStyle w:val="DefaultParagraphFont"/>
          <w:lang w:eastAsia="en-US" w:bidi="ar-SA"/>
        </w:rPr>
        <w:t>n output levels consistent with typical operation for Capability Period forecast peak-load conditions, and (4) coordination with neighboring Control Area transfer capability assessments.</w:t>
      </w:r>
    </w:p>
    <w:p w:rsidR="0073752B" w:rsidP="00A86F3D">
      <w:pPr>
        <w:pStyle w:val="Bodypara1"/>
        <w:rPr>
          <w:rStyle w:val="DefaultParagraphFont"/>
          <w:lang w:eastAsia="en-US" w:bidi="ar-SA"/>
        </w:rPr>
      </w:pPr>
      <w:r>
        <w:rPr>
          <w:rStyle w:val="DefaultParagraphFont"/>
          <w:lang w:eastAsia="en-US" w:bidi="ar-SA"/>
        </w:rPr>
        <w:t>Interface or Scheduled Line TTC values may be modified in response to</w:t>
      </w:r>
      <w:r>
        <w:rPr>
          <w:rStyle w:val="DefaultParagraphFont"/>
          <w:lang w:eastAsia="en-US" w:bidi="ar-SA"/>
        </w:rPr>
        <w:t xml:space="preserve"> identified transmission facility or generation outage conditions.  TTC values may also be modified to account for neighboring Control Area transfer capability assessments for identified transmission facility or generation outage conditions, assuming the I</w:t>
      </w:r>
      <w:r>
        <w:rPr>
          <w:rStyle w:val="DefaultParagraphFont"/>
          <w:lang w:eastAsia="en-US" w:bidi="ar-SA"/>
        </w:rPr>
        <w:t xml:space="preserve">SO receives timely notification of such conditions, or to account for operating conditions affecting the New York State Transmission System. </w:t>
      </w:r>
    </w:p>
    <w:p w:rsidR="0073752B" w:rsidRPr="00A86F3D" w:rsidP="00A86F3D">
      <w:pPr>
        <w:pStyle w:val="Heading20"/>
        <w:rPr>
          <w:rStyle w:val="DefaultParagraphFont"/>
          <w:lang w:eastAsia="en-US" w:bidi="ar-SA"/>
        </w:rPr>
      </w:pPr>
      <w:r>
        <w:rPr>
          <w:rStyle w:val="DefaultParagraphFont"/>
          <w:lang w:eastAsia="en-US" w:bidi="ar-SA"/>
        </w:rPr>
        <w:t>9.6</w:t>
      </w:r>
      <w:r>
        <w:rPr>
          <w:rStyle w:val="DefaultParagraphFont"/>
          <w:lang w:eastAsia="en-US" w:bidi="ar-SA"/>
        </w:rPr>
        <w:tab/>
        <w:t>Transmission Reliability Margin (“TRM”)</w:t>
      </w:r>
    </w:p>
    <w:p w:rsidR="0073752B" w:rsidP="00A86F3D">
      <w:pPr>
        <w:pStyle w:val="Bodypara1"/>
        <w:rPr>
          <w:rStyle w:val="DefaultParagraphFont"/>
          <w:lang w:eastAsia="en-US" w:bidi="ar-SA"/>
        </w:rPr>
      </w:pPr>
      <w:r>
        <w:rPr>
          <w:rStyle w:val="DefaultParagraphFont"/>
          <w:lang w:eastAsia="en-US" w:bidi="ar-SA"/>
        </w:rPr>
        <w:t>TRM is the amount of transmission transfer capability necessary to ens</w:t>
      </w:r>
      <w:r>
        <w:rPr>
          <w:rStyle w:val="DefaultParagraphFont"/>
          <w:lang w:eastAsia="en-US" w:bidi="ar-SA"/>
        </w:rPr>
        <w:t>ure that the interconnected transmission network remains secure under a reasonable range of system conditions.  TRM accounts for the inherent uncertainty in system conditions and the need for operating flexibility to ensure reliable system operation as sys</w:t>
      </w:r>
      <w:r>
        <w:rPr>
          <w:rStyle w:val="DefaultParagraphFont"/>
          <w:lang w:eastAsia="en-US" w:bidi="ar-SA"/>
        </w:rPr>
        <w:t>tem conditions change.</w:t>
      </w:r>
    </w:p>
    <w:p w:rsidR="0073752B">
      <w:pPr>
        <w:pStyle w:val="Normal1"/>
        <w:spacing w:after="0" w:line="480" w:lineRule="auto"/>
        <w:ind w:firstLine="720"/>
        <w:rPr>
          <w:rStyle w:val="DefaultParagraphFont"/>
          <w:rFonts w:ascii="Times New Roman" w:eastAsia="Times New Roman" w:hAnsi="Times New Roman" w:cs="Times New Roman"/>
          <w:sz w:val="24"/>
          <w:szCs w:val="22"/>
          <w:lang w:val="ru-RU" w:eastAsia="en-US" w:bidi="ar-SA"/>
        </w:rPr>
      </w:pPr>
      <w:r>
        <w:rPr>
          <w:rStyle w:val="DefaultParagraphFont"/>
          <w:rFonts w:ascii="Times New Roman" w:eastAsia="Times New Roman" w:hAnsi="Times New Roman" w:cs="Times New Roman"/>
          <w:sz w:val="24"/>
          <w:szCs w:val="22"/>
          <w:lang w:val="ru-RU" w:eastAsia="en-US" w:bidi="ar-SA"/>
        </w:rPr>
        <w:t xml:space="preserve">The ISO shall maintain a TRM Implementation Document (“TRMID”) in compliance with the requirements of MOD-008-1, or its successors..  </w:t>
      </w:r>
    </w:p>
    <w:p w:rsidR="0073752B" w:rsidP="00A86F3D">
      <w:pPr>
        <w:pStyle w:val="Bodypara1"/>
        <w:rPr>
          <w:rStyle w:val="DefaultParagraphFont"/>
          <w:lang w:eastAsia="en-US" w:bidi="ar-SA"/>
        </w:rPr>
      </w:pPr>
      <w:r>
        <w:rPr>
          <w:rStyle w:val="DefaultParagraphFont"/>
          <w:lang w:eastAsia="en-US" w:bidi="ar-SA"/>
        </w:rPr>
        <w:t>Databases used in the determination of the TRM values include the MultiRegional Modeling Working G</w:t>
      </w:r>
      <w:r>
        <w:rPr>
          <w:rStyle w:val="DefaultParagraphFont"/>
          <w:lang w:eastAsia="en-US" w:bidi="ar-SA"/>
        </w:rPr>
        <w:t>roup system representations and the ISO’s Day-Ahead Market and Real-Time Market system representations.</w:t>
      </w:r>
    </w:p>
    <w:p w:rsidR="0073752B" w:rsidP="00A86F3D">
      <w:pPr>
        <w:pStyle w:val="Bodypara1"/>
        <w:rPr>
          <w:rStyle w:val="DefaultParagraphFont"/>
          <w:lang w:eastAsia="en-US" w:bidi="ar-SA"/>
        </w:rPr>
      </w:pPr>
      <w:r>
        <w:rPr>
          <w:rStyle w:val="DefaultParagraphFont"/>
          <w:lang w:eastAsia="en-US" w:bidi="ar-SA"/>
        </w:rPr>
        <w:t>TRM equal to the sum of the following components shall be applied to calculations conducted up to eighteen months before the Dispatch Day to address une</w:t>
      </w:r>
      <w:r>
        <w:rPr>
          <w:rStyle w:val="DefaultParagraphFont"/>
          <w:lang w:eastAsia="en-US" w:bidi="ar-SA"/>
        </w:rPr>
        <w:t>xpected system conditions including:  (1) uncertainty in unscheduled loop or parallel flows ranging in value from zero (0) MW to five hundred (500) MW based on the greater of the average of the last three months of historical parallel flows observed for ea</w:t>
      </w:r>
      <w:r>
        <w:rPr>
          <w:rStyle w:val="DefaultParagraphFont"/>
          <w:lang w:eastAsia="en-US" w:bidi="ar-SA"/>
        </w:rPr>
        <w:t>ch External Interface or the average of the deviation in parallel flows observed over the last three months for each External Interface, (2) load forecast uncertainty (normally this value is set to zero (0) MW), (3) uncertainty in external system condition</w:t>
      </w:r>
      <w:r>
        <w:rPr>
          <w:rStyle w:val="DefaultParagraphFont"/>
          <w:lang w:eastAsia="en-US" w:bidi="ar-SA"/>
        </w:rPr>
        <w:t>s (normally this value is set to zero (0) MW), and (4) External Interface transmission facility availability ranging in value from zero (0) MW to one thousand (1000) MW reflecting the uncertainty of transfer capability resulting from the most significant s</w:t>
      </w:r>
      <w:r>
        <w:rPr>
          <w:rStyle w:val="DefaultParagraphFont"/>
          <w:lang w:eastAsia="en-US" w:bidi="ar-SA"/>
        </w:rPr>
        <w:t>ingle transmission facility outage for each External Interface.</w:t>
      </w:r>
    </w:p>
    <w:p w:rsidR="0073752B" w:rsidP="00A86F3D">
      <w:pPr>
        <w:pStyle w:val="Bodypara1"/>
        <w:rPr>
          <w:rStyle w:val="DefaultParagraphFont"/>
          <w:b/>
          <w:i/>
          <w:lang w:eastAsia="en-US" w:bidi="ar-SA"/>
        </w:rPr>
      </w:pPr>
      <w:r>
        <w:rPr>
          <w:rStyle w:val="DefaultParagraphFont"/>
          <w:lang w:eastAsia="en-US" w:bidi="ar-SA"/>
        </w:rPr>
        <w:t>The TRM used for purposes of ATC calculations conducted for External Interfaces for the Day-Ahead Market and the Real-Time Market shall be used to address unexpected system conditions equal to</w:t>
      </w:r>
      <w:r>
        <w:rPr>
          <w:rStyle w:val="DefaultParagraphFont"/>
          <w:lang w:eastAsia="en-US" w:bidi="ar-SA"/>
        </w:rPr>
        <w:t xml:space="preserve"> the sum of the following components:  (1) uncertainty in unscheduled loop or parallel flows ranging in value from zero (0) to five hundred (500) MW based on the greater of the average of the last three months of historical parallel flows observed for each</w:t>
      </w:r>
      <w:r>
        <w:rPr>
          <w:rStyle w:val="DefaultParagraphFont"/>
          <w:lang w:eastAsia="en-US" w:bidi="ar-SA"/>
        </w:rPr>
        <w:t xml:space="preserve"> External Interface or the average of the deviation in parallel flows observed over the last three months for each External Interface, (2) load forecast uncertainty, normally of value zero (0) MW, and (3) uncertainty in external system conditions, normally</w:t>
      </w:r>
      <w:r>
        <w:rPr>
          <w:rStyle w:val="DefaultParagraphFont"/>
          <w:lang w:eastAsia="en-US" w:bidi="ar-SA"/>
        </w:rPr>
        <w:t xml:space="preserve"> of value zero (0) MW.  </w:t>
      </w:r>
    </w:p>
    <w:p w:rsidR="0073752B" w:rsidP="00A86F3D">
      <w:pPr>
        <w:pStyle w:val="Bodypara1"/>
        <w:rPr>
          <w:rStyle w:val="DefaultParagraphFont"/>
          <w:lang w:eastAsia="en-US" w:bidi="ar-SA"/>
        </w:rPr>
      </w:pPr>
      <w:r>
        <w:rPr>
          <w:rStyle w:val="DefaultParagraphFont"/>
          <w:lang w:eastAsia="en-US" w:bidi="ar-SA"/>
        </w:rPr>
        <w:t>The TRM used for purposes of the ATC calculations conducted for Internal Interfaces for the Day-Ahead Market and the Real-Time Market shall normally be equal to the sum of the following components or a value of one hundred (100) MW</w:t>
      </w:r>
      <w:r>
        <w:rPr>
          <w:rStyle w:val="DefaultParagraphFont"/>
          <w:lang w:eastAsia="en-US" w:bidi="ar-SA"/>
        </w:rPr>
        <w:t>, although the ISO may increase it above that level if necessary.  TRM is applied to these ATC calculations to address unexpected system conditions including:  (1) unscheduled loop or parallel flows normally of value zero (0) MW, (2) load forecast uncertai</w:t>
      </w:r>
      <w:r>
        <w:rPr>
          <w:rStyle w:val="DefaultParagraphFont"/>
          <w:lang w:eastAsia="en-US" w:bidi="ar-SA"/>
        </w:rPr>
        <w:t>nty normally of value zero (0) MW, (3) uncertainty in external and internal system conditions normally of value one hundred (100) MW, and (4) ISO Balancing Authority requirements normally of value zero (0) MW.</w:t>
      </w:r>
    </w:p>
    <w:p w:rsidR="0073752B" w:rsidP="00A86F3D">
      <w:pPr>
        <w:pStyle w:val="Bodypara1"/>
        <w:rPr>
          <w:rStyle w:val="DefaultParagraphFont"/>
          <w:lang w:eastAsia="en-US" w:bidi="ar-SA"/>
        </w:rPr>
      </w:pPr>
      <w:r>
        <w:rPr>
          <w:rStyle w:val="DefaultParagraphFont"/>
          <w:lang w:eastAsia="en-US" w:bidi="ar-SA"/>
        </w:rPr>
        <w:t>The TRM used for purposes of the ATC calculati</w:t>
      </w:r>
      <w:r>
        <w:rPr>
          <w:rStyle w:val="DefaultParagraphFont"/>
          <w:lang w:eastAsia="en-US" w:bidi="ar-SA"/>
        </w:rPr>
        <w:t xml:space="preserve">ons conducted for Scheduled Lines for the Day-Ahead Market and the Real-Time Market shall normally be equal to the sum of the following components, which will ordinarily be expected to have a combined value of zero (0) MW, although the ISO may increase it </w:t>
      </w:r>
      <w:r>
        <w:rPr>
          <w:rStyle w:val="DefaultParagraphFont"/>
          <w:lang w:eastAsia="en-US" w:bidi="ar-SA"/>
        </w:rPr>
        <w:t>above that level if necessary:  (1) unscheduled loop or parallel flows ranging based on the average of the last three months of historical parallel flows observed for each associated External Proxy Generator Bus, normally of value zero (0) MW, (2) load for</w:t>
      </w:r>
      <w:r>
        <w:rPr>
          <w:rStyle w:val="DefaultParagraphFont"/>
          <w:lang w:eastAsia="en-US" w:bidi="ar-SA"/>
        </w:rPr>
        <w:t>ecast uncertainty, normally of value zero (0) MW, and (3) uncertainty in external system conditions, normally of value zero (0) MW.</w:t>
      </w:r>
    </w:p>
    <w:p w:rsidR="0073752B" w:rsidP="00A86F3D">
      <w:pPr>
        <w:pStyle w:val="Bodypara1"/>
        <w:rPr>
          <w:rStyle w:val="DefaultParagraphFont"/>
          <w:lang w:eastAsia="en-US" w:bidi="ar-SA"/>
        </w:rPr>
      </w:pPr>
      <w:r>
        <w:rPr>
          <w:rStyle w:val="DefaultParagraphFont"/>
          <w:lang w:eastAsia="en-US" w:bidi="ar-SA"/>
        </w:rPr>
        <w:t>TRM is used to decrement TTC from External and Internal Interfaces and from Scheduled Lines when calculating ATC.  The ISO m</w:t>
      </w:r>
      <w:r>
        <w:rPr>
          <w:rStyle w:val="DefaultParagraphFont"/>
          <w:lang w:eastAsia="en-US" w:bidi="ar-SA"/>
        </w:rPr>
        <w:t>ay, however, still be able to provide additional Firm Transmission Service over Internal Interfaces for Transmission Customers that are willing to pay congestion charges by redispatching the New York State Power System.</w:t>
      </w:r>
    </w:p>
    <w:p w:rsidR="0073752B" w:rsidP="00A86F3D">
      <w:pPr>
        <w:pStyle w:val="Bodypara1"/>
        <w:rPr>
          <w:rStyle w:val="DefaultParagraphFont"/>
          <w:lang w:eastAsia="en-US" w:bidi="ar-SA"/>
        </w:rPr>
      </w:pPr>
      <w:r>
        <w:rPr>
          <w:rStyle w:val="DefaultParagraphFont"/>
          <w:lang w:eastAsia="en-US" w:bidi="ar-SA"/>
        </w:rPr>
        <w:t>The specific values of TRM used on e</w:t>
      </w:r>
      <w:r>
        <w:rPr>
          <w:rStyle w:val="DefaultParagraphFont"/>
          <w:lang w:eastAsia="en-US" w:bidi="ar-SA"/>
        </w:rPr>
        <w:t>ach Internal and External Interface and Scheduled Line are posted on the ISO’s website.  The TRM values are periodically reviewed by the ISO and may be updated as warranted.  In compliance with Requirement 4 of MOD-008-1, or its successors, the ISO shall e</w:t>
      </w:r>
      <w:r>
        <w:rPr>
          <w:rStyle w:val="DefaultParagraphFont"/>
          <w:lang w:eastAsia="en-US" w:bidi="ar-SA"/>
        </w:rPr>
        <w:t>stablish TRM values at least every thirteen months in accordance with its TRMID.</w:t>
      </w:r>
    </w:p>
    <w:p w:rsidR="0073752B" w:rsidRPr="00A86F3D" w:rsidP="00A86F3D">
      <w:pPr>
        <w:pStyle w:val="Heading20"/>
        <w:rPr>
          <w:rStyle w:val="DefaultParagraphFont"/>
          <w:lang w:eastAsia="en-US" w:bidi="ar-SA"/>
        </w:rPr>
      </w:pPr>
      <w:r>
        <w:rPr>
          <w:rStyle w:val="DefaultParagraphFont"/>
          <w:lang w:eastAsia="en-US" w:bidi="ar-SA"/>
        </w:rPr>
        <w:t>9.7</w:t>
      </w:r>
      <w:r>
        <w:rPr>
          <w:rStyle w:val="DefaultParagraphFont"/>
          <w:lang w:eastAsia="en-US" w:bidi="ar-SA"/>
        </w:rPr>
        <w:tab/>
        <w:t>Capacity Benefit Margin</w:t>
      </w:r>
    </w:p>
    <w:p w:rsidR="0073752B" w:rsidP="00A86F3D">
      <w:pPr>
        <w:pStyle w:val="Bodypara1"/>
        <w:rPr>
          <w:rStyle w:val="DefaultParagraphFont"/>
          <w:lang w:eastAsia="en-US" w:bidi="ar-SA"/>
        </w:rPr>
      </w:pPr>
      <w:r>
        <w:rPr>
          <w:rStyle w:val="DefaultParagraphFont"/>
          <w:lang w:eastAsia="en-US" w:bidi="ar-SA"/>
        </w:rPr>
        <w:t>The ISO shall not set aside transmission capacity as CBM but shall maintain a CBM Implementation Document (“CBMID”) in compliance with the requirem</w:t>
      </w:r>
      <w:r>
        <w:rPr>
          <w:rStyle w:val="DefaultParagraphFont"/>
          <w:lang w:eastAsia="en-US" w:bidi="ar-SA"/>
        </w:rPr>
        <w:t>ents of MOD-004-1, or its successors, which shall include all of the information required by that Reliability Standard.  In compliance with Requirements 5 and 6 of MOD-004-1, or its successors, the ISO shall establish CBM values at least every thirteen mon</w:t>
      </w:r>
      <w:r>
        <w:rPr>
          <w:rStyle w:val="DefaultParagraphFont"/>
          <w:lang w:eastAsia="en-US" w:bidi="ar-SA"/>
        </w:rPr>
        <w:t>ths in accordance with its CBMID.</w:t>
      </w:r>
    </w:p>
    <w:p w:rsidR="0073752B" w:rsidRPr="00A86F3D" w:rsidP="00A86F3D">
      <w:pPr>
        <w:pStyle w:val="Heading20"/>
        <w:rPr>
          <w:rStyle w:val="DefaultParagraphFont"/>
          <w:lang w:eastAsia="en-US" w:bidi="ar-SA"/>
        </w:rPr>
      </w:pPr>
      <w:r>
        <w:rPr>
          <w:rStyle w:val="DefaultParagraphFont"/>
          <w:lang w:eastAsia="en-US" w:bidi="ar-SA"/>
        </w:rPr>
        <w:t>9.8</w:t>
      </w:r>
      <w:r>
        <w:rPr>
          <w:rStyle w:val="DefaultParagraphFont"/>
          <w:lang w:eastAsia="en-US" w:bidi="ar-SA"/>
        </w:rPr>
        <w:tab/>
        <w:t>Coordinated ATC Calculations</w:t>
      </w:r>
    </w:p>
    <w:p w:rsidR="0073752B" w:rsidP="00A86F3D">
      <w:pPr>
        <w:pStyle w:val="Bodypara1"/>
        <w:rPr>
          <w:rStyle w:val="DefaultParagraphFont"/>
          <w:color w:val="000000"/>
          <w:lang w:eastAsia="en-US" w:bidi="ar-SA"/>
        </w:rPr>
      </w:pPr>
      <w:r>
        <w:rPr>
          <w:rStyle w:val="DefaultParagraphFont"/>
          <w:lang w:eastAsia="en-US" w:bidi="ar-SA"/>
        </w:rPr>
        <w:t>The ISO’s</w:t>
      </w:r>
      <w:r>
        <w:rPr>
          <w:rStyle w:val="DefaultParagraphFont"/>
          <w:color w:val="000000"/>
          <w:lang w:eastAsia="en-US" w:bidi="ar-SA"/>
        </w:rPr>
        <w:t xml:space="preserve"> seasonal operating studies are an input into its TTC calculations for External Interfaces that represent Control Area boundaries.  The ISO coordinates those seasonal operating stu</w:t>
      </w:r>
      <w:r>
        <w:rPr>
          <w:rStyle w:val="DefaultParagraphFont"/>
          <w:color w:val="000000"/>
          <w:lang w:eastAsia="en-US" w:bidi="ar-SA"/>
        </w:rPr>
        <w:t xml:space="preserve">dies, and exchanges data necessary to support that coordination, </w:t>
      </w:r>
      <w:r w:rsidRPr="00A86F3D">
        <w:rPr>
          <w:rStyle w:val="DefaultParagraphFont"/>
          <w:lang w:eastAsia="en-US" w:bidi="ar-SA"/>
        </w:rPr>
        <w:t>with</w:t>
      </w:r>
      <w:r>
        <w:rPr>
          <w:rStyle w:val="DefaultParagraphFont"/>
          <w:color w:val="000000"/>
          <w:lang w:eastAsia="en-US" w:bidi="ar-SA"/>
        </w:rPr>
        <w:t xml:space="preserve"> neighboring Control Areas.</w:t>
      </w:r>
    </w:p>
    <w:p w:rsidR="0073752B" w:rsidP="00A86F3D">
      <w:pPr>
        <w:pStyle w:val="Bodypara1"/>
        <w:rPr>
          <w:rStyle w:val="DefaultParagraphFont"/>
          <w:lang w:eastAsia="en-US" w:bidi="ar-SA"/>
        </w:rPr>
        <w:sectPr w:rsidSect="0073752B">
          <w:headerReference w:type="even" r:id="rId18"/>
          <w:headerReference w:type="default" r:id="rId19"/>
          <w:footerReference w:type="even" r:id="rId20"/>
          <w:footerReference w:type="default" r:id="rId21"/>
          <w:headerReference w:type="first" r:id="rId22"/>
          <w:footerReference w:type="first" r:id="rId23"/>
          <w:type w:val="nextPage"/>
          <w:pgSz w:w="12240" w:h="15840"/>
          <w:pgMar w:top="1440" w:right="1440" w:bottom="1440" w:left="1440" w:header="720" w:footer="720" w:gutter="0"/>
          <w:cols w:space="720"/>
        </w:sectPr>
      </w:pPr>
      <w:r>
        <w:rPr>
          <w:rStyle w:val="DefaultParagraphFont"/>
          <w:lang w:eastAsia="en-US" w:bidi="ar-SA"/>
        </w:rPr>
        <w:t>The ISO also coordinates transmission outages and the TTCs ass</w:t>
      </w:r>
      <w:r w:rsidRPr="00A86F3D">
        <w:rPr>
          <w:rStyle w:val="DefaultParagraphFont"/>
          <w:snapToGrid/>
          <w:lang w:eastAsia="en-US" w:bidi="ar-SA"/>
        </w:rPr>
        <w:t>o</w:t>
      </w:r>
      <w:r>
        <w:rPr>
          <w:rStyle w:val="DefaultParagraphFont"/>
          <w:lang w:eastAsia="en-US" w:bidi="ar-SA"/>
        </w:rPr>
        <w:t>ciated with these system conditions, and exchanges related data, with neighboring Control Areas.</w:t>
      </w:r>
      <w:r>
        <w:rPr>
          <w:rStyle w:val="DefaultParagraphFont"/>
          <w:lang w:eastAsia="en-US" w:bidi="ar-SA"/>
        </w:rPr>
        <w:t xml:space="preserve">  The ISO’s and neighboring Control Areas’ practice is to provide relevant information to each other in sufficient time for it to be incorporated into their own scheduling and ATC calculation processes.  If a neighboring Control Area determines a more limi</w:t>
      </w:r>
      <w:r>
        <w:rPr>
          <w:rStyle w:val="DefaultParagraphFont"/>
          <w:lang w:eastAsia="en-US" w:bidi="ar-SA"/>
        </w:rPr>
        <w:t>ting TTC corresponding to a transmission outage, the ISO will use the other Control Area’s TTC in its scheduling system (SCUC and RTC).  These values are correspondingly used in the calculation of ATC consistent with the algorithms set forth in section 9.2</w:t>
      </w:r>
      <w:r>
        <w:rPr>
          <w:rStyle w:val="DefaultParagraphFont"/>
          <w:lang w:eastAsia="en-US" w:bidi="ar-SA"/>
        </w:rPr>
        <w:t xml:space="preserve"> above.</w:t>
      </w:r>
    </w:p>
    <w:p w:rsidR="0078231C" w:rsidRPr="000442C7" w:rsidP="000442C7">
      <w:pPr>
        <w:pStyle w:val="Heading11"/>
        <w:rPr>
          <w:rStyle w:val="DefaultParagraphFont"/>
        </w:rPr>
      </w:pPr>
      <w:bookmarkStart w:id="7" w:name="_GoBack_2"/>
      <w:bookmarkEnd w:id="7"/>
      <w:r w:rsidRPr="000442C7">
        <w:rPr>
          <w:rStyle w:val="DefaultParagraphFont"/>
        </w:rPr>
        <w:t>10</w:t>
      </w:r>
      <w:r w:rsidRPr="000442C7">
        <w:rPr>
          <w:rStyle w:val="DefaultParagraphFont"/>
        </w:rPr>
        <w:tab/>
        <w:t xml:space="preserve">Attachment D - Methodology </w:t>
      </w:r>
      <w:r>
        <w:rPr>
          <w:rStyle w:val="DefaultParagraphFont"/>
        </w:rPr>
        <w:t>f</w:t>
      </w:r>
      <w:r w:rsidRPr="000442C7">
        <w:rPr>
          <w:rStyle w:val="DefaultParagraphFont"/>
        </w:rPr>
        <w:t xml:space="preserve">or Completing </w:t>
      </w:r>
      <w:r>
        <w:rPr>
          <w:rStyle w:val="DefaultParagraphFont"/>
        </w:rPr>
        <w:t>a</w:t>
      </w:r>
      <w:r w:rsidRPr="000442C7">
        <w:rPr>
          <w:rStyle w:val="DefaultParagraphFont"/>
        </w:rPr>
        <w:t xml:space="preserve"> System Impact Study</w:t>
      </w:r>
      <w:r w:rsidRPr="00991F70">
        <w:rPr>
          <w:rStyle w:val="DefaultParagraphFont"/>
        </w:rPr>
        <w:t>, Transmission Service Study, or Network Integration Transmission Service Study</w:t>
      </w:r>
    </w:p>
    <w:p w:rsidR="0078231C" w:rsidP="0030196E">
      <w:pPr>
        <w:pStyle w:val="Bodypara2"/>
        <w:rPr>
          <w:rStyle w:val="DefaultParagraphFont"/>
        </w:rPr>
      </w:pPr>
      <w:r>
        <w:rPr>
          <w:rStyle w:val="DefaultParagraphFont"/>
        </w:rPr>
        <w:t>An Eligible Customer may request a System Impact Study</w:t>
      </w:r>
      <w:r w:rsidRPr="00991F70">
        <w:rPr>
          <w:rStyle w:val="DefaultParagraphFont"/>
        </w:rPr>
        <w:t xml:space="preserve">, Transmission Service Study, or Network Integration </w:t>
      </w:r>
      <w:r w:rsidRPr="00991F70">
        <w:rPr>
          <w:rStyle w:val="DefaultParagraphFont"/>
        </w:rPr>
        <w:t>Transmission Service Study</w:t>
      </w:r>
      <w:r>
        <w:rPr>
          <w:rStyle w:val="DefaultParagraphFont"/>
        </w:rPr>
        <w:t>.</w:t>
      </w:r>
    </w:p>
    <w:p w:rsidR="0078231C" w:rsidP="0030196E">
      <w:pPr>
        <w:pStyle w:val="Bodypara2"/>
        <w:rPr>
          <w:rStyle w:val="DefaultParagraphFont"/>
        </w:rPr>
      </w:pPr>
      <w:r>
        <w:rPr>
          <w:rStyle w:val="DefaultParagraphFont"/>
        </w:rPr>
        <w:t>The purpose of the impact study will be to determine the effect the requested facilities will have on system operations, system Constraints, and whethe</w:t>
      </w:r>
      <w:r>
        <w:rPr>
          <w:rStyle w:val="DefaultParagraphFont"/>
        </w:rPr>
        <w:t xml:space="preserve"> </w:t>
      </w:r>
      <w:r>
        <w:rPr>
          <w:rStyle w:val="DefaultParagraphFont"/>
        </w:rPr>
        <w:t>r system expansion will create the requested incremental Transfer Capability</w:t>
      </w:r>
      <w:r>
        <w:rPr>
          <w:rStyle w:val="DefaultParagraphFont"/>
        </w:rPr>
        <w:t xml:space="preserve"> and associated TCCs.</w:t>
      </w:r>
    </w:p>
    <w:p w:rsidR="0078231C" w:rsidP="0030196E">
      <w:pPr>
        <w:pStyle w:val="Bodypara2"/>
        <w:rPr>
          <w:rStyle w:val="DefaultParagraphFont"/>
        </w:rPr>
      </w:pPr>
      <w:r>
        <w:rPr>
          <w:rStyle w:val="DefaultParagraphFont"/>
        </w:rPr>
        <w:t>The Commission’s comparability standard will be applied in evaluating the impact of all requests.  Specifically, the ISO will use the same due diligence in completing System Impact Studies</w:t>
      </w:r>
      <w:r>
        <w:rPr>
          <w:rStyle w:val="DefaultParagraphFont"/>
        </w:rPr>
        <w:t xml:space="preserve">, </w:t>
      </w:r>
      <w:r w:rsidRPr="00991F70">
        <w:rPr>
          <w:rStyle w:val="DefaultParagraphFont"/>
        </w:rPr>
        <w:t>, Transmission Service Stud</w:t>
      </w:r>
      <w:r>
        <w:rPr>
          <w:rStyle w:val="DefaultParagraphFont"/>
        </w:rPr>
        <w:t>ies</w:t>
      </w:r>
      <w:r w:rsidRPr="00991F70">
        <w:rPr>
          <w:rStyle w:val="DefaultParagraphFont"/>
        </w:rPr>
        <w:t xml:space="preserve">, </w:t>
      </w:r>
      <w:r>
        <w:rPr>
          <w:rStyle w:val="DefaultParagraphFont"/>
        </w:rPr>
        <w:t>and</w:t>
      </w:r>
      <w:r w:rsidRPr="00991F70">
        <w:rPr>
          <w:rStyle w:val="DefaultParagraphFont"/>
        </w:rPr>
        <w:t xml:space="preserve"> Network </w:t>
      </w:r>
      <w:r w:rsidRPr="00991F70">
        <w:rPr>
          <w:rStyle w:val="DefaultParagraphFont"/>
        </w:rPr>
        <w:t>Integration Transmission Service Stud</w:t>
      </w:r>
      <w:r>
        <w:rPr>
          <w:rStyle w:val="DefaultParagraphFont"/>
        </w:rPr>
        <w:t>ies</w:t>
      </w:r>
      <w:r>
        <w:rPr>
          <w:rStyle w:val="DefaultParagraphFont"/>
        </w:rPr>
        <w:t xml:space="preserve"> for any Eligible Customers that it uses when completing such studies for any Transmission Owner.</w:t>
      </w:r>
    </w:p>
    <w:p w:rsidR="0078231C" w:rsidP="0030196E">
      <w:pPr>
        <w:pStyle w:val="Bodypara2"/>
        <w:rPr>
          <w:rStyle w:val="DefaultParagraphFont"/>
        </w:rPr>
      </w:pPr>
      <w:r>
        <w:rPr>
          <w:rStyle w:val="DefaultParagraphFont"/>
        </w:rPr>
        <w:t>System Impact Studies will be evaluated, to the extent possible, as a part of the on-going planning process for expans</w:t>
      </w:r>
      <w:r>
        <w:rPr>
          <w:rStyle w:val="DefaultParagraphFont"/>
        </w:rPr>
        <w:t>ions of the NYS Power System.  Appropriate planning studies will be conducted periodically to assess the capability of the NYS Transmission System to deliver the planned Network Resources to the forecasted Network Loads of the existing LSEs and any prior c</w:t>
      </w:r>
      <w:r>
        <w:rPr>
          <w:rStyle w:val="DefaultParagraphFont"/>
        </w:rPr>
        <w:t xml:space="preserve">ommitted Firm Transmission Service customers.  The Loads and resources of Eligible Customers requesting new or additional service during the normal planning cycle will be incorporated into this aggregate planning process along with the Loads and resources </w:t>
      </w:r>
      <w:r>
        <w:rPr>
          <w:rStyle w:val="DefaultParagraphFont"/>
        </w:rPr>
        <w:t xml:space="preserve">of all other Firm Point-to-Point Transmission Customers and LSEs.  </w:t>
      </w:r>
    </w:p>
    <w:p w:rsidR="0078231C" w:rsidP="0030196E">
      <w:pPr>
        <w:pStyle w:val="Bodypara2"/>
        <w:rPr>
          <w:rStyle w:val="DefaultParagraphFont"/>
        </w:rPr>
      </w:pPr>
      <w:r>
        <w:rPr>
          <w:rStyle w:val="DefaultParagraphFont"/>
        </w:rPr>
        <w:t>The ISO plans and evaluates the NYS Transmission System in strict compliance with the following:</w:t>
      </w:r>
    </w:p>
    <w:p w:rsidR="0078231C">
      <w:pPr>
        <w:pStyle w:val="Normal2"/>
        <w:tabs>
          <w:tab w:val="left" w:pos="-1440"/>
        </w:tabs>
        <w:spacing w:line="455" w:lineRule="auto"/>
        <w:ind w:left="720" w:hanging="720"/>
        <w:rPr>
          <w:rStyle w:val="DefaultParagraphFont"/>
        </w:rPr>
      </w:pPr>
      <w:r>
        <w:rPr>
          <w:rStyle w:val="DefaultParagraphFont"/>
        </w:rPr>
        <w:t>(1)</w:t>
      </w:r>
      <w:r>
        <w:rPr>
          <w:rStyle w:val="DefaultParagraphFont"/>
        </w:rPr>
        <w:tab/>
        <w:t>NERC principles and guides;</w:t>
      </w:r>
    </w:p>
    <w:p w:rsidR="0078231C">
      <w:pPr>
        <w:pStyle w:val="Normal2"/>
        <w:tabs>
          <w:tab w:val="left" w:pos="-1440"/>
        </w:tabs>
        <w:spacing w:line="480" w:lineRule="auto"/>
        <w:ind w:left="720" w:hanging="720"/>
        <w:rPr>
          <w:rStyle w:val="DefaultParagraphFont"/>
          <w:b/>
        </w:rPr>
      </w:pPr>
      <w:r>
        <w:rPr>
          <w:rStyle w:val="DefaultParagraphFont"/>
        </w:rPr>
        <w:t>(2)</w:t>
      </w:r>
      <w:r>
        <w:rPr>
          <w:rStyle w:val="DefaultParagraphFont"/>
        </w:rPr>
        <w:tab/>
        <w:t>Principles and standards for planning the bulk electric</w:t>
      </w:r>
      <w:r>
        <w:rPr>
          <w:rStyle w:val="DefaultParagraphFont"/>
        </w:rPr>
        <w:t xml:space="preserve"> systems of the NPCC; and </w:t>
      </w:r>
      <w:r>
        <w:rPr>
          <w:rStyle w:val="DefaultParagraphFont"/>
        </w:rPr>
        <w:t>Transmission planning criteria, methods and procedures described in the FERC Form No. 715-Annual Transmission Planning and Evaluation Report for the NPCC Region; and</w:t>
      </w:r>
    </w:p>
    <w:p w:rsidR="0078231C" w:rsidP="00374351">
      <w:pPr>
        <w:pStyle w:val="Normal2"/>
        <w:tabs>
          <w:tab w:val="left" w:pos="-1440"/>
        </w:tabs>
        <w:spacing w:line="480" w:lineRule="auto"/>
        <w:ind w:left="720" w:hanging="720"/>
        <w:rPr>
          <w:rStyle w:val="DefaultParagraphFont"/>
        </w:rPr>
        <w:sectPr w:rsidSect="001F318E">
          <w:headerReference w:type="even" r:id="rId24"/>
          <w:headerReference w:type="default" r:id="rId25"/>
          <w:footerReference w:type="even" r:id="rId26"/>
          <w:footerReference w:type="default" r:id="rId27"/>
          <w:headerReference w:type="first" r:id="rId28"/>
          <w:footerReference w:type="first" r:id="rId29"/>
          <w:type w:val="nextPage"/>
          <w:pgSz w:w="12240" w:h="15840" w:code="1"/>
          <w:pgMar w:top="1440" w:right="1440" w:bottom="1440" w:left="1440" w:header="720" w:footer="864" w:gutter="0"/>
          <w:cols w:space="720"/>
          <w:noEndnote/>
        </w:sectPr>
      </w:pPr>
      <w:r>
        <w:rPr>
          <w:rStyle w:val="DefaultParagraphFont"/>
        </w:rPr>
        <w:t>(3)</w:t>
      </w:r>
      <w:r>
        <w:rPr>
          <w:rStyle w:val="DefaultParagraphFont"/>
        </w:rPr>
        <w:tab/>
        <w:t>NYSRC Reliability Rules including Local Reliability Rules.</w:t>
      </w:r>
    </w:p>
    <w:p w:rsidR="004C2F99" w:rsidRPr="009D5A79" w:rsidP="004C2F99">
      <w:pPr>
        <w:pStyle w:val="Heading21"/>
        <w:pageBreakBefore/>
        <w:rPr>
          <w:rStyle w:val="DefaultParagraphFont"/>
          <w:rFonts w:ascii="Times New Roman" w:hAnsi="Times New Roman"/>
          <w:sz w:val="24"/>
          <w:szCs w:val="24"/>
        </w:rPr>
      </w:pPr>
      <w:bookmarkStart w:id="8" w:name="_Toc263255393"/>
      <w:bookmarkStart w:id="9" w:name="_GoBack_3"/>
      <w:bookmarkEnd w:id="9"/>
      <w:r w:rsidRPr="009D5A79">
        <w:rPr>
          <w:rStyle w:val="DefaultParagraphFont"/>
          <w:rFonts w:ascii="Times New Roman" w:hAnsi="Times New Roman"/>
          <w:sz w:val="24"/>
          <w:szCs w:val="24"/>
        </w:rPr>
        <w:t>14.1</w:t>
      </w:r>
      <w:r w:rsidRPr="009D5A79">
        <w:rPr>
          <w:rStyle w:val="DefaultParagraphFont"/>
          <w:rFonts w:ascii="Times New Roman" w:hAnsi="Times New Roman"/>
          <w:sz w:val="24"/>
          <w:szCs w:val="24"/>
        </w:rPr>
        <w:tab/>
        <w:t>Transmission Service Charge (“TSC</w:t>
      </w:r>
      <w:bookmarkEnd w:id="8"/>
      <w:r w:rsidRPr="009D5A79">
        <w:rPr>
          <w:rStyle w:val="DefaultParagraphFont"/>
          <w:rFonts w:ascii="Times New Roman" w:hAnsi="Times New Roman"/>
          <w:sz w:val="24"/>
          <w:szCs w:val="24"/>
        </w:rPr>
        <w:t>”)</w:t>
      </w:r>
    </w:p>
    <w:p w:rsidR="004C2F99" w:rsidRPr="009D5A79" w:rsidP="004C2F99">
      <w:pPr>
        <w:pStyle w:val="Heading30"/>
        <w:rPr>
          <w:rStyle w:val="DefaultParagraphFont"/>
          <w:szCs w:val="24"/>
        </w:rPr>
      </w:pPr>
      <w:bookmarkStart w:id="10" w:name="_Toc263255394"/>
      <w:r w:rsidRPr="009D5A79">
        <w:rPr>
          <w:rStyle w:val="DefaultParagraphFont"/>
          <w:szCs w:val="24"/>
        </w:rPr>
        <w:t>14.1.1</w:t>
      </w:r>
      <w:r w:rsidRPr="009D5A79">
        <w:rPr>
          <w:rStyle w:val="DefaultParagraphFont"/>
          <w:szCs w:val="24"/>
        </w:rPr>
        <w:tab/>
        <w:t>Applicability of the Transmission Service Charge to Wholesale Customers</w:t>
      </w:r>
      <w:bookmarkEnd w:id="10"/>
    </w:p>
    <w:p w:rsidR="004C2F99" w:rsidRPr="009D5A79" w:rsidP="00BE013F">
      <w:pPr>
        <w:pStyle w:val="Bodypara3"/>
        <w:rPr>
          <w:rStyle w:val="DefaultParagraphFont"/>
        </w:rPr>
      </w:pPr>
      <w:r w:rsidRPr="009D5A79">
        <w:rPr>
          <w:rStyle w:val="DefaultParagraphFont"/>
        </w:rPr>
        <w:t xml:space="preserve">Each month, each wholesale Transmission Customer shall pay to the appropriate Transmission Owner the applicable Wholesale Transmission </w:t>
      </w:r>
      <w:r w:rsidRPr="009D5A79">
        <w:rPr>
          <w:rStyle w:val="DefaultParagraphFont"/>
        </w:rPr>
        <w:t>Service Charge (“Wholesale TSC”) calculated in accordance with Section 14.1.2.1 of this Attachment.  The TSC shall apply to Transmission Service:</w:t>
      </w:r>
    </w:p>
    <w:p w:rsidR="004C2F99" w:rsidRPr="009D5A79" w:rsidP="00BE013F">
      <w:pPr>
        <w:pStyle w:val="alphapara0"/>
        <w:rPr>
          <w:rStyle w:val="DefaultParagraphFont"/>
        </w:rPr>
      </w:pPr>
      <w:r w:rsidRPr="009D5A79">
        <w:rPr>
          <w:rStyle w:val="DefaultParagraphFont"/>
        </w:rPr>
        <w:t>14.1.1.1</w:t>
      </w:r>
      <w:r w:rsidRPr="009D5A79">
        <w:rPr>
          <w:rStyle w:val="DefaultParagraphFont"/>
        </w:rPr>
        <w:tab/>
        <w:t>from one or more Interconnection Points between the NYCA and another Control Area to one or more Inte</w:t>
      </w:r>
      <w:r w:rsidRPr="009D5A79">
        <w:rPr>
          <w:rStyle w:val="DefaultParagraphFont"/>
        </w:rPr>
        <w:t>rconnection Points between the NYCA and another Control Area (“Wheels Through”)</w:t>
      </w:r>
      <w:r>
        <w:rPr>
          <w:rStyle w:val="DefaultParagraphFont"/>
        </w:rPr>
        <w:t xml:space="preserve">; </w:t>
      </w:r>
      <w:r w:rsidRPr="001D2234">
        <w:rPr>
          <w:rStyle w:val="DefaultParagraphFont"/>
        </w:rPr>
        <w:t>provided, however, that the TSC shall not apply to Wheels Through scheduled with the ISO to destinations within the New England Control Area provided that the conditions liste</w:t>
      </w:r>
      <w:r w:rsidRPr="001D2234">
        <w:rPr>
          <w:rStyle w:val="DefaultParagraphFont"/>
        </w:rPr>
        <w:t>d in Section 2.7.2.1.4 of this Tariff are satisfied</w:t>
      </w:r>
      <w:r w:rsidRPr="009D5A79">
        <w:rPr>
          <w:rStyle w:val="DefaultParagraphFont"/>
        </w:rPr>
        <w:t xml:space="preserve">;  </w:t>
      </w:r>
    </w:p>
    <w:p w:rsidR="004C2F99" w:rsidRPr="009D5A79" w:rsidP="00BE013F">
      <w:pPr>
        <w:pStyle w:val="alphapara0"/>
        <w:rPr>
          <w:rStyle w:val="DefaultParagraphFont"/>
        </w:rPr>
      </w:pPr>
      <w:r w:rsidRPr="009D5A79">
        <w:rPr>
          <w:rStyle w:val="DefaultParagraphFont"/>
        </w:rPr>
        <w:t>14.1.1.2</w:t>
      </w:r>
      <w:r w:rsidRPr="009D5A79">
        <w:rPr>
          <w:rStyle w:val="DefaultParagraphFont"/>
        </w:rPr>
        <w:tab/>
        <w:t>from the NYCA to one or more Interconnection Points between the NYCA and another Control Area, including transmission to deliver Energy purchased from the LBMP Market and delivered to such a C</w:t>
      </w:r>
      <w:r w:rsidRPr="009D5A79">
        <w:rPr>
          <w:rStyle w:val="DefaultParagraphFont"/>
        </w:rPr>
        <w:t>ontrol Area Interconnection Point (“Exports”);</w:t>
      </w:r>
      <w:r>
        <w:rPr>
          <w:rStyle w:val="DefaultParagraphFont"/>
        </w:rPr>
        <w:t xml:space="preserve"> </w:t>
      </w:r>
      <w:r w:rsidRPr="001D2234">
        <w:rPr>
          <w:rStyle w:val="DefaultParagraphFont"/>
        </w:rPr>
        <w:t>provided, however, that the TSC shall not apply to Exports scheduled with the ISO to destinations within the New England Control Area provided that the conditions listed in Section 2.7.2.1.4 of this Tariff are</w:t>
      </w:r>
      <w:r w:rsidRPr="001D2234">
        <w:rPr>
          <w:rStyle w:val="DefaultParagraphFont"/>
        </w:rPr>
        <w:t xml:space="preserve"> satisfied</w:t>
      </w:r>
      <w:r w:rsidRPr="009D5A79">
        <w:rPr>
          <w:rStyle w:val="DefaultParagraphFont"/>
        </w:rPr>
        <w:t>;</w:t>
      </w:r>
      <w:r w:rsidRPr="009D5A79">
        <w:rPr>
          <w:rStyle w:val="DefaultParagraphFont"/>
          <w:vertAlign w:val="superscript"/>
        </w:rPr>
        <w:t xml:space="preserve"> </w:t>
      </w:r>
      <w:r w:rsidRPr="009D5A79">
        <w:rPr>
          <w:rStyle w:val="DefaultParagraphFont"/>
        </w:rPr>
        <w:t xml:space="preserve">or </w:t>
      </w:r>
    </w:p>
    <w:p w:rsidR="004C2F99" w:rsidRPr="009D5A79" w:rsidP="00BE013F">
      <w:pPr>
        <w:pStyle w:val="alphapara0"/>
        <w:rPr>
          <w:rStyle w:val="DefaultParagraphFont"/>
        </w:rPr>
      </w:pPr>
      <w:r w:rsidRPr="009D5A79">
        <w:rPr>
          <w:rStyle w:val="DefaultParagraphFont"/>
        </w:rPr>
        <w:t>14.1.1.3</w:t>
      </w:r>
      <w:r w:rsidRPr="009D5A79">
        <w:rPr>
          <w:rStyle w:val="DefaultParagraphFont"/>
        </w:rPr>
        <w:tab/>
        <w:t xml:space="preserve">to serve Load within the NYCA; except, the Wholesale TSC shall not apply to: </w:t>
      </w:r>
    </w:p>
    <w:p w:rsidR="004C2F99" w:rsidRPr="009D5A79" w:rsidP="00BE013F">
      <w:pPr>
        <w:pStyle w:val="alphapara0"/>
        <w:rPr>
          <w:rStyle w:val="DefaultParagraphFont"/>
        </w:rPr>
      </w:pPr>
      <w:r>
        <w:rPr>
          <w:rStyle w:val="DefaultParagraphFont"/>
        </w:rPr>
        <w:t>14.1.1.3.1</w:t>
      </w:r>
      <w:r>
        <w:rPr>
          <w:rStyle w:val="DefaultParagraphFont"/>
        </w:rPr>
        <w:tab/>
        <w:t xml:space="preserve">a </w:t>
      </w:r>
      <w:r w:rsidRPr="009D5A79">
        <w:rPr>
          <w:rStyle w:val="DefaultParagraphFont"/>
        </w:rPr>
        <w:t>Transmission Owner’s use of its own system to provide bundled retail service to its Native Load Customers pursuant to a retail service tarif</w:t>
      </w:r>
      <w:r w:rsidRPr="009D5A79">
        <w:rPr>
          <w:rStyle w:val="DefaultParagraphFont"/>
        </w:rPr>
        <w:t xml:space="preserve">f on file with </w:t>
      </w:r>
      <w:r w:rsidRPr="009D5A79">
        <w:rPr>
          <w:rStyle w:val="DefaultParagraphFont"/>
        </w:rPr>
        <w:t xml:space="preserve">the PSC or, in the case of LIPA, has been approved by the Long Island Power Authority’s Board of Trustees; </w:t>
      </w:r>
    </w:p>
    <w:p w:rsidR="004C2F99" w:rsidRPr="009D5A79" w:rsidP="00BE013F">
      <w:pPr>
        <w:pStyle w:val="alphapara0"/>
        <w:rPr>
          <w:rStyle w:val="DefaultParagraphFont"/>
        </w:rPr>
      </w:pPr>
      <w:r w:rsidRPr="009D5A79">
        <w:rPr>
          <w:rStyle w:val="DefaultParagraphFont"/>
        </w:rPr>
        <w:t>14.1.1.3.2</w:t>
      </w:r>
      <w:r w:rsidRPr="009D5A79">
        <w:rPr>
          <w:rStyle w:val="DefaultParagraphFont"/>
        </w:rPr>
        <w:tab/>
        <w:t>Transmission Service pursuant to an Existing Transmission Agreement whereby the otherwise applicable TSC does not apply pu</w:t>
      </w:r>
      <w:r w:rsidRPr="009D5A79">
        <w:rPr>
          <w:rStyle w:val="DefaultParagraphFont"/>
        </w:rPr>
        <w:t xml:space="preserve">rsuant to Attachment K; or </w:t>
      </w:r>
    </w:p>
    <w:p w:rsidR="004C2F99" w:rsidRPr="009D5A79" w:rsidP="00BE013F">
      <w:pPr>
        <w:pStyle w:val="alphapara0"/>
        <w:rPr>
          <w:rStyle w:val="DefaultParagraphFont"/>
        </w:rPr>
      </w:pPr>
      <w:r w:rsidRPr="009D5A79">
        <w:rPr>
          <w:rStyle w:val="DefaultParagraphFont"/>
        </w:rPr>
        <w:t>14.1.1.3.3</w:t>
      </w:r>
      <w:r w:rsidRPr="009D5A79">
        <w:rPr>
          <w:rStyle w:val="DefaultParagraphFont"/>
        </w:rPr>
        <w:tab/>
        <w:t>retail Transmission Service pursuant to any tariff or rate schedule of a Transmission Owner that explicitly provides for other transmission charges in lieu of the Wholesale TSC, subject to any applicable provisions of</w:t>
      </w:r>
      <w:r w:rsidRPr="009D5A79">
        <w:rPr>
          <w:rStyle w:val="DefaultParagraphFont"/>
        </w:rPr>
        <w:t xml:space="preserve"> the Federal Power Act.</w:t>
      </w:r>
    </w:p>
    <w:p w:rsidR="004C2F99" w:rsidRPr="009D5A79" w:rsidP="00BE013F">
      <w:pPr>
        <w:pStyle w:val="Bodypara3"/>
        <w:rPr>
          <w:rStyle w:val="DefaultParagraphFont"/>
        </w:rPr>
      </w:pPr>
      <w:r w:rsidRPr="009D5A79">
        <w:rPr>
          <w:rStyle w:val="DefaultParagraphFont"/>
        </w:rPr>
        <w:t>Each Transmission Owner subject to FERC and/or PSC jurisdiction may file with FERC a separate TSC applicable to retail access in accordance with its retail access program filed with the PSC.  To the extent that LIPA’s rates for serv</w:t>
      </w:r>
      <w:r w:rsidRPr="009D5A79">
        <w:rPr>
          <w:rStyle w:val="DefaultParagraphFont"/>
        </w:rPr>
        <w:t>ice are established by the Long Island Power Authority’s Board of Trustees pursuant to Article 5, Title 1-A of the New York Public Authorities Law, Section 1020-f(u) and 1020-s and are not subject to FERC jurisdiction, this requirement will not</w:t>
      </w:r>
      <w:r>
        <w:rPr>
          <w:rStyle w:val="DefaultParagraphFont"/>
        </w:rPr>
        <w:t xml:space="preserve"> </w:t>
      </w:r>
      <w:r w:rsidRPr="009D5A79">
        <w:rPr>
          <w:rStyle w:val="DefaultParagraphFont"/>
        </w:rPr>
        <w:t>apply to LI</w:t>
      </w:r>
      <w:r w:rsidRPr="009D5A79">
        <w:rPr>
          <w:rStyle w:val="DefaultParagraphFont"/>
        </w:rPr>
        <w:t>PA.</w:t>
      </w:r>
    </w:p>
    <w:p w:rsidR="004C2F99" w:rsidRPr="00EA3055" w:rsidP="004C2F99">
      <w:pPr>
        <w:pStyle w:val="Heading30"/>
        <w:rPr>
          <w:rStyle w:val="DefaultParagraphFont"/>
          <w:szCs w:val="24"/>
        </w:rPr>
      </w:pPr>
      <w:bookmarkStart w:id="11" w:name="_Toc263255395"/>
      <w:r w:rsidRPr="00EA3055">
        <w:rPr>
          <w:rStyle w:val="DefaultParagraphFont"/>
          <w:szCs w:val="24"/>
        </w:rPr>
        <w:t>14.1.2</w:t>
      </w:r>
      <w:r w:rsidRPr="00EA3055">
        <w:rPr>
          <w:rStyle w:val="DefaultParagraphFont"/>
          <w:szCs w:val="24"/>
        </w:rPr>
        <w:tab/>
        <w:t>Wholesale TSC Calculation</w:t>
      </w:r>
      <w:bookmarkEnd w:id="11"/>
    </w:p>
    <w:p w:rsidR="004C2F99" w:rsidRPr="00EA3055" w:rsidP="00BE013F">
      <w:pPr>
        <w:pStyle w:val="Bodypara3"/>
        <w:rPr>
          <w:rStyle w:val="DefaultParagraphFont"/>
        </w:rPr>
      </w:pPr>
      <w:r w:rsidRPr="00EA3055">
        <w:rPr>
          <w:rStyle w:val="DefaultParagraphFont"/>
        </w:rPr>
        <w:t>Sections 14.1.2-14.1.6 do not apply to the development of the NYPA TSC, which is described in Section 14.1.7.</w:t>
      </w:r>
    </w:p>
    <w:p w:rsidR="004C2F99" w:rsidRPr="00EA3055" w:rsidP="004C2F99">
      <w:pPr>
        <w:pStyle w:val="Heading41"/>
        <w:rPr>
          <w:rStyle w:val="DefaultParagraphFont"/>
          <w:rFonts w:ascii="Times New Roman" w:hAnsi="Times New Roman"/>
          <w:sz w:val="24"/>
          <w:szCs w:val="24"/>
        </w:rPr>
      </w:pPr>
      <w:bookmarkStart w:id="12" w:name="_Toc263255396"/>
      <w:r w:rsidRPr="00EA3055">
        <w:rPr>
          <w:rStyle w:val="DefaultParagraphFont"/>
          <w:rFonts w:ascii="Times New Roman" w:hAnsi="Times New Roman"/>
          <w:sz w:val="24"/>
          <w:szCs w:val="24"/>
        </w:rPr>
        <w:t>14.1.2.1</w:t>
      </w:r>
      <w:r w:rsidRPr="00EA3055">
        <w:rPr>
          <w:rStyle w:val="DefaultParagraphFont"/>
          <w:rFonts w:ascii="Times New Roman" w:hAnsi="Times New Roman"/>
          <w:sz w:val="24"/>
          <w:szCs w:val="24"/>
        </w:rPr>
        <w:tab/>
        <w:t>Wholesale TSC Formula</w:t>
      </w:r>
      <w:bookmarkEnd w:id="12"/>
    </w:p>
    <w:p w:rsidR="004C2F99" w:rsidRPr="009D5A79" w:rsidP="00BE013F">
      <w:pPr>
        <w:pStyle w:val="Bodypara3"/>
        <w:rPr>
          <w:rStyle w:val="DefaultParagraphFont"/>
        </w:rPr>
      </w:pPr>
      <w:r>
        <w:rPr>
          <w:rStyle w:val="DefaultParagraphFont"/>
        </w:rPr>
        <w:t>E</w:t>
      </w:r>
      <w:r w:rsidRPr="009D5A79">
        <w:rPr>
          <w:rStyle w:val="DefaultParagraphFont"/>
        </w:rPr>
        <w:t>ach Transmission Owner, except NYPA</w:t>
      </w:r>
      <w:r>
        <w:rPr>
          <w:rStyle w:val="DefaultParagraphFont"/>
        </w:rPr>
        <w:t>,</w:t>
      </w:r>
      <w:r w:rsidRPr="009D5A79">
        <w:rPr>
          <w:rStyle w:val="DefaultParagraphFont"/>
        </w:rPr>
        <w:t xml:space="preserve"> shall calculate its TSC applicable to Tr</w:t>
      </w:r>
      <w:r w:rsidRPr="009D5A79">
        <w:rPr>
          <w:rStyle w:val="DefaultParagraphFont"/>
        </w:rPr>
        <w:t xml:space="preserve">ansmission Service to serve Load within or exiting the NYCA at its Transmission District as follows: </w:t>
      </w:r>
    </w:p>
    <w:p w:rsidR="004C2F99" w:rsidRPr="00046966" w:rsidP="004C2F99">
      <w:pPr>
        <w:pStyle w:val="Normal3"/>
        <w:spacing w:after="38" w:line="480" w:lineRule="auto"/>
        <w:jc w:val="center"/>
        <w:rPr>
          <w:rStyle w:val="DefaultParagraphFont"/>
          <w:sz w:val="24"/>
          <w:szCs w:val="24"/>
        </w:rPr>
      </w:pPr>
      <w:r w:rsidRPr="00EB2942">
        <w:rPr>
          <w:rStyle w:val="DefaultParagraphFont"/>
          <w:rFonts w:ascii="Times New Roman" w:hAnsi="Times New Roman"/>
          <w:sz w:val="24"/>
          <w:szCs w:val="24"/>
        </w:rPr>
        <w:t>WHOLESALE TSC = {(RR</w:t>
      </w:r>
      <w:r w:rsidRPr="00EB2942">
        <w:rPr>
          <w:rStyle w:val="DefaultParagraphFont"/>
          <w:rFonts w:ascii="Times New Roman" w:hAnsi="Times New Roman"/>
          <w:strike/>
          <w:sz w:val="24"/>
          <w:szCs w:val="24"/>
        </w:rPr>
        <w:t>:</w:t>
      </w:r>
      <w:r w:rsidRPr="00EB2942">
        <w:rPr>
          <w:rStyle w:val="DefaultParagraphFont"/>
          <w:rFonts w:ascii="Times New Roman" w:hAnsi="Times New Roman"/>
          <w:sz w:val="24"/>
          <w:szCs w:val="24"/>
        </w:rPr>
        <w:t>12) + (CCC</w:t>
      </w:r>
      <w:r w:rsidRPr="00EB2942">
        <w:rPr>
          <w:rStyle w:val="DefaultParagraphFont"/>
          <w:rFonts w:ascii="Times New Roman" w:hAnsi="Times New Roman"/>
          <w:strike/>
          <w:sz w:val="24"/>
          <w:szCs w:val="24"/>
        </w:rPr>
        <w:t>:</w:t>
      </w:r>
      <w:r w:rsidRPr="00EB2942">
        <w:rPr>
          <w:rStyle w:val="DefaultParagraphFont"/>
          <w:rFonts w:ascii="Times New Roman" w:hAnsi="Times New Roman"/>
          <w:sz w:val="24"/>
          <w:szCs w:val="24"/>
        </w:rPr>
        <w:t>12) - SR - ECR - CRR - WR - Reserved}/(BU</w:t>
      </w:r>
      <w:r w:rsidRPr="00EB2942">
        <w:rPr>
          <w:rStyle w:val="DefaultParagraphFont"/>
          <w:rFonts w:ascii="Times New Roman" w:hAnsi="Times New Roman"/>
          <w:strike/>
          <w:sz w:val="24"/>
          <w:szCs w:val="24"/>
        </w:rPr>
        <w:t>:</w:t>
      </w:r>
      <w:r w:rsidRPr="00EB2942">
        <w:rPr>
          <w:rStyle w:val="DefaultParagraphFont"/>
          <w:rFonts w:ascii="Times New Roman" w:hAnsi="Times New Roman"/>
          <w:sz w:val="24"/>
          <w:szCs w:val="24"/>
        </w:rPr>
        <w:t>12)</w:t>
      </w:r>
      <w:r w:rsidRPr="00046966">
        <w:rPr>
          <w:rStyle w:val="DefaultParagraphFont"/>
          <w:sz w:val="24"/>
          <w:szCs w:val="24"/>
        </w:rPr>
        <w:t>.</w:t>
      </w:r>
    </w:p>
    <w:p w:rsidR="004C2F99" w:rsidRPr="00EA3055">
      <w:pPr>
        <w:pStyle w:val="Normal3"/>
        <w:spacing w:after="38" w:line="480" w:lineRule="auto"/>
        <w:ind w:left="2880" w:hanging="2880"/>
        <w:rPr>
          <w:rStyle w:val="DefaultParagraphFont"/>
          <w:rFonts w:ascii="Times New Roman" w:hAnsi="Times New Roman"/>
          <w:sz w:val="24"/>
          <w:szCs w:val="24"/>
        </w:rPr>
      </w:pPr>
      <w:r w:rsidRPr="00EA3055">
        <w:rPr>
          <w:rStyle w:val="DefaultParagraphFont"/>
          <w:rFonts w:ascii="Times New Roman" w:hAnsi="Times New Roman"/>
          <w:sz w:val="24"/>
          <w:szCs w:val="24"/>
        </w:rPr>
        <w:t>Where:</w:t>
      </w:r>
      <w:r w:rsidRPr="00EA3055">
        <w:rPr>
          <w:rStyle w:val="DefaultParagraphFont"/>
          <w:rFonts w:ascii="Times New Roman" w:hAnsi="Times New Roman"/>
          <w:sz w:val="24"/>
          <w:szCs w:val="24"/>
        </w:rPr>
        <w:tab/>
      </w:r>
    </w:p>
    <w:p w:rsidR="004C2F99" w:rsidRPr="00EA3055" w:rsidP="004C2F99">
      <w:pPr>
        <w:pStyle w:val="equationtext"/>
        <w:rPr>
          <w:rStyle w:val="DefaultParagraphFont"/>
          <w:rFonts w:ascii="Times New Roman" w:hAnsi="Times New Roman"/>
          <w:sz w:val="24"/>
          <w:szCs w:val="24"/>
        </w:rPr>
      </w:pPr>
      <w:r w:rsidRPr="00EA3055">
        <w:rPr>
          <w:rStyle w:val="DefaultParagraphFont"/>
          <w:rFonts w:ascii="Times New Roman" w:hAnsi="Times New Roman"/>
          <w:sz w:val="24"/>
          <w:szCs w:val="24"/>
        </w:rPr>
        <w:t>RR</w:t>
      </w:r>
      <w:r w:rsidRPr="00EA3055">
        <w:rPr>
          <w:rStyle w:val="DefaultParagraphFont"/>
          <w:rFonts w:ascii="Times New Roman" w:hAnsi="Times New Roman"/>
          <w:sz w:val="24"/>
          <w:szCs w:val="24"/>
        </w:rPr>
        <w:tab/>
        <w:t>=</w:t>
      </w:r>
      <w:r w:rsidRPr="00EA3055">
        <w:rPr>
          <w:rStyle w:val="DefaultParagraphFont"/>
          <w:rFonts w:ascii="Times New Roman" w:hAnsi="Times New Roman"/>
          <w:sz w:val="24"/>
          <w:szCs w:val="24"/>
        </w:rPr>
        <w:tab/>
        <w:t xml:space="preserve">The Annual Transmission Revenue Requirement, as stated in </w:t>
      </w:r>
      <w:r w:rsidRPr="00EA3055">
        <w:rPr>
          <w:rStyle w:val="DefaultParagraphFont"/>
          <w:rFonts w:ascii="Times New Roman" w:hAnsi="Times New Roman"/>
          <w:sz w:val="24"/>
          <w:szCs w:val="24"/>
        </w:rPr>
        <w:t>Table 1 of this Attachment.  Gross Receipts Tax (“GRT”) treatment by each individual company is described in Section 14.1.7.  Revenues from grandfathered agreements listed on Attachment H-1 are treated as a revenue credit in the RR</w:t>
      </w:r>
      <w:r>
        <w:rPr>
          <w:rStyle w:val="DefaultParagraphFont"/>
          <w:rFonts w:ascii="Times New Roman" w:hAnsi="Times New Roman"/>
          <w:sz w:val="24"/>
          <w:szCs w:val="24"/>
        </w:rPr>
        <w:t>;</w:t>
      </w:r>
    </w:p>
    <w:p w:rsidR="00E17A16" w:rsidP="00154971">
      <w:pPr>
        <w:pStyle w:val="equationtext"/>
        <w:rPr>
          <w:rStyle w:val="DefaultParagraphFont"/>
          <w:rFonts w:ascii="Times New Roman" w:hAnsi="Times New Roman"/>
          <w:sz w:val="24"/>
          <w:szCs w:val="24"/>
        </w:rPr>
      </w:pPr>
      <w:r w:rsidRPr="00EA3055">
        <w:rPr>
          <w:rStyle w:val="DefaultParagraphFont"/>
          <w:rFonts w:ascii="Times New Roman" w:hAnsi="Times New Roman"/>
          <w:sz w:val="24"/>
          <w:szCs w:val="24"/>
        </w:rPr>
        <w:t>CCC</w:t>
      </w:r>
      <w:r w:rsidRPr="00EA3055">
        <w:rPr>
          <w:rStyle w:val="DefaultParagraphFont"/>
          <w:rFonts w:ascii="Times New Roman" w:hAnsi="Times New Roman"/>
          <w:sz w:val="24"/>
          <w:szCs w:val="24"/>
        </w:rPr>
        <w:tab/>
        <w:t>=</w:t>
      </w:r>
      <w:r w:rsidRPr="00EA3055">
        <w:rPr>
          <w:rStyle w:val="DefaultParagraphFont"/>
          <w:rFonts w:ascii="Times New Roman" w:hAnsi="Times New Roman"/>
          <w:sz w:val="24"/>
          <w:szCs w:val="24"/>
        </w:rPr>
        <w:tab/>
        <w:t>The annual Schedu</w:t>
      </w:r>
      <w:r w:rsidRPr="00EA3055">
        <w:rPr>
          <w:rStyle w:val="DefaultParagraphFont"/>
          <w:rFonts w:ascii="Times New Roman" w:hAnsi="Times New Roman"/>
          <w:sz w:val="24"/>
          <w:szCs w:val="24"/>
        </w:rPr>
        <w:t>ling, System Control and Dispatch Costs of the individual Transmission Owner (</w:t>
      </w:r>
      <w:r w:rsidRPr="00EA3055">
        <w:rPr>
          <w:rStyle w:val="DefaultParagraphFont"/>
          <w:rFonts w:ascii="Times New Roman" w:hAnsi="Times New Roman"/>
          <w:i/>
          <w:sz w:val="24"/>
          <w:szCs w:val="24"/>
        </w:rPr>
        <w:t>i.e.</w:t>
      </w:r>
      <w:r w:rsidRPr="00EA3055">
        <w:rPr>
          <w:rStyle w:val="DefaultParagraphFont"/>
          <w:rFonts w:ascii="Times New Roman" w:hAnsi="Times New Roman"/>
          <w:sz w:val="24"/>
          <w:szCs w:val="24"/>
        </w:rPr>
        <w:t>, the transmission component of control center costs) as stated on Table 1 of this Attachment</w:t>
      </w:r>
      <w:r>
        <w:rPr>
          <w:rStyle w:val="DefaultParagraphFont"/>
          <w:rFonts w:ascii="Times New Roman" w:hAnsi="Times New Roman"/>
          <w:sz w:val="24"/>
          <w:szCs w:val="24"/>
        </w:rPr>
        <w:t>;</w:t>
      </w:r>
    </w:p>
    <w:p w:rsidR="00E17A16" w:rsidP="004C2F99">
      <w:pPr>
        <w:pStyle w:val="equationtext"/>
        <w:rPr>
          <w:rStyle w:val="DefaultParagraphFont"/>
          <w:rFonts w:ascii="Times New Roman" w:hAnsi="Times New Roman"/>
          <w:sz w:val="24"/>
          <w:szCs w:val="24"/>
        </w:rPr>
      </w:pPr>
      <w:r>
        <w:rPr>
          <w:rStyle w:val="DefaultParagraphFont"/>
          <w:rFonts w:ascii="Times New Roman" w:hAnsi="Times New Roman"/>
          <w:sz w:val="24"/>
          <w:szCs w:val="24"/>
        </w:rPr>
        <w:t>SR =</w:t>
      </w:r>
      <w:r>
        <w:rPr>
          <w:rStyle w:val="DefaultParagraphFont"/>
          <w:rFonts w:ascii="Times New Roman" w:hAnsi="Times New Roman"/>
          <w:sz w:val="24"/>
          <w:szCs w:val="24"/>
        </w:rPr>
        <w:tab/>
      </w:r>
      <w:r>
        <w:rPr>
          <w:rStyle w:val="DefaultParagraphFont"/>
          <w:rFonts w:ascii="Times New Roman" w:hAnsi="Times New Roman"/>
          <w:sz w:val="24"/>
          <w:szCs w:val="24"/>
        </w:rPr>
        <w:tab/>
      </w:r>
      <w:r w:rsidRPr="00E17A16">
        <w:rPr>
          <w:rStyle w:val="DefaultParagraphFont"/>
          <w:rFonts w:ascii="Times New Roman" w:hAnsi="Times New Roman"/>
          <w:sz w:val="24"/>
          <w:szCs w:val="24"/>
        </w:rPr>
        <w:t>The Transmission Owner’s revenues associated with the sale of certain TCC</w:t>
      </w:r>
      <w:r w:rsidRPr="00E17A16">
        <w:rPr>
          <w:rStyle w:val="DefaultParagraphFont"/>
          <w:rFonts w:ascii="Times New Roman" w:hAnsi="Times New Roman"/>
          <w:sz w:val="24"/>
          <w:szCs w:val="24"/>
        </w:rPr>
        <w:t>s, as described in Section 14.1.2.1.1 of this Attachment</w:t>
      </w:r>
      <w:r>
        <w:rPr>
          <w:rStyle w:val="DefaultParagraphFont"/>
          <w:rFonts w:ascii="Times New Roman" w:hAnsi="Times New Roman"/>
          <w:sz w:val="24"/>
          <w:szCs w:val="24"/>
        </w:rPr>
        <w:t>;</w:t>
      </w:r>
    </w:p>
    <w:p w:rsidR="00E17A16" w:rsidP="004C2F99">
      <w:pPr>
        <w:pStyle w:val="equationtext"/>
        <w:rPr>
          <w:rStyle w:val="DefaultParagraphFont"/>
          <w:rFonts w:ascii="Times New Roman" w:hAnsi="Times New Roman"/>
          <w:sz w:val="24"/>
          <w:szCs w:val="24"/>
        </w:rPr>
      </w:pPr>
      <w:r>
        <w:rPr>
          <w:rStyle w:val="DefaultParagraphFont"/>
          <w:rFonts w:ascii="Times New Roman" w:hAnsi="Times New Roman"/>
          <w:sz w:val="24"/>
          <w:szCs w:val="24"/>
        </w:rPr>
        <w:t>ECR =</w:t>
      </w:r>
      <w:r>
        <w:rPr>
          <w:rStyle w:val="DefaultParagraphFont"/>
          <w:rFonts w:ascii="Times New Roman" w:hAnsi="Times New Roman"/>
          <w:sz w:val="24"/>
          <w:szCs w:val="24"/>
        </w:rPr>
        <w:tab/>
      </w:r>
      <w:r w:rsidRPr="00E17A16">
        <w:rPr>
          <w:rStyle w:val="DefaultParagraphFont"/>
          <w:rFonts w:ascii="Times New Roman" w:hAnsi="Times New Roman"/>
          <w:sz w:val="24"/>
          <w:szCs w:val="24"/>
        </w:rPr>
        <w:t>The Transmission Owner's share of Net Congestion Rents in a month, calculated pursuant to Attachment N of the OATT</w:t>
      </w:r>
      <w:r>
        <w:rPr>
          <w:rStyle w:val="DefaultParagraphFont"/>
          <w:rFonts w:ascii="Times New Roman" w:hAnsi="Times New Roman"/>
          <w:sz w:val="24"/>
          <w:szCs w:val="24"/>
        </w:rPr>
        <w:t>;</w:t>
      </w:r>
    </w:p>
    <w:p w:rsidR="00E17A16" w:rsidP="004C2F99">
      <w:pPr>
        <w:pStyle w:val="equationtext"/>
        <w:rPr>
          <w:rStyle w:val="DefaultParagraphFont"/>
          <w:rFonts w:ascii="Times New Roman" w:hAnsi="Times New Roman"/>
          <w:sz w:val="24"/>
          <w:szCs w:val="24"/>
        </w:rPr>
      </w:pPr>
      <w:r>
        <w:rPr>
          <w:rStyle w:val="DefaultParagraphFont"/>
          <w:rFonts w:ascii="Times New Roman" w:hAnsi="Times New Roman"/>
          <w:sz w:val="24"/>
          <w:szCs w:val="24"/>
        </w:rPr>
        <w:t>CRR =</w:t>
      </w:r>
      <w:r>
        <w:rPr>
          <w:rStyle w:val="DefaultParagraphFont"/>
          <w:rFonts w:ascii="Times New Roman" w:hAnsi="Times New Roman"/>
          <w:sz w:val="24"/>
          <w:szCs w:val="24"/>
        </w:rPr>
        <w:tab/>
      </w:r>
      <w:r w:rsidRPr="00E17A16">
        <w:rPr>
          <w:rStyle w:val="DefaultParagraphFont"/>
          <w:rFonts w:ascii="Times New Roman" w:hAnsi="Times New Roman"/>
          <w:sz w:val="24"/>
          <w:szCs w:val="24"/>
        </w:rPr>
        <w:t>The Transmission Owner's Congestion Payments received from Grandfather</w:t>
      </w:r>
      <w:r w:rsidRPr="00E17A16">
        <w:rPr>
          <w:rStyle w:val="DefaultParagraphFont"/>
          <w:rFonts w:ascii="Times New Roman" w:hAnsi="Times New Roman"/>
          <w:sz w:val="24"/>
          <w:szCs w:val="24"/>
        </w:rPr>
        <w:t>ed TCCs and Imputed Revenues from Grandfathered Rights from ETA's, the expenses for which are included in the Transmission Owner's Revenue Requirement</w:t>
      </w:r>
      <w:r>
        <w:rPr>
          <w:rStyle w:val="DefaultParagraphFont"/>
          <w:rFonts w:ascii="Times New Roman" w:hAnsi="Times New Roman"/>
          <w:sz w:val="24"/>
          <w:szCs w:val="24"/>
        </w:rPr>
        <w:t>;</w:t>
      </w:r>
    </w:p>
    <w:p w:rsidR="00E17A16" w:rsidP="004C2F99">
      <w:pPr>
        <w:pStyle w:val="equationtext"/>
        <w:rPr>
          <w:rStyle w:val="DefaultParagraphFont"/>
          <w:rFonts w:ascii="Times New Roman" w:hAnsi="Times New Roman"/>
          <w:sz w:val="24"/>
          <w:szCs w:val="24"/>
        </w:rPr>
      </w:pPr>
      <w:r>
        <w:rPr>
          <w:rStyle w:val="DefaultParagraphFont"/>
          <w:rFonts w:ascii="Times New Roman" w:hAnsi="Times New Roman"/>
          <w:sz w:val="24"/>
          <w:szCs w:val="24"/>
        </w:rPr>
        <w:t>WR =</w:t>
      </w:r>
      <w:r>
        <w:rPr>
          <w:rStyle w:val="DefaultParagraphFont"/>
          <w:rFonts w:ascii="Times New Roman" w:hAnsi="Times New Roman"/>
          <w:sz w:val="24"/>
          <w:szCs w:val="24"/>
        </w:rPr>
        <w:tab/>
      </w:r>
      <w:r w:rsidRPr="00E17A16">
        <w:rPr>
          <w:rStyle w:val="DefaultParagraphFont"/>
          <w:rFonts w:ascii="Times New Roman" w:hAnsi="Times New Roman"/>
          <w:sz w:val="24"/>
          <w:szCs w:val="24"/>
        </w:rPr>
        <w:t xml:space="preserve">The Transmission Owner's revenues from external sales (Wheels Through and Export Transactions) not </w:t>
      </w:r>
      <w:r w:rsidRPr="00E17A16">
        <w:rPr>
          <w:rStyle w:val="DefaultParagraphFont"/>
          <w:rFonts w:ascii="Times New Roman" w:hAnsi="Times New Roman"/>
          <w:sz w:val="24"/>
          <w:szCs w:val="24"/>
        </w:rPr>
        <w:t xml:space="preserve">associated with Existing Transmission Agreements included in Attachment L, Tables 18.1, 18.2 and 18.3 and wheeling revenue, associated with OATT reservations extending beyond the start-up of the ISO.  (i.e., grandfathered OATT agreements), as described in </w:t>
      </w:r>
      <w:r w:rsidRPr="00E17A16">
        <w:rPr>
          <w:rStyle w:val="DefaultParagraphFont"/>
          <w:rFonts w:ascii="Times New Roman" w:hAnsi="Times New Roman"/>
          <w:sz w:val="24"/>
          <w:szCs w:val="24"/>
        </w:rPr>
        <w:t>Section 14.1.2.1.2 of this Attachment</w:t>
      </w:r>
      <w:r>
        <w:rPr>
          <w:rStyle w:val="DefaultParagraphFont"/>
          <w:rFonts w:ascii="Times New Roman" w:hAnsi="Times New Roman"/>
          <w:sz w:val="24"/>
          <w:szCs w:val="24"/>
        </w:rPr>
        <w:t>;</w:t>
      </w:r>
    </w:p>
    <w:p w:rsidR="00E17A16" w:rsidP="004C2F99">
      <w:pPr>
        <w:pStyle w:val="equationtext"/>
        <w:rPr>
          <w:rStyle w:val="DefaultParagraphFont"/>
          <w:rFonts w:ascii="Times New Roman" w:hAnsi="Times New Roman"/>
          <w:sz w:val="24"/>
          <w:szCs w:val="24"/>
        </w:rPr>
      </w:pPr>
      <w:r>
        <w:rPr>
          <w:rStyle w:val="DefaultParagraphFont"/>
          <w:rFonts w:ascii="Times New Roman" w:hAnsi="Times New Roman"/>
          <w:sz w:val="24"/>
          <w:szCs w:val="24"/>
        </w:rPr>
        <w:t>Reserved =</w:t>
      </w:r>
      <w:r w:rsidRPr="00E17A16">
        <w:rPr>
          <w:rStyle w:val="DefaultParagraphFont"/>
        </w:rPr>
        <w:t xml:space="preserve"> </w:t>
      </w:r>
      <w:r w:rsidRPr="00E17A16">
        <w:rPr>
          <w:rStyle w:val="DefaultParagraphFont"/>
          <w:rFonts w:ascii="Times New Roman" w:hAnsi="Times New Roman"/>
          <w:sz w:val="24"/>
          <w:szCs w:val="24"/>
        </w:rPr>
        <w:t>The Transmission Owner’s Congestion payments associated with, and value from the sale of ETCNL TCCs and RCRR TCCs, as described in Section 14.1.2.1.3 of this Attachment; and</w:t>
      </w:r>
    </w:p>
    <w:p w:rsidR="00E17A16" w:rsidP="004C2F99">
      <w:pPr>
        <w:pStyle w:val="equationtext"/>
        <w:rPr>
          <w:rStyle w:val="DefaultParagraphFont"/>
          <w:rFonts w:ascii="Times New Roman" w:hAnsi="Times New Roman"/>
          <w:sz w:val="24"/>
          <w:szCs w:val="24"/>
        </w:rPr>
      </w:pPr>
      <w:r>
        <w:rPr>
          <w:rStyle w:val="DefaultParagraphFont"/>
          <w:rFonts w:ascii="Times New Roman" w:hAnsi="Times New Roman"/>
          <w:sz w:val="24"/>
          <w:szCs w:val="24"/>
        </w:rPr>
        <w:t>BU =</w:t>
      </w:r>
      <w:r>
        <w:rPr>
          <w:rStyle w:val="DefaultParagraphFont"/>
          <w:rFonts w:ascii="Times New Roman" w:hAnsi="Times New Roman"/>
          <w:sz w:val="24"/>
          <w:szCs w:val="24"/>
        </w:rPr>
        <w:tab/>
      </w:r>
      <w:r>
        <w:rPr>
          <w:rStyle w:val="DefaultParagraphFont"/>
          <w:rFonts w:ascii="Times New Roman" w:hAnsi="Times New Roman"/>
          <w:sz w:val="24"/>
          <w:szCs w:val="24"/>
        </w:rPr>
        <w:tab/>
      </w:r>
      <w:r w:rsidRPr="00E17A16">
        <w:rPr>
          <w:rStyle w:val="DefaultParagraphFont"/>
          <w:rFonts w:ascii="Times New Roman" w:hAnsi="Times New Roman"/>
          <w:sz w:val="24"/>
          <w:szCs w:val="24"/>
        </w:rPr>
        <w:t xml:space="preserve">The Transmission Owner's </w:t>
      </w:r>
      <w:r w:rsidRPr="00E17A16">
        <w:rPr>
          <w:rStyle w:val="DefaultParagraphFont"/>
          <w:rFonts w:ascii="Times New Roman" w:hAnsi="Times New Roman"/>
          <w:sz w:val="24"/>
          <w:szCs w:val="24"/>
        </w:rPr>
        <w:t>Billing Units (annual MWh) for the Transmission District (see Table 1 of this Attachment).  The Transmission Owner's BU has been adjusted upward to include subtransmission and distribution losses.</w:t>
      </w:r>
    </w:p>
    <w:p w:rsidR="00E17A16" w:rsidRPr="008B0FA5" w:rsidP="004C2F99">
      <w:pPr>
        <w:pStyle w:val="equationtext"/>
        <w:rPr>
          <w:rStyle w:val="DefaultParagraphFont"/>
          <w:rFonts w:ascii="Times New Roman" w:hAnsi="Times New Roman"/>
          <w:sz w:val="24"/>
          <w:szCs w:val="24"/>
          <w:lang w:val="pt-PT"/>
        </w:rPr>
      </w:pPr>
      <w:r>
        <w:rPr>
          <w:rStyle w:val="DefaultParagraphFont"/>
          <w:rFonts w:ascii="Times New Roman" w:hAnsi="Times New Roman"/>
          <w:sz w:val="24"/>
          <w:szCs w:val="24"/>
        </w:rPr>
        <w:tab/>
      </w:r>
      <w:r w:rsidRPr="008B0FA5">
        <w:rPr>
          <w:rStyle w:val="DefaultParagraphFont"/>
          <w:rFonts w:ascii="Times New Roman" w:hAnsi="Times New Roman"/>
          <w:b/>
          <w:sz w:val="24"/>
          <w:szCs w:val="24"/>
          <w:lang w:val="pt-PT"/>
        </w:rPr>
        <w:t>14.1.2.1.1</w:t>
      </w:r>
      <w:r w:rsidRPr="008B0FA5">
        <w:rPr>
          <w:rStyle w:val="DefaultParagraphFont"/>
          <w:rFonts w:ascii="Times New Roman" w:hAnsi="Times New Roman"/>
          <w:b/>
          <w:sz w:val="24"/>
          <w:szCs w:val="24"/>
          <w:lang w:val="pt-PT"/>
        </w:rPr>
        <w:tab/>
        <w:t>Elements of SR Compone</w:t>
      </w:r>
      <w:r w:rsidRPr="008B0FA5">
        <w:rPr>
          <w:rStyle w:val="DefaultParagraphFont"/>
          <w:rFonts w:ascii="Times New Roman" w:hAnsi="Times New Roman"/>
          <w:b/>
          <w:sz w:val="24"/>
          <w:szCs w:val="24"/>
          <w:lang w:val="pt-PT"/>
        </w:rPr>
        <w:t>n</w:t>
      </w:r>
      <w:r w:rsidRPr="008B0FA5">
        <w:rPr>
          <w:rStyle w:val="DefaultParagraphFont"/>
          <w:rFonts w:ascii="Times New Roman" w:hAnsi="Times New Roman"/>
          <w:b/>
          <w:sz w:val="24"/>
          <w:szCs w:val="24"/>
          <w:lang w:val="pt-PT"/>
        </w:rPr>
        <w:t>t</w:t>
      </w:r>
    </w:p>
    <w:p w:rsidR="004C2F99" w:rsidRPr="008B0FA5" w:rsidP="004127C4">
      <w:pPr>
        <w:pStyle w:val="equationtext"/>
        <w:tabs>
          <w:tab w:val="clear" w:pos="900"/>
        </w:tabs>
        <w:ind w:left="0" w:firstLine="360"/>
        <w:rPr>
          <w:rStyle w:val="DefaultParagraphFont"/>
          <w:rFonts w:ascii="Times New Roman" w:hAnsi="Times New Roman"/>
          <w:sz w:val="24"/>
          <w:szCs w:val="24"/>
          <w:lang w:val="pt-PT"/>
        </w:rPr>
      </w:pPr>
      <w:r w:rsidRPr="008B0FA5">
        <w:rPr>
          <w:rStyle w:val="DefaultParagraphFont"/>
          <w:rFonts w:ascii="Times New Roman" w:hAnsi="Times New Roman"/>
          <w:sz w:val="24"/>
          <w:szCs w:val="24"/>
          <w:lang w:val="pt-PT"/>
        </w:rPr>
        <w:t>SR  =  SR</w:t>
      </w:r>
      <w:r w:rsidRPr="008B0FA5">
        <w:rPr>
          <w:rStyle w:val="DefaultParagraphFont"/>
          <w:rFonts w:ascii="Times New Roman" w:hAnsi="Times New Roman"/>
          <w:sz w:val="24"/>
          <w:szCs w:val="24"/>
          <w:vertAlign w:val="subscript"/>
          <w:lang w:val="pt-PT"/>
        </w:rPr>
        <w:t>1</w:t>
      </w:r>
      <w:r w:rsidRPr="008B0FA5">
        <w:rPr>
          <w:rStyle w:val="DefaultParagraphFont"/>
          <w:rFonts w:ascii="Times New Roman" w:hAnsi="Times New Roman"/>
          <w:sz w:val="24"/>
          <w:szCs w:val="24"/>
          <w:lang w:val="pt-PT"/>
        </w:rPr>
        <w:t xml:space="preserve"> + SR</w:t>
      </w:r>
      <w:r w:rsidRPr="008B0FA5">
        <w:rPr>
          <w:rStyle w:val="DefaultParagraphFont"/>
          <w:rFonts w:ascii="Times New Roman" w:hAnsi="Times New Roman"/>
          <w:sz w:val="24"/>
          <w:szCs w:val="24"/>
          <w:vertAlign w:val="subscript"/>
          <w:lang w:val="pt-PT"/>
        </w:rPr>
        <w:t>2</w:t>
      </w:r>
      <w:r w:rsidRPr="008B0FA5">
        <w:rPr>
          <w:rStyle w:val="DefaultParagraphFont"/>
          <w:rFonts w:ascii="Times New Roman" w:hAnsi="Times New Roman"/>
          <w:sz w:val="24"/>
          <w:szCs w:val="24"/>
          <w:vertAlign w:val="subscript"/>
          <w:lang w:val="pt-PT"/>
        </w:rPr>
        <w:t xml:space="preserve"> </w:t>
      </w:r>
      <w:r w:rsidRPr="008B0FA5">
        <w:rPr>
          <w:rStyle w:val="DefaultParagraphFont"/>
          <w:rFonts w:ascii="Times New Roman" w:hAnsi="Times New Roman"/>
          <w:sz w:val="24"/>
          <w:szCs w:val="24"/>
          <w:lang w:val="pt-PT"/>
        </w:rPr>
        <w:t>+ SR</w:t>
      </w:r>
      <w:r w:rsidRPr="008B0FA5">
        <w:rPr>
          <w:rStyle w:val="DefaultParagraphFont"/>
          <w:rFonts w:ascii="Times New Roman" w:hAnsi="Times New Roman"/>
          <w:sz w:val="24"/>
          <w:szCs w:val="24"/>
          <w:vertAlign w:val="subscript"/>
          <w:lang w:val="pt-PT"/>
        </w:rPr>
        <w:t>3</w:t>
      </w:r>
      <w:r w:rsidRPr="00BE013F">
        <w:rPr>
          <w:rStyle w:val="DefaultParagraphFont"/>
          <w:rFonts w:ascii="Times New Roman" w:hAnsi="Times New Roman"/>
          <w:sz w:val="24"/>
          <w:szCs w:val="24"/>
          <w:lang w:val="pt-PT"/>
        </w:rPr>
        <w:t xml:space="preserve"> + SR</w:t>
      </w:r>
      <w:r w:rsidRPr="00BE013F">
        <w:rPr>
          <w:rStyle w:val="DefaultParagraphFont"/>
          <w:rFonts w:ascii="Times New Roman" w:hAnsi="Times New Roman"/>
          <w:sz w:val="24"/>
          <w:szCs w:val="24"/>
          <w:vertAlign w:val="subscript"/>
          <w:lang w:val="pt-PT"/>
        </w:rPr>
        <w:t>4</w:t>
      </w:r>
      <w:r w:rsidRPr="008B0FA5">
        <w:rPr>
          <w:rStyle w:val="DefaultParagraphFont"/>
          <w:rFonts w:ascii="Times New Roman" w:hAnsi="Times New Roman"/>
          <w:sz w:val="24"/>
          <w:szCs w:val="24"/>
          <w:lang w:val="pt-PT"/>
        </w:rPr>
        <w:t>.</w:t>
      </w:r>
    </w:p>
    <w:p w:rsidR="004C2F99" w:rsidRPr="009D5A79" w:rsidP="00BE013F">
      <w:pPr>
        <w:pStyle w:val="Bodypara3"/>
        <w:rPr>
          <w:rStyle w:val="DefaultParagraphFont"/>
        </w:rPr>
      </w:pPr>
      <w:r w:rsidRPr="009D5A79">
        <w:rPr>
          <w:rStyle w:val="DefaultParagraphFont"/>
        </w:rPr>
        <w:t>SR</w:t>
      </w:r>
      <w:r w:rsidRPr="009D5A79">
        <w:rPr>
          <w:rStyle w:val="DefaultParagraphFont"/>
          <w:vertAlign w:val="subscript"/>
        </w:rPr>
        <w:t>1</w:t>
      </w:r>
      <w:r w:rsidRPr="009D5A79">
        <w:rPr>
          <w:rStyle w:val="DefaultParagraphFont"/>
        </w:rPr>
        <w:t xml:space="preserve"> will equal the revenues from the Direct Sale by the Transmission Owner of Original Residual TCCs, TCCs derived from Existing Transmission Capacity for Native Load, and Grandfathered TCCs associated with ETAs, the expenses for which are included</w:t>
      </w:r>
      <w:r w:rsidRPr="009D5A79">
        <w:rPr>
          <w:rStyle w:val="DefaultParagraphFont"/>
        </w:rPr>
        <w:t xml:space="preserve"> in the Transmission Owner’s Revenue Requirements where the Transmission Owner is the Primary </w:t>
      </w:r>
      <w:r>
        <w:rPr>
          <w:rStyle w:val="DefaultParagraphFont"/>
        </w:rPr>
        <w:t>Holder</w:t>
      </w:r>
      <w:r w:rsidRPr="009D5A79">
        <w:rPr>
          <w:rStyle w:val="DefaultParagraphFont"/>
        </w:rPr>
        <w:t xml:space="preserve"> of said TCCs.</w:t>
      </w:r>
      <w:r>
        <w:rPr>
          <w:rStyle w:val="DefaultParagraphFont"/>
        </w:rPr>
        <w:t xml:space="preserve">  </w:t>
      </w:r>
      <w:r w:rsidRPr="00E17A16">
        <w:rPr>
          <w:rStyle w:val="DefaultParagraphFont"/>
        </w:rPr>
        <w:t>SR1 for a month in which a Direct Sale is applicable shall equal the total nominal revenue that the Transmission Owner will receive under ea</w:t>
      </w:r>
      <w:r w:rsidRPr="00E17A16">
        <w:rPr>
          <w:rStyle w:val="DefaultParagraphFont"/>
        </w:rPr>
        <w:t>ch applicable TCC sold in a Direct Sale divided by the duration of that TCC (in months).</w:t>
      </w:r>
    </w:p>
    <w:p w:rsidR="004C2F99" w:rsidRPr="00046966" w:rsidP="00BE013F">
      <w:pPr>
        <w:pStyle w:val="Bodypara3"/>
        <w:rPr>
          <w:rStyle w:val="DefaultParagraphFont"/>
        </w:rPr>
      </w:pPr>
      <w:r w:rsidRPr="00EA3055">
        <w:rPr>
          <w:rStyle w:val="DefaultParagraphFont"/>
        </w:rPr>
        <w:t>SR</w:t>
      </w:r>
      <w:r w:rsidRPr="00EA3055">
        <w:rPr>
          <w:rStyle w:val="DefaultParagraphFont"/>
          <w:vertAlign w:val="subscript"/>
        </w:rPr>
        <w:t>2</w:t>
      </w:r>
      <w:r w:rsidRPr="00EA3055">
        <w:rPr>
          <w:rStyle w:val="DefaultParagraphFont"/>
        </w:rPr>
        <w:t xml:space="preserve"> will equal the Transmission Owner's revenues from the Centralized TCC Auction</w:t>
      </w:r>
      <w:r>
        <w:rPr>
          <w:rStyle w:val="DefaultParagraphFont"/>
        </w:rPr>
        <w:t>s and Reconfiguration Auctions</w:t>
      </w:r>
      <w:r w:rsidRPr="00EA3055">
        <w:rPr>
          <w:rStyle w:val="DefaultParagraphFont"/>
        </w:rPr>
        <w:t xml:space="preserve"> allocated pursuant to Attachments N.  SR</w:t>
      </w:r>
      <w:r w:rsidRPr="00EA3055">
        <w:rPr>
          <w:rStyle w:val="DefaultParagraphFont"/>
          <w:vertAlign w:val="subscript"/>
        </w:rPr>
        <w:t>2</w:t>
      </w:r>
      <w:r w:rsidRPr="00EA3055">
        <w:rPr>
          <w:rStyle w:val="DefaultParagraphFont"/>
        </w:rPr>
        <w:t xml:space="preserve"> includes revenues from: (a) TCCs associated with Residual Transmission Capacity that are sold in the Centralized TCC Auction</w:t>
      </w:r>
      <w:r>
        <w:rPr>
          <w:rStyle w:val="DefaultParagraphFont"/>
        </w:rPr>
        <w:t>s and Reconfiguration Auctions</w:t>
      </w:r>
      <w:r w:rsidRPr="00EA3055">
        <w:rPr>
          <w:rStyle w:val="DefaultParagraphFont"/>
        </w:rPr>
        <w:t>; (b) the sale of Grandfathered TCCs associated with ETAs, if the expenses for those ETAs are include</w:t>
      </w:r>
      <w:r w:rsidRPr="00EA3055">
        <w:rPr>
          <w:rStyle w:val="DefaultParagraphFont"/>
        </w:rPr>
        <w:t>d in the Transmission Owner’s Revenue Requirements</w:t>
      </w:r>
      <w:r w:rsidRPr="00EB2942">
        <w:rPr>
          <w:rStyle w:val="DefaultParagraphFont"/>
        </w:rPr>
        <w:t>; and (c) TCCs derived from Existing Transmission</w:t>
      </w:r>
      <w:r>
        <w:rPr>
          <w:rStyle w:val="DefaultParagraphFont"/>
        </w:rPr>
        <w:t xml:space="preserve"> </w:t>
      </w:r>
      <w:r w:rsidRPr="00046966">
        <w:rPr>
          <w:rStyle w:val="DefaultParagraphFont"/>
        </w:rPr>
        <w:t>Capacity for Native Load that are sold in the Centralized TCC Auction.</w:t>
      </w:r>
    </w:p>
    <w:p w:rsidR="004C2F99" w:rsidRPr="00046966" w:rsidP="00BE013F">
      <w:pPr>
        <w:pStyle w:val="Bodypara3"/>
        <w:rPr>
          <w:rStyle w:val="DefaultParagraphFont"/>
        </w:rPr>
      </w:pPr>
      <w:r w:rsidRPr="00046966">
        <w:rPr>
          <w:rStyle w:val="DefaultParagraphFont"/>
        </w:rPr>
        <w:t>Revenue from TCCs associated with Residual Transmission Capacity includes payments fo</w:t>
      </w:r>
      <w:r w:rsidRPr="00046966">
        <w:rPr>
          <w:rStyle w:val="DefaultParagraphFont"/>
        </w:rPr>
        <w:t>r Original Residual TCCs that the Transmission Owners sell through the Centralized TCC Auction</w:t>
      </w:r>
      <w:r>
        <w:rPr>
          <w:rStyle w:val="DefaultParagraphFont"/>
        </w:rPr>
        <w:t>s</w:t>
      </w:r>
      <w:r w:rsidRPr="00046966">
        <w:rPr>
          <w:rStyle w:val="DefaultParagraphFont"/>
        </w:rPr>
        <w:t xml:space="preserve"> and the allocation of revenue for other TCCs sold through the Centralized TCC Auction</w:t>
      </w:r>
      <w:r>
        <w:rPr>
          <w:rStyle w:val="DefaultParagraphFont"/>
        </w:rPr>
        <w:t>s and Reconfiguration Auctions</w:t>
      </w:r>
      <w:r w:rsidRPr="00046966">
        <w:rPr>
          <w:rStyle w:val="DefaultParagraphFont"/>
        </w:rPr>
        <w:t xml:space="preserve"> (per the Facility Flow-Based Methodology des</w:t>
      </w:r>
      <w:r w:rsidRPr="00046966">
        <w:rPr>
          <w:rStyle w:val="DefaultParagraphFont"/>
        </w:rPr>
        <w:t>cribed in Attachment N).</w:t>
      </w:r>
    </w:p>
    <w:p w:rsidR="00BE013F" w:rsidP="00BE013F">
      <w:pPr>
        <w:pStyle w:val="Bodypara3"/>
        <w:rPr>
          <w:rStyle w:val="DefaultParagraphFont"/>
        </w:rPr>
      </w:pPr>
      <w:r>
        <w:rPr>
          <w:rStyle w:val="DefaultParagraphFont"/>
        </w:rPr>
        <w:t>SR</w:t>
      </w:r>
      <w:r>
        <w:rPr>
          <w:rStyle w:val="DefaultParagraphFont"/>
          <w:vertAlign w:val="subscript"/>
        </w:rPr>
        <w:t>3</w:t>
      </w:r>
      <w:r>
        <w:rPr>
          <w:rStyle w:val="DefaultParagraphFont"/>
        </w:rPr>
        <w:t xml:space="preserve"> shall equal the Transmission Owner’s share of revenues from the award and renewal of Historic Fixed Price TCCs</w:t>
      </w:r>
      <w:r w:rsidRPr="00320F96">
        <w:rPr>
          <w:rStyle w:val="DefaultParagraphFont"/>
        </w:rPr>
        <w:t xml:space="preserve"> (including extensions of Historic Fixed Price TCCs awarded pursuant to Section 19.2.1.4 of Attachment M of the OATT)</w:t>
      </w:r>
      <w:r>
        <w:rPr>
          <w:rStyle w:val="DefaultParagraphFont"/>
        </w:rPr>
        <w:t>, as determined pursuant to Section 20.4 of Attachment N.  The share of revenues allocated to a Transmission Owner pursuant to Section 20.4 of Attachment N shall be adjusted after each Centralized TCC Auction and divided equally across the months for which</w:t>
      </w:r>
      <w:r>
        <w:rPr>
          <w:rStyle w:val="DefaultParagraphFont"/>
        </w:rPr>
        <w:t xml:space="preserve"> the Historic Fixed Price TCCs </w:t>
      </w:r>
      <w:r w:rsidRPr="00320F96">
        <w:rPr>
          <w:rStyle w:val="DefaultParagraphFont"/>
        </w:rPr>
        <w:t>(including extensions of Historic Fixed Price TCCs awarded pursuant to Section 19.2.1.4 of Attachment M of the OATT)</w:t>
      </w:r>
      <w:r>
        <w:rPr>
          <w:rStyle w:val="DefaultParagraphFont"/>
        </w:rPr>
        <w:t xml:space="preserve"> </w:t>
      </w:r>
      <w:r>
        <w:rPr>
          <w:rStyle w:val="DefaultParagraphFont"/>
        </w:rPr>
        <w:t>that were awarded or renewed prior to the relevant Centralized TCC Auction are valid.  Notwithstanding anyth</w:t>
      </w:r>
      <w:r>
        <w:rPr>
          <w:rStyle w:val="DefaultParagraphFont"/>
        </w:rPr>
        <w:t>ing to the contrary herein, with respect to the Transmission Owner’s share of any revenues for Historic Fixed Price TCCs that took effect on or before November 1, 2016, such revenues (or any portion thereof) shall be accounted for in SR</w:t>
      </w:r>
      <w:r>
        <w:rPr>
          <w:rStyle w:val="DefaultParagraphFont"/>
          <w:vertAlign w:val="subscript"/>
        </w:rPr>
        <w:t>3</w:t>
      </w:r>
      <w:r>
        <w:rPr>
          <w:rStyle w:val="DefaultParagraphFont"/>
        </w:rPr>
        <w:t xml:space="preserve"> by dividing such r</w:t>
      </w:r>
      <w:r>
        <w:rPr>
          <w:rStyle w:val="DefaultParagraphFont"/>
        </w:rPr>
        <w:t>evenues (or any portion thereof) equally across the six months of the first Capability Period following the effective date of this provision provided that the NYISO has informed the Transmission Owner of its respective share of such revenues (or any portio</w:t>
      </w:r>
      <w:r>
        <w:rPr>
          <w:rStyle w:val="DefaultParagraphFont"/>
        </w:rPr>
        <w:t>n thereof) at least two weeks prior to the start of such Capability Period, otherwise such revenues (or any remaining portion thereof) shall be accounted for in SR</w:t>
      </w:r>
      <w:r>
        <w:rPr>
          <w:rStyle w:val="DefaultParagraphFont"/>
          <w:vertAlign w:val="subscript"/>
        </w:rPr>
        <w:t>3</w:t>
      </w:r>
      <w:r>
        <w:rPr>
          <w:rStyle w:val="DefaultParagraphFont"/>
        </w:rPr>
        <w:t xml:space="preserve"> by dividing such revenues (or any remaining portion thereof) equally across the six months </w:t>
      </w:r>
      <w:r>
        <w:rPr>
          <w:rStyle w:val="DefaultParagraphFont"/>
        </w:rPr>
        <w:t>of the Capability Period that follows the first Capability Period following the effective date of this provision.</w:t>
      </w:r>
      <w:r w:rsidRPr="00BE013F">
        <w:rPr>
          <w:rStyle w:val="DefaultParagraphFont"/>
        </w:rPr>
        <w:t xml:space="preserve"> </w:t>
      </w:r>
      <w:r w:rsidRPr="004C7F80">
        <w:rPr>
          <w:rStyle w:val="DefaultParagraphFont"/>
        </w:rPr>
        <w:t xml:space="preserve"> </w:t>
      </w:r>
    </w:p>
    <w:p w:rsidR="004127C4" w:rsidRPr="00046966" w:rsidP="00BE013F">
      <w:pPr>
        <w:pStyle w:val="Bodypara3"/>
        <w:rPr>
          <w:rStyle w:val="DefaultParagraphFont"/>
        </w:rPr>
      </w:pPr>
      <w:r>
        <w:rPr>
          <w:rStyle w:val="DefaultParagraphFont"/>
        </w:rPr>
        <w:t>SR</w:t>
      </w:r>
      <w:r>
        <w:rPr>
          <w:rStyle w:val="DefaultParagraphFont"/>
          <w:vertAlign w:val="subscript"/>
        </w:rPr>
        <w:t>4</w:t>
      </w:r>
      <w:r>
        <w:rPr>
          <w:rStyle w:val="DefaultParagraphFont"/>
        </w:rPr>
        <w:t xml:space="preserve"> shall equal the Transmission Owner’s share of revenues from the initial award and renewal of Non-Historic Fixed Price TCCs, as determine</w:t>
      </w:r>
      <w:r>
        <w:rPr>
          <w:rStyle w:val="DefaultParagraphFont"/>
        </w:rPr>
        <w:t>d pursuant to Section 20.5 of Attachment N.  The share of revenues allocated to a Transmission Owner pursuant to Section 20.5 of Attachment N shall be adjusted after each Centralized TCC Auction and divided equally across the months for which the Non-Histo</w:t>
      </w:r>
      <w:r>
        <w:rPr>
          <w:rStyle w:val="DefaultParagraphFont"/>
        </w:rPr>
        <w:t>ric Fixed Price TCCs that were initially awarded or renewed as part of the relevant Centralized TCC Auction are valid.  Notwithstanding anything to the contrary herein, with respect to the Transmission Owner’s share of any revenues for Non-Historic Fixed P</w:t>
      </w:r>
      <w:r>
        <w:rPr>
          <w:rStyle w:val="DefaultParagraphFont"/>
        </w:rPr>
        <w:t>rice TCCs that took effect on or before May 1, 2017, such revenues (or any portion thereof) shall be accounted for in SR</w:t>
      </w:r>
      <w:r>
        <w:rPr>
          <w:rStyle w:val="DefaultParagraphFont"/>
          <w:vertAlign w:val="subscript"/>
        </w:rPr>
        <w:t>4</w:t>
      </w:r>
      <w:r>
        <w:rPr>
          <w:rStyle w:val="DefaultParagraphFont"/>
        </w:rPr>
        <w:t xml:space="preserve"> by dividing such revenues (or any portion thereof) equally across the six months of the first Capability Period that commences followi</w:t>
      </w:r>
      <w:r>
        <w:rPr>
          <w:rStyle w:val="DefaultParagraphFont"/>
        </w:rPr>
        <w:t>ng the effective date of this provision provided that the NYISO has informed the Transmission Owner of its respective share of such revenues (or any portion thereof) at least two weeks prior to the start of such Capability Period, otherwise such revenues (</w:t>
      </w:r>
      <w:r>
        <w:rPr>
          <w:rStyle w:val="DefaultParagraphFont"/>
        </w:rPr>
        <w:t>or any remaining portion thereof) shall be accounted for in SR</w:t>
      </w:r>
      <w:r>
        <w:rPr>
          <w:rStyle w:val="DefaultParagraphFont"/>
          <w:vertAlign w:val="subscript"/>
        </w:rPr>
        <w:t>4</w:t>
      </w:r>
      <w:r>
        <w:rPr>
          <w:rStyle w:val="DefaultParagraphFont"/>
        </w:rPr>
        <w:t xml:space="preserve"> by dividing such revenues (or any remaining portion thereof) equally across the six months of the Capability Period that follows the first Capability Period that commences following the effect</w:t>
      </w:r>
      <w:r>
        <w:rPr>
          <w:rStyle w:val="DefaultParagraphFont"/>
        </w:rPr>
        <w:t>ive date of this provision.</w:t>
      </w:r>
    </w:p>
    <w:p w:rsidR="004C2F99" w:rsidRPr="00046966" w:rsidP="004C2F99">
      <w:pPr>
        <w:pStyle w:val="Heading41"/>
        <w:rPr>
          <w:rStyle w:val="DefaultParagraphFont"/>
          <w:rFonts w:ascii="Times New Roman" w:hAnsi="Times New Roman"/>
          <w:sz w:val="24"/>
          <w:szCs w:val="24"/>
        </w:rPr>
      </w:pPr>
      <w:bookmarkStart w:id="13" w:name="_Toc263255397"/>
      <w:r w:rsidRPr="00046966">
        <w:rPr>
          <w:rStyle w:val="DefaultParagraphFont"/>
          <w:rFonts w:ascii="Times New Roman" w:hAnsi="Times New Roman"/>
          <w:sz w:val="24"/>
          <w:szCs w:val="24"/>
        </w:rPr>
        <w:t>14.1.2.1.</w:t>
      </w:r>
      <w:r>
        <w:rPr>
          <w:rStyle w:val="DefaultParagraphFont"/>
          <w:rFonts w:ascii="Times New Roman" w:hAnsi="Times New Roman"/>
          <w:sz w:val="24"/>
          <w:szCs w:val="24"/>
        </w:rPr>
        <w:t>2</w:t>
      </w:r>
      <w:r w:rsidRPr="00046966">
        <w:rPr>
          <w:rStyle w:val="DefaultParagraphFont"/>
          <w:rFonts w:ascii="Times New Roman" w:hAnsi="Times New Roman"/>
          <w:sz w:val="24"/>
          <w:szCs w:val="24"/>
        </w:rPr>
        <w:tab/>
      </w:r>
      <w:r w:rsidRPr="00046966">
        <w:rPr>
          <w:rStyle w:val="DefaultParagraphFont"/>
          <w:rFonts w:ascii="Times New Roman" w:hAnsi="Times New Roman"/>
          <w:sz w:val="24"/>
          <w:szCs w:val="24"/>
        </w:rPr>
        <w:tab/>
        <w:t>Elements of the WR Component</w:t>
      </w:r>
      <w:bookmarkEnd w:id="13"/>
    </w:p>
    <w:p w:rsidR="004C2F99" w:rsidRPr="00046966" w:rsidP="00BE013F">
      <w:pPr>
        <w:pStyle w:val="Bodypara3"/>
        <w:rPr>
          <w:rStyle w:val="DefaultParagraphFont"/>
        </w:rPr>
      </w:pPr>
      <w:r w:rsidRPr="00046966">
        <w:rPr>
          <w:rStyle w:val="DefaultParagraphFont"/>
        </w:rPr>
        <w:t>The WR component will equal the sum of: (1) TSC revenues received from new external transactions (Wheels Through and Export Transactions); (2) transmission revenues received under grandfa</w:t>
      </w:r>
      <w:r w:rsidRPr="00046966">
        <w:rPr>
          <w:rStyle w:val="DefaultParagraphFont"/>
        </w:rPr>
        <w:t>thered OATT agreements and actual revenues under Schedule 1 to the grandfathered OATT agreements, but not under Schedules 2 through 6 to the grandfathered OATT agreements; and (3) any revenues related to pre-OATT grandfathered arrangements if the transmiss</w:t>
      </w:r>
      <w:r w:rsidRPr="00046966">
        <w:rPr>
          <w:rStyle w:val="DefaultParagraphFont"/>
        </w:rPr>
        <w:t>ion owner increased its OATT revenue requirement to derive its RR component to reflect the fact that revenues related to such transactions are at risk due to options available to the customers resulting from the current restructuring, and the customer reta</w:t>
      </w:r>
      <w:r w:rsidRPr="00046966">
        <w:rPr>
          <w:rStyle w:val="DefaultParagraphFont"/>
        </w:rPr>
        <w:t xml:space="preserve">ins its grandfathered arrangement. </w:t>
      </w:r>
    </w:p>
    <w:p w:rsidR="004C2F99" w:rsidRPr="00046966" w:rsidP="00BE013F">
      <w:pPr>
        <w:pStyle w:val="Bodypara3"/>
        <w:rPr>
          <w:rStyle w:val="DefaultParagraphFont"/>
        </w:rPr>
      </w:pPr>
      <w:r w:rsidRPr="00046966">
        <w:rPr>
          <w:rStyle w:val="DefaultParagraphFont"/>
        </w:rPr>
        <w:t>In each subcomponent of the WR component above, the revenues will include the Gross Receipts Tax (“GRT”) when the Transmission Owner has included the GRT in the RR.</w:t>
      </w:r>
    </w:p>
    <w:p w:rsidR="004C2F99" w:rsidRPr="00046966" w:rsidP="004C2F99">
      <w:pPr>
        <w:pStyle w:val="Heading41"/>
        <w:rPr>
          <w:rStyle w:val="DefaultParagraphFont"/>
          <w:rFonts w:ascii="Times New Roman" w:hAnsi="Times New Roman"/>
          <w:sz w:val="24"/>
          <w:szCs w:val="24"/>
        </w:rPr>
      </w:pPr>
      <w:bookmarkStart w:id="14" w:name="_Toc263255398"/>
      <w:r w:rsidRPr="00046966">
        <w:rPr>
          <w:rStyle w:val="DefaultParagraphFont"/>
          <w:rFonts w:ascii="Times New Roman" w:hAnsi="Times New Roman"/>
          <w:sz w:val="24"/>
          <w:szCs w:val="24"/>
        </w:rPr>
        <w:t>14.1.2.1.2</w:t>
      </w:r>
      <w:r>
        <w:rPr>
          <w:rStyle w:val="DefaultParagraphFont"/>
          <w:rFonts w:ascii="Times New Roman" w:hAnsi="Times New Roman"/>
          <w:sz w:val="24"/>
          <w:szCs w:val="24"/>
        </w:rPr>
        <w:t>.1</w:t>
      </w:r>
      <w:r>
        <w:rPr>
          <w:rStyle w:val="DefaultParagraphFont"/>
          <w:rFonts w:ascii="Times New Roman" w:hAnsi="Times New Roman"/>
          <w:sz w:val="24"/>
          <w:szCs w:val="24"/>
        </w:rPr>
        <w:tab/>
      </w:r>
      <w:r w:rsidRPr="00046966">
        <w:rPr>
          <w:rStyle w:val="DefaultParagraphFont"/>
          <w:rFonts w:ascii="Times New Roman" w:hAnsi="Times New Roman"/>
          <w:sz w:val="24"/>
          <w:szCs w:val="24"/>
        </w:rPr>
        <w:t>Treatment of Schedule 1 Associated with Gr</w:t>
      </w:r>
      <w:r w:rsidRPr="00046966">
        <w:rPr>
          <w:rStyle w:val="DefaultParagraphFont"/>
          <w:rFonts w:ascii="Times New Roman" w:hAnsi="Times New Roman"/>
          <w:sz w:val="24"/>
          <w:szCs w:val="24"/>
        </w:rPr>
        <w:t>andfathered OATT Service</w:t>
      </w:r>
      <w:bookmarkEnd w:id="14"/>
    </w:p>
    <w:p w:rsidR="00EB2942" w:rsidP="00BE013F">
      <w:pPr>
        <w:pStyle w:val="Bodypara3"/>
        <w:rPr>
          <w:rStyle w:val="DefaultParagraphFont"/>
        </w:rPr>
      </w:pPr>
      <w:r w:rsidRPr="00046966">
        <w:rPr>
          <w:rStyle w:val="DefaultParagraphFont"/>
        </w:rPr>
        <w:t xml:space="preserve">All customers under grandfathered OATT service agreements must continue to pay the Schedule 1 charge applicable under the individual OATT, absent a settlement to the contrary.  The revenues received from Schedule 1 charges paid by </w:t>
      </w:r>
      <w:r w:rsidRPr="00046966">
        <w:rPr>
          <w:rStyle w:val="DefaultParagraphFont"/>
        </w:rPr>
        <w:t>grandfathered OATT customers will be treated as revenue credit in the WR component as part of the wheeling revenue associated with OATT reservations extending beyond the start-up of the ISO.</w:t>
      </w:r>
    </w:p>
    <w:p w:rsidR="004C2F99" w:rsidRPr="00046966" w:rsidP="00BE013F">
      <w:pPr>
        <w:pStyle w:val="Bodypara3"/>
        <w:rPr>
          <w:rStyle w:val="DefaultParagraphFont"/>
        </w:rPr>
      </w:pPr>
      <w:r>
        <w:rPr>
          <w:rStyle w:val="DefaultParagraphFont"/>
        </w:rPr>
        <w:t>14.1.2.1.3</w:t>
      </w:r>
      <w:r>
        <w:rPr>
          <w:rStyle w:val="DefaultParagraphFont"/>
        </w:rPr>
        <w:tab/>
        <w:t>Elements of the Reserved Component</w:t>
      </w:r>
      <w:r w:rsidRPr="00046966">
        <w:rPr>
          <w:rStyle w:val="DefaultParagraphFont"/>
        </w:rPr>
        <w:t xml:space="preserve"> </w:t>
      </w:r>
    </w:p>
    <w:p w:rsidR="004C2F99" w:rsidRPr="00EB2942" w:rsidP="00EB2942">
      <w:pPr>
        <w:pStyle w:val="equationtext"/>
        <w:tabs>
          <w:tab w:val="clear" w:pos="900"/>
        </w:tabs>
        <w:ind w:left="0" w:firstLine="720"/>
        <w:rPr>
          <w:rStyle w:val="DefaultParagraphFont"/>
          <w:rFonts w:ascii="Times New Roman" w:hAnsi="Times New Roman"/>
          <w:sz w:val="24"/>
          <w:szCs w:val="24"/>
          <w:vertAlign w:val="subscript"/>
        </w:rPr>
      </w:pPr>
      <w:r w:rsidRPr="00EB2942">
        <w:rPr>
          <w:rStyle w:val="DefaultParagraphFont"/>
          <w:rFonts w:ascii="Times New Roman" w:hAnsi="Times New Roman"/>
          <w:sz w:val="24"/>
          <w:szCs w:val="24"/>
        </w:rPr>
        <w:t>Reserved =</w:t>
      </w:r>
      <w:r w:rsidRPr="00EB2942">
        <w:rPr>
          <w:rStyle w:val="DefaultParagraphFont"/>
          <w:rFonts w:ascii="Times New Roman" w:hAnsi="Times New Roman"/>
          <w:sz w:val="24"/>
          <w:szCs w:val="24"/>
        </w:rPr>
        <w:tab/>
      </w:r>
      <w:r w:rsidRPr="00EB2942">
        <w:rPr>
          <w:rStyle w:val="DefaultParagraphFont"/>
          <w:rFonts w:ascii="Times New Roman" w:hAnsi="Times New Roman"/>
          <w:sz w:val="24"/>
          <w:szCs w:val="24"/>
        </w:rPr>
        <w:t>Reserved</w:t>
      </w:r>
      <w:r w:rsidRPr="00EB2942">
        <w:rPr>
          <w:rStyle w:val="DefaultParagraphFont"/>
          <w:rFonts w:ascii="Times New Roman" w:hAnsi="Times New Roman"/>
          <w:sz w:val="24"/>
          <w:szCs w:val="24"/>
          <w:vertAlign w:val="subscript"/>
        </w:rPr>
        <w:t>1</w:t>
      </w:r>
      <w:r w:rsidRPr="00EB2942">
        <w:rPr>
          <w:rStyle w:val="DefaultParagraphFont"/>
          <w:rFonts w:ascii="Times New Roman" w:hAnsi="Times New Roman"/>
          <w:sz w:val="24"/>
          <w:szCs w:val="24"/>
        </w:rPr>
        <w:t xml:space="preserve"> + Reserved</w:t>
      </w:r>
      <w:r w:rsidRPr="00EB2942">
        <w:rPr>
          <w:rStyle w:val="DefaultParagraphFont"/>
          <w:rFonts w:ascii="Times New Roman" w:hAnsi="Times New Roman"/>
          <w:sz w:val="24"/>
          <w:szCs w:val="24"/>
          <w:vertAlign w:val="subscript"/>
        </w:rPr>
        <w:t>2</w:t>
      </w:r>
      <w:r w:rsidRPr="00EB2942">
        <w:rPr>
          <w:rStyle w:val="DefaultParagraphFont"/>
          <w:rFonts w:ascii="Times New Roman" w:hAnsi="Times New Roman"/>
          <w:sz w:val="24"/>
          <w:szCs w:val="24"/>
        </w:rPr>
        <w:t xml:space="preserve"> + Reserved</w:t>
      </w:r>
      <w:r w:rsidRPr="00EB2942">
        <w:rPr>
          <w:rStyle w:val="DefaultParagraphFont"/>
          <w:rFonts w:ascii="Times New Roman" w:hAnsi="Times New Roman"/>
          <w:sz w:val="24"/>
          <w:szCs w:val="24"/>
          <w:vertAlign w:val="subscript"/>
        </w:rPr>
        <w:t>3</w:t>
      </w:r>
      <w:r w:rsidRPr="00EB2942">
        <w:rPr>
          <w:rStyle w:val="DefaultParagraphFont"/>
          <w:rFonts w:ascii="Times New Roman" w:hAnsi="Times New Roman"/>
          <w:sz w:val="24"/>
          <w:szCs w:val="24"/>
        </w:rPr>
        <w:t xml:space="preserve"> + Reserved</w:t>
      </w:r>
      <w:r w:rsidRPr="00EB2942">
        <w:rPr>
          <w:rStyle w:val="DefaultParagraphFont"/>
          <w:rFonts w:ascii="Times New Roman" w:hAnsi="Times New Roman"/>
          <w:sz w:val="24"/>
          <w:szCs w:val="24"/>
          <w:vertAlign w:val="subscript"/>
        </w:rPr>
        <w:t>4</w:t>
      </w:r>
    </w:p>
    <w:p w:rsidR="00EB2942" w:rsidP="00BE013F">
      <w:pPr>
        <w:pStyle w:val="Bodypara3"/>
        <w:rPr>
          <w:rStyle w:val="DefaultParagraphFont"/>
        </w:rPr>
      </w:pPr>
      <w:r w:rsidRPr="00046966">
        <w:rPr>
          <w:rStyle w:val="DefaultParagraphFont"/>
        </w:rPr>
        <w:t>Reserved</w:t>
      </w:r>
      <w:r w:rsidRPr="00046966">
        <w:rPr>
          <w:rStyle w:val="DefaultParagraphFont"/>
          <w:vertAlign w:val="subscript"/>
        </w:rPr>
        <w:t>1</w:t>
      </w:r>
      <w:r w:rsidRPr="00046966">
        <w:rPr>
          <w:rStyle w:val="DefaultParagraphFont"/>
        </w:rPr>
        <w:t xml:space="preserve"> will equal the Transmission Owner's Congestion payments for a month received pursuant to Section 20.2.3 of Attachment N of this Tariff for the Transmission Owner’s ETCNL TCCs.  </w:t>
      </w:r>
    </w:p>
    <w:p w:rsidR="00EB2942" w:rsidP="00BE013F">
      <w:pPr>
        <w:pStyle w:val="Bodypara3"/>
        <w:rPr>
          <w:rStyle w:val="DefaultParagraphFont"/>
        </w:rPr>
      </w:pPr>
      <w:r w:rsidRPr="00046966">
        <w:rPr>
          <w:rStyle w:val="DefaultParagraphFont"/>
        </w:rPr>
        <w:t>Reserved</w:t>
      </w:r>
      <w:r w:rsidRPr="00046966">
        <w:rPr>
          <w:rStyle w:val="DefaultParagraphFont"/>
          <w:vertAlign w:val="subscript"/>
        </w:rPr>
        <w:t>2</w:t>
      </w:r>
      <w:r w:rsidRPr="00046966">
        <w:rPr>
          <w:rStyle w:val="DefaultParagraphFont"/>
        </w:rPr>
        <w:t xml:space="preserve"> will equal t</w:t>
      </w:r>
      <w:r w:rsidRPr="00046966">
        <w:rPr>
          <w:rStyle w:val="DefaultParagraphFont"/>
        </w:rPr>
        <w:t xml:space="preserve">he Transmission Owner's Congestion payments for a month received pursuant to Section 20.2.3 of Attachment N of this Tariff for the Transmission Owner’s RCRR TCCs.  </w:t>
      </w:r>
    </w:p>
    <w:p w:rsidR="00EB2942" w:rsidP="00BE013F">
      <w:pPr>
        <w:pStyle w:val="Bodypara3"/>
        <w:rPr>
          <w:rStyle w:val="DefaultParagraphFont"/>
        </w:rPr>
      </w:pPr>
      <w:r w:rsidRPr="00046966">
        <w:rPr>
          <w:rStyle w:val="DefaultParagraphFont"/>
        </w:rPr>
        <w:t>Reserved</w:t>
      </w:r>
      <w:r w:rsidRPr="00046966">
        <w:rPr>
          <w:rStyle w:val="DefaultParagraphFont"/>
          <w:vertAlign w:val="subscript"/>
        </w:rPr>
        <w:t>3</w:t>
      </w:r>
      <w:r w:rsidRPr="00046966">
        <w:rPr>
          <w:rStyle w:val="DefaultParagraphFont"/>
        </w:rPr>
        <w:t xml:space="preserve"> will equal the value that a Transmission Owner receives for the sale of its ETCNL</w:t>
      </w:r>
      <w:r w:rsidRPr="00046966">
        <w:rPr>
          <w:rStyle w:val="DefaultParagraphFont"/>
        </w:rPr>
        <w:t xml:space="preserve"> TCCs in a month, with the value for each </w:t>
      </w:r>
      <w:r w:rsidRPr="00BE013F">
        <w:rPr>
          <w:rStyle w:val="DefaultParagraphFont"/>
        </w:rPr>
        <w:t>ETCNL</w:t>
      </w:r>
      <w:r w:rsidRPr="00046966">
        <w:rPr>
          <w:rStyle w:val="DefaultParagraphFont"/>
        </w:rPr>
        <w:t xml:space="preserve"> TCC sold divided equally over the month</w:t>
      </w:r>
      <w:r>
        <w:rPr>
          <w:rStyle w:val="DefaultParagraphFont"/>
        </w:rPr>
        <w:t>(</w:t>
      </w:r>
      <w:r w:rsidRPr="00046966">
        <w:rPr>
          <w:rStyle w:val="DefaultParagraphFont"/>
        </w:rPr>
        <w:t>s</w:t>
      </w:r>
      <w:r>
        <w:rPr>
          <w:rStyle w:val="DefaultParagraphFont"/>
        </w:rPr>
        <w:t>)</w:t>
      </w:r>
      <w:r w:rsidRPr="00046966">
        <w:rPr>
          <w:rStyle w:val="DefaultParagraphFont"/>
        </w:rPr>
        <w:t xml:space="preserve"> </w:t>
      </w:r>
      <w:r>
        <w:rPr>
          <w:rStyle w:val="DefaultParagraphFont"/>
        </w:rPr>
        <w:t xml:space="preserve">for which </w:t>
      </w:r>
      <w:r w:rsidRPr="00046966">
        <w:rPr>
          <w:rStyle w:val="DefaultParagraphFont"/>
        </w:rPr>
        <w:t xml:space="preserve">that </w:t>
      </w:r>
      <w:r>
        <w:rPr>
          <w:rStyle w:val="DefaultParagraphFont"/>
        </w:rPr>
        <w:t xml:space="preserve">sold </w:t>
      </w:r>
      <w:r w:rsidRPr="00046966">
        <w:rPr>
          <w:rStyle w:val="DefaultParagraphFont"/>
        </w:rPr>
        <w:t>ETCNL TCC</w:t>
      </w:r>
      <w:r>
        <w:rPr>
          <w:rStyle w:val="DefaultParagraphFont"/>
        </w:rPr>
        <w:t xml:space="preserve"> is valid</w:t>
      </w:r>
      <w:r w:rsidRPr="00046966">
        <w:rPr>
          <w:rStyle w:val="DefaultParagraphFont"/>
        </w:rPr>
        <w:t xml:space="preserve">.  </w:t>
      </w:r>
    </w:p>
    <w:p w:rsidR="004C2F99" w:rsidRPr="00046966" w:rsidP="00BE013F">
      <w:pPr>
        <w:pStyle w:val="Bodypara3"/>
        <w:rPr>
          <w:rStyle w:val="DefaultParagraphFont"/>
        </w:rPr>
      </w:pPr>
      <w:r w:rsidRPr="00046966">
        <w:rPr>
          <w:rStyle w:val="DefaultParagraphFont"/>
        </w:rPr>
        <w:t>Reserved</w:t>
      </w:r>
      <w:r w:rsidRPr="00046966">
        <w:rPr>
          <w:rStyle w:val="DefaultParagraphFont"/>
          <w:vertAlign w:val="subscript"/>
        </w:rPr>
        <w:t>4</w:t>
      </w:r>
      <w:r w:rsidRPr="00046966">
        <w:rPr>
          <w:rStyle w:val="DefaultParagraphFont"/>
        </w:rPr>
        <w:t xml:space="preserve"> will equal the value that a Transmission Owner receives for the sale of its RCRR TCCs in a month, with the value </w:t>
      </w:r>
      <w:r w:rsidRPr="00046966">
        <w:rPr>
          <w:rStyle w:val="DefaultParagraphFont"/>
        </w:rPr>
        <w:t>for each RCRR TCC sold divided equally over the month</w:t>
      </w:r>
      <w:r>
        <w:rPr>
          <w:rStyle w:val="DefaultParagraphFont"/>
        </w:rPr>
        <w:t>(</w:t>
      </w:r>
      <w:r w:rsidRPr="00046966">
        <w:rPr>
          <w:rStyle w:val="DefaultParagraphFont"/>
        </w:rPr>
        <w:t>s</w:t>
      </w:r>
      <w:r>
        <w:rPr>
          <w:rStyle w:val="DefaultParagraphFont"/>
        </w:rPr>
        <w:t>)</w:t>
      </w:r>
      <w:r w:rsidRPr="00046966">
        <w:rPr>
          <w:rStyle w:val="DefaultParagraphFont"/>
        </w:rPr>
        <w:t xml:space="preserve"> </w:t>
      </w:r>
      <w:r>
        <w:rPr>
          <w:rStyle w:val="DefaultParagraphFont"/>
        </w:rPr>
        <w:t xml:space="preserve">for which </w:t>
      </w:r>
      <w:r w:rsidRPr="00046966">
        <w:rPr>
          <w:rStyle w:val="DefaultParagraphFont"/>
        </w:rPr>
        <w:t xml:space="preserve">that </w:t>
      </w:r>
      <w:r>
        <w:rPr>
          <w:rStyle w:val="DefaultParagraphFont"/>
        </w:rPr>
        <w:t>sold RCRR</w:t>
      </w:r>
      <w:r w:rsidRPr="00046966">
        <w:rPr>
          <w:rStyle w:val="DefaultParagraphFont"/>
        </w:rPr>
        <w:t xml:space="preserve"> TCC</w:t>
      </w:r>
      <w:r>
        <w:rPr>
          <w:rStyle w:val="DefaultParagraphFont"/>
        </w:rPr>
        <w:t xml:space="preserve"> is valid</w:t>
      </w:r>
      <w:r w:rsidRPr="00046966">
        <w:rPr>
          <w:rStyle w:val="DefaultParagraphFont"/>
        </w:rPr>
        <w:t>.</w:t>
      </w:r>
    </w:p>
    <w:p w:rsidR="004C2F99" w:rsidRPr="00046966" w:rsidP="00BE013F">
      <w:pPr>
        <w:pStyle w:val="Bodypara3"/>
        <w:rPr>
          <w:rStyle w:val="DefaultParagraphFont"/>
        </w:rPr>
      </w:pPr>
      <w:r w:rsidRPr="00046966">
        <w:rPr>
          <w:rStyle w:val="DefaultParagraphFont"/>
        </w:rPr>
        <w:t>The RR, SR and CRR will not include expenses for the Transmission Owner's purchase of TCCs or revenues from the sale of said TCCs or from the collection of Cong</w:t>
      </w:r>
      <w:r w:rsidRPr="00046966">
        <w:rPr>
          <w:rStyle w:val="DefaultParagraphFont"/>
        </w:rPr>
        <w:t>estion Rents for said TCCs.  The ECR, CRR, WR, and Reserved shall be updated prior to the start of each month based on actual data for the calendar month prior to the month in which the adjustment is made (e.g., January actual data will be used in February</w:t>
      </w:r>
      <w:r w:rsidRPr="00046966">
        <w:rPr>
          <w:rStyle w:val="DefaultParagraphFont"/>
        </w:rPr>
        <w:t xml:space="preserve"> to calculate the TSC effective in March).  The TSC shall not apply to the scheduled quantities physically Curtailed by the ISO.</w:t>
      </w:r>
    </w:p>
    <w:p w:rsidR="004C2F99" w:rsidRPr="00046966" w:rsidP="00BE013F">
      <w:pPr>
        <w:pStyle w:val="Bodypara3"/>
        <w:rPr>
          <w:rStyle w:val="DefaultParagraphFont"/>
        </w:rPr>
      </w:pPr>
      <w:r w:rsidRPr="00046966">
        <w:rPr>
          <w:rStyle w:val="DefaultParagraphFont"/>
        </w:rPr>
        <w:t>Each Member System is responsible for calculating: (1) the RR component of its TSC charge; (2) the CCC component of its TSC cha</w:t>
      </w:r>
      <w:r w:rsidRPr="00046966">
        <w:rPr>
          <w:rStyle w:val="DefaultParagraphFont"/>
        </w:rPr>
        <w:t xml:space="preserve">rge; </w:t>
      </w:r>
      <w:r>
        <w:rPr>
          <w:rStyle w:val="DefaultParagraphFont"/>
        </w:rPr>
        <w:t>(3) the SR</w:t>
      </w:r>
      <w:r>
        <w:rPr>
          <w:rStyle w:val="DefaultParagraphFont"/>
          <w:vertAlign w:val="subscript"/>
        </w:rPr>
        <w:t>1</w:t>
      </w:r>
      <w:r>
        <w:rPr>
          <w:rStyle w:val="DefaultParagraphFont"/>
        </w:rPr>
        <w:t xml:space="preserve"> portion of the SR component of its TSC charge; </w:t>
      </w:r>
      <w:r w:rsidRPr="00046966">
        <w:rPr>
          <w:rStyle w:val="DefaultParagraphFont"/>
        </w:rPr>
        <w:t>and (</w:t>
      </w:r>
      <w:r>
        <w:rPr>
          <w:rStyle w:val="DefaultParagraphFont"/>
        </w:rPr>
        <w:t>4</w:t>
      </w:r>
      <w:r w:rsidRPr="00046966">
        <w:rPr>
          <w:rStyle w:val="DefaultParagraphFont"/>
        </w:rPr>
        <w:t xml:space="preserve">) the BU component of its TSC charge. </w:t>
      </w:r>
    </w:p>
    <w:p w:rsidR="004C2F99" w:rsidRPr="00046966" w:rsidP="00BE013F">
      <w:pPr>
        <w:pStyle w:val="Bodypara3"/>
        <w:rPr>
          <w:rStyle w:val="DefaultParagraphFont"/>
        </w:rPr>
      </w:pPr>
      <w:r w:rsidRPr="00046966">
        <w:rPr>
          <w:rStyle w:val="DefaultParagraphFont"/>
        </w:rPr>
        <w:t xml:space="preserve">The NYISO is responsible for calculating </w:t>
      </w:r>
      <w:r>
        <w:rPr>
          <w:rStyle w:val="DefaultParagraphFont"/>
        </w:rPr>
        <w:t xml:space="preserve">or providing the information necessary to calculate: </w:t>
      </w:r>
      <w:r w:rsidRPr="00046966">
        <w:rPr>
          <w:rStyle w:val="DefaultParagraphFont"/>
        </w:rPr>
        <w:t xml:space="preserve">(1) the </w:t>
      </w:r>
      <w:r>
        <w:rPr>
          <w:rStyle w:val="DefaultParagraphFont"/>
        </w:rPr>
        <w:t>SR</w:t>
      </w:r>
      <w:r>
        <w:rPr>
          <w:rStyle w:val="DefaultParagraphFont"/>
          <w:vertAlign w:val="subscript"/>
        </w:rPr>
        <w:t>2</w:t>
      </w:r>
      <w:r>
        <w:rPr>
          <w:rStyle w:val="DefaultParagraphFont"/>
        </w:rPr>
        <w:t>, SR</w:t>
      </w:r>
      <w:r>
        <w:rPr>
          <w:rStyle w:val="DefaultParagraphFont"/>
          <w:vertAlign w:val="subscript"/>
        </w:rPr>
        <w:t>3</w:t>
      </w:r>
      <w:r>
        <w:rPr>
          <w:rStyle w:val="DefaultParagraphFont"/>
        </w:rPr>
        <w:t xml:space="preserve"> and SR</w:t>
      </w:r>
      <w:r>
        <w:rPr>
          <w:rStyle w:val="DefaultParagraphFont"/>
          <w:vertAlign w:val="subscript"/>
        </w:rPr>
        <w:t>4</w:t>
      </w:r>
      <w:r>
        <w:rPr>
          <w:rStyle w:val="DefaultParagraphFont"/>
        </w:rPr>
        <w:t xml:space="preserve"> portion</w:t>
      </w:r>
      <w:r>
        <w:rPr>
          <w:rStyle w:val="DefaultParagraphFont"/>
        </w:rPr>
        <w:t>s</w:t>
      </w:r>
      <w:r>
        <w:rPr>
          <w:rStyle w:val="DefaultParagraphFont"/>
        </w:rPr>
        <w:t xml:space="preserve"> of the </w:t>
      </w:r>
      <w:r w:rsidRPr="00046966">
        <w:rPr>
          <w:rStyle w:val="DefaultParagraphFont"/>
        </w:rPr>
        <w:t>SR component of each Member System's TSC charge based on information provided by the Member System and information derived from ISO operation; (2) the ECR component of each Member System's TSC charge based on information derived from ISO operation; (3) the</w:t>
      </w:r>
      <w:r w:rsidRPr="00046966">
        <w:rPr>
          <w:rStyle w:val="DefaultParagraphFont"/>
        </w:rPr>
        <w:t xml:space="preserve"> CRR component of each Member System's TSC charge based on information derived from ISO operation; (4) the Reserved component of each Member System’s TSC charge based on information provided by the Member System and information derived from ISO operation; </w:t>
      </w:r>
      <w:r w:rsidRPr="00046966">
        <w:rPr>
          <w:rStyle w:val="DefaultParagraphFont"/>
        </w:rPr>
        <w:t>and (5) the WR component of each Member System’s TSC charge based on information provided by the Member System and information derived from ISO operation.  Any calculations that the ISO is responsible for are subject to review and comment by all affected p</w:t>
      </w:r>
      <w:r w:rsidRPr="00046966">
        <w:rPr>
          <w:rStyle w:val="DefaultParagraphFont"/>
        </w:rPr>
        <w:t xml:space="preserve">arties.  </w:t>
      </w:r>
    </w:p>
    <w:p w:rsidR="004C2F99" w:rsidRPr="00046966" w:rsidP="00BE013F">
      <w:pPr>
        <w:pStyle w:val="Bodypara3"/>
        <w:rPr>
          <w:rStyle w:val="DefaultParagraphFont"/>
        </w:rPr>
      </w:pPr>
      <w:r w:rsidRPr="00046966">
        <w:rPr>
          <w:rStyle w:val="DefaultParagraphFont"/>
        </w:rPr>
        <w:t>The RR term will be updated based on Transmission Owner filings to FERC (or a NYISO filing to FERC on behalf of LIPA) under the FPA.  These filings will be made when a Transmission Owner determines that a change to its RR is required under Sectio</w:t>
      </w:r>
      <w:r w:rsidRPr="00046966">
        <w:rPr>
          <w:rStyle w:val="DefaultParagraphFont"/>
        </w:rPr>
        <w:t>n 205.</w:t>
      </w:r>
    </w:p>
    <w:p w:rsidR="004C2F99" w:rsidRPr="00046966" w:rsidP="00BE013F">
      <w:pPr>
        <w:pStyle w:val="Bodypara3"/>
        <w:rPr>
          <w:rStyle w:val="DefaultParagraphFont"/>
        </w:rPr>
      </w:pPr>
      <w:r w:rsidRPr="00046966">
        <w:rPr>
          <w:rStyle w:val="DefaultParagraphFont"/>
        </w:rPr>
        <w:t>The CCC term will be updated based on Transmission Owner filings to FERC (or a NYISO filing to FERC on behalf of LIPA) under the FPA. These filings will be made when the Transmission Owner determines that a change to the CCC is required.</w:t>
      </w:r>
    </w:p>
    <w:p w:rsidR="008F31C6" w:rsidP="00BE013F">
      <w:pPr>
        <w:pStyle w:val="Bodypara3"/>
        <w:rPr>
          <w:rStyle w:val="DefaultParagraphFont"/>
        </w:rPr>
      </w:pPr>
      <w:r w:rsidRPr="00046966">
        <w:rPr>
          <w:rStyle w:val="DefaultParagraphFont"/>
        </w:rPr>
        <w:t>SR: The revenue from the Direct Sale of TCCs will be determined monthly and will enter the TSC formula through the SR term with a two-month lag (e.g., January actual data will be used in February to calculate the SR term used in the TSC for March).  The re</w:t>
      </w:r>
      <w:r w:rsidRPr="00046966">
        <w:rPr>
          <w:rStyle w:val="DefaultParagraphFont"/>
        </w:rPr>
        <w:t xml:space="preserve">venue that a Transmission Owner receives from a TCC sold in a Centralized Auction </w:t>
      </w:r>
      <w:r>
        <w:rPr>
          <w:rStyle w:val="DefaultParagraphFont"/>
        </w:rPr>
        <w:t xml:space="preserve">or Reconfiguration Auction </w:t>
      </w:r>
      <w:r w:rsidRPr="00046966">
        <w:rPr>
          <w:rStyle w:val="DefaultParagraphFont"/>
        </w:rPr>
        <w:t>will be divided equally among the month</w:t>
      </w:r>
      <w:r>
        <w:rPr>
          <w:rStyle w:val="DefaultParagraphFont"/>
        </w:rPr>
        <w:t>(</w:t>
      </w:r>
      <w:r w:rsidRPr="00046966">
        <w:rPr>
          <w:rStyle w:val="DefaultParagraphFont"/>
        </w:rPr>
        <w:t>s</w:t>
      </w:r>
      <w:r>
        <w:rPr>
          <w:rStyle w:val="DefaultParagraphFont"/>
        </w:rPr>
        <w:t>)</w:t>
      </w:r>
      <w:r w:rsidRPr="00046966">
        <w:rPr>
          <w:rStyle w:val="DefaultParagraphFont"/>
        </w:rPr>
        <w:t xml:space="preserve"> for which the </w:t>
      </w:r>
      <w:r>
        <w:rPr>
          <w:rStyle w:val="DefaultParagraphFont"/>
        </w:rPr>
        <w:t xml:space="preserve">sold </w:t>
      </w:r>
      <w:r w:rsidRPr="00046966">
        <w:rPr>
          <w:rStyle w:val="DefaultParagraphFont"/>
        </w:rPr>
        <w:t xml:space="preserve">TCC is </w:t>
      </w:r>
      <w:r>
        <w:rPr>
          <w:rStyle w:val="DefaultParagraphFont"/>
        </w:rPr>
        <w:t>valid</w:t>
      </w:r>
      <w:r w:rsidRPr="00046966">
        <w:rPr>
          <w:rStyle w:val="DefaultParagraphFont"/>
        </w:rPr>
        <w:t xml:space="preserve">.  The revenue from these TCCs will enter the TSC formula month-by-month </w:t>
      </w:r>
      <w:r w:rsidRPr="00046966">
        <w:rPr>
          <w:rStyle w:val="DefaultParagraphFont"/>
        </w:rPr>
        <w:t>through the SR term</w:t>
      </w:r>
      <w:r>
        <w:rPr>
          <w:rStyle w:val="DefaultParagraphFont"/>
        </w:rPr>
        <w:t xml:space="preserve"> with a two-month lag (e.g., January actual data will be used in February to calculate the SR term used in the TSC for March)</w:t>
      </w:r>
      <w:r w:rsidRPr="00046966">
        <w:rPr>
          <w:rStyle w:val="DefaultParagraphFont"/>
        </w:rPr>
        <w:t xml:space="preserve">.  </w:t>
      </w:r>
      <w:r w:rsidRPr="00357FB0">
        <w:rPr>
          <w:rStyle w:val="DefaultParagraphFont"/>
        </w:rPr>
        <w:t>For Balance of Period Auctions, the ISO shall also provide each Transmission Owner information regarding thei</w:t>
      </w:r>
      <w:r w:rsidRPr="00357FB0">
        <w:rPr>
          <w:rStyle w:val="DefaultParagraphFont"/>
        </w:rPr>
        <w:t>r respective share of Net Auction Revenues for each month covered by each Balance-of-Period Auction</w:t>
      </w:r>
      <w:r>
        <w:rPr>
          <w:rStyle w:val="DefaultParagraphFont"/>
        </w:rPr>
        <w:t xml:space="preserve">.  </w:t>
      </w:r>
      <w:r w:rsidRPr="00046966">
        <w:rPr>
          <w:rStyle w:val="DefaultParagraphFont"/>
        </w:rPr>
        <w:t xml:space="preserve">The ISO is responsible for </w:t>
      </w:r>
      <w:r>
        <w:rPr>
          <w:rStyle w:val="DefaultParagraphFont"/>
        </w:rPr>
        <w:t>providing the information necessary to calculate</w:t>
      </w:r>
      <w:r w:rsidRPr="00046966">
        <w:rPr>
          <w:rStyle w:val="DefaultParagraphFont"/>
        </w:rPr>
        <w:t xml:space="preserve"> the </w:t>
      </w:r>
      <w:r>
        <w:rPr>
          <w:rStyle w:val="DefaultParagraphFont"/>
        </w:rPr>
        <w:t>SR</w:t>
      </w:r>
      <w:r>
        <w:rPr>
          <w:rStyle w:val="DefaultParagraphFont"/>
          <w:vertAlign w:val="subscript"/>
        </w:rPr>
        <w:t>2</w:t>
      </w:r>
      <w:r>
        <w:rPr>
          <w:rStyle w:val="DefaultParagraphFont"/>
        </w:rPr>
        <w:t xml:space="preserve">, </w:t>
      </w:r>
      <w:r>
        <w:rPr>
          <w:rStyle w:val="DefaultParagraphFont"/>
        </w:rPr>
        <w:t>SR</w:t>
      </w:r>
      <w:r>
        <w:rPr>
          <w:rStyle w:val="DefaultParagraphFont"/>
          <w:vertAlign w:val="subscript"/>
        </w:rPr>
        <w:t>3</w:t>
      </w:r>
      <w:r>
        <w:rPr>
          <w:rStyle w:val="DefaultParagraphFont"/>
        </w:rPr>
        <w:t xml:space="preserve"> </w:t>
      </w:r>
      <w:r>
        <w:rPr>
          <w:rStyle w:val="DefaultParagraphFont"/>
        </w:rPr>
        <w:t>and SR</w:t>
      </w:r>
      <w:r w:rsidRPr="00BE013F">
        <w:rPr>
          <w:rStyle w:val="DefaultParagraphFont"/>
          <w:vertAlign w:val="subscript"/>
        </w:rPr>
        <w:t>4</w:t>
      </w:r>
      <w:r>
        <w:rPr>
          <w:rStyle w:val="DefaultParagraphFont"/>
        </w:rPr>
        <w:t xml:space="preserve"> </w:t>
      </w:r>
      <w:r>
        <w:rPr>
          <w:rStyle w:val="DefaultParagraphFont"/>
        </w:rPr>
        <w:t xml:space="preserve">portions </w:t>
      </w:r>
      <w:r>
        <w:rPr>
          <w:rStyle w:val="DefaultParagraphFont"/>
        </w:rPr>
        <w:t xml:space="preserve">of the </w:t>
      </w:r>
      <w:r w:rsidRPr="00046966">
        <w:rPr>
          <w:rStyle w:val="DefaultParagraphFont"/>
        </w:rPr>
        <w:t>SR component of each Transmission Owner’s</w:t>
      </w:r>
      <w:r w:rsidRPr="00046966">
        <w:rPr>
          <w:rStyle w:val="DefaultParagraphFont"/>
        </w:rPr>
        <w:t xml:space="preserve"> TSC.  The Transmission Owner will not adjust the </w:t>
      </w:r>
      <w:r>
        <w:rPr>
          <w:rStyle w:val="DefaultParagraphFont"/>
        </w:rPr>
        <w:t xml:space="preserve">information provided by the </w:t>
      </w:r>
      <w:r w:rsidRPr="00046966">
        <w:rPr>
          <w:rStyle w:val="DefaultParagraphFont"/>
        </w:rPr>
        <w:t xml:space="preserve">ISO.  </w:t>
      </w:r>
    </w:p>
    <w:p w:rsidR="004C2F99" w:rsidRPr="00046966" w:rsidP="00BE013F">
      <w:pPr>
        <w:pStyle w:val="Bodypara3"/>
        <w:rPr>
          <w:rStyle w:val="DefaultParagraphFont"/>
        </w:rPr>
      </w:pPr>
      <w:r w:rsidRPr="00046966">
        <w:rPr>
          <w:rStyle w:val="DefaultParagraphFont"/>
        </w:rPr>
        <w:t>The ECR revenue will be calculated monthly and will enter the TSC formula with a two-month lag (e.g., January actual data will be used in February to calculate the ECR ter</w:t>
      </w:r>
      <w:r w:rsidRPr="00046966">
        <w:rPr>
          <w:rStyle w:val="DefaultParagraphFont"/>
        </w:rPr>
        <w:t>m used in the TSC for March).  The ISO is responsible for calculating the ECR component of each Transmission Owner’s TSC.   The Transmission Owner will not adjust the ISO's calculation.</w:t>
      </w:r>
    </w:p>
    <w:p w:rsidR="004C2F99" w:rsidRPr="00046966" w:rsidP="00BE013F">
      <w:pPr>
        <w:pStyle w:val="Bodypara3"/>
        <w:rPr>
          <w:rStyle w:val="DefaultParagraphFont"/>
        </w:rPr>
      </w:pPr>
      <w:r w:rsidRPr="00046966">
        <w:rPr>
          <w:rStyle w:val="DefaultParagraphFont"/>
        </w:rPr>
        <w:t>The CRR revenue will be calculated monthly and will enter the TSC form</w:t>
      </w:r>
      <w:r w:rsidRPr="00046966">
        <w:rPr>
          <w:rStyle w:val="DefaultParagraphFont"/>
        </w:rPr>
        <w:t>ula with a two-month lag (e.g., January actual data will be used in February to calculate the CRR term used in the TSC for March). Each Transmission Owner will identify for the ISO each ETA (“Identified ETA”), under which the Transmission Owner is a custom</w:t>
      </w:r>
      <w:r w:rsidRPr="00046966">
        <w:rPr>
          <w:rStyle w:val="DefaultParagraphFont"/>
        </w:rPr>
        <w:t>er, the expenses for which are included in the Transmission Owner’s RR.  The ISO shall calculate that Transmission Owner’s Congestion Payments received from Grandfathered TCCs and Imputed Revenues from Grandfathered Rights from the Transmission Owner’s Ide</w:t>
      </w:r>
      <w:r w:rsidRPr="00046966">
        <w:rPr>
          <w:rStyle w:val="DefaultParagraphFont"/>
        </w:rPr>
        <w:t>ntified ETAs.  If the inclusion of the costs under an Identified ETA in the Transmission Owner’s RR is subject to refund, then the CRR shall be subject to adjustment.  If the costs under one or more of the Identified ETAs are removed from the RR and the Tr</w:t>
      </w:r>
      <w:r w:rsidRPr="00046966">
        <w:rPr>
          <w:rStyle w:val="DefaultParagraphFont"/>
        </w:rPr>
        <w:t>ansmission Owner is required to recalculate its TSC with the adjusted RR, then in recalculating the TSC, the Transmission Owner shall reverse the portion of the CRR that was attributed to each such ETA.  The Transmission Owner shall rebill the customers ba</w:t>
      </w:r>
      <w:r w:rsidRPr="00046966">
        <w:rPr>
          <w:rStyle w:val="DefaultParagraphFont"/>
        </w:rPr>
        <w:t>sed on the recalculated TSC.  To the extent the Transmission Owner owes a refund to the customer, it shall comply with any applicable refund obligations, including payment of interest to the extent due pursuant to 18 C.F.R. § 35.19a(a)(2)(iii), or its succ</w:t>
      </w:r>
      <w:r w:rsidRPr="00046966">
        <w:rPr>
          <w:rStyle w:val="DefaultParagraphFont"/>
        </w:rPr>
        <w:t>essor.  If the reversal of the CRR results in a higher TSC than was charged, the customer shall pay in the time prescribed for payment of TSCs the Transmission Owner the difference between the TSC payments it made and the rebilled amounts, with interest th</w:t>
      </w:r>
      <w:r w:rsidRPr="00046966">
        <w:rPr>
          <w:rStyle w:val="DefaultParagraphFont"/>
        </w:rPr>
        <w:t xml:space="preserve">ereon from the dates payments were made to the date that the rebilled amounts are due.  Said interest will be calculated in the same manner as interest on over-payments as specified in 18 C.F.R. § 35.19a(a)(2)(iii), or its successor.  </w:t>
      </w:r>
    </w:p>
    <w:p w:rsidR="004C2F99" w:rsidRPr="00046966" w:rsidP="00BE013F">
      <w:pPr>
        <w:pStyle w:val="Bodypara3"/>
        <w:rPr>
          <w:rStyle w:val="DefaultParagraphFont"/>
        </w:rPr>
      </w:pPr>
      <w:r w:rsidRPr="00046966">
        <w:rPr>
          <w:rStyle w:val="DefaultParagraphFont"/>
        </w:rPr>
        <w:t>The Reserved will be</w:t>
      </w:r>
      <w:r w:rsidRPr="00046966">
        <w:rPr>
          <w:rStyle w:val="DefaultParagraphFont"/>
        </w:rPr>
        <w:t xml:space="preserve"> calculated monthly and will enter the TSC formula with a two-month lag (e.g., January actual data will be used in February to calculate the ETCNL TCC term used in the TSC for March).  The ISO </w:t>
      </w:r>
      <w:r w:rsidRPr="001F025C">
        <w:rPr>
          <w:rStyle w:val="DefaultParagraphFont"/>
        </w:rPr>
        <w:t>is responsible for providing the information necessary to</w:t>
      </w:r>
      <w:r w:rsidRPr="00046966">
        <w:rPr>
          <w:rStyle w:val="DefaultParagraphFont"/>
        </w:rPr>
        <w:t xml:space="preserve"> calcu</w:t>
      </w:r>
      <w:r w:rsidRPr="00046966">
        <w:rPr>
          <w:rStyle w:val="DefaultParagraphFont"/>
        </w:rPr>
        <w:t xml:space="preserve">late </w:t>
      </w:r>
      <w:r>
        <w:rPr>
          <w:rStyle w:val="DefaultParagraphFont"/>
        </w:rPr>
        <w:t>the Reserved Component of each</w:t>
      </w:r>
      <w:r w:rsidRPr="00046966">
        <w:rPr>
          <w:rStyle w:val="DefaultParagraphFont"/>
        </w:rPr>
        <w:t xml:space="preserve"> Transmission Owner’s </w:t>
      </w:r>
      <w:r>
        <w:rPr>
          <w:rStyle w:val="DefaultParagraphFont"/>
        </w:rPr>
        <w:t>TSC</w:t>
      </w:r>
      <w:r w:rsidRPr="00046966">
        <w:rPr>
          <w:rStyle w:val="DefaultParagraphFont"/>
        </w:rPr>
        <w:t>.</w:t>
      </w:r>
    </w:p>
    <w:p w:rsidR="004C2F99" w:rsidRPr="00046966" w:rsidP="00BE013F">
      <w:pPr>
        <w:pStyle w:val="Bodypara3"/>
        <w:rPr>
          <w:rStyle w:val="DefaultParagraphFont"/>
        </w:rPr>
      </w:pPr>
      <w:r w:rsidRPr="00046966">
        <w:rPr>
          <w:rStyle w:val="DefaultParagraphFont"/>
        </w:rPr>
        <w:t>WR: The revenue that a Transmission Owner collects for new external sales will be calculated monthly and will enter the WR term in the TSC formula with a two-month lag (</w:t>
      </w:r>
      <w:r w:rsidRPr="009B6789">
        <w:rPr>
          <w:rStyle w:val="DefaultParagraphFont"/>
          <w:i/>
        </w:rPr>
        <w:t>i.e</w:t>
      </w:r>
      <w:r w:rsidRPr="00046966">
        <w:rPr>
          <w:rStyle w:val="DefaultParagraphFont"/>
        </w:rPr>
        <w:t>., January actual data</w:t>
      </w:r>
      <w:r w:rsidRPr="00046966">
        <w:rPr>
          <w:rStyle w:val="DefaultParagraphFont"/>
        </w:rPr>
        <w:t xml:space="preserve"> will be used in February to calculate the WR term used in the TSC for March). The ISO is responsible for calculating new external sales subcomponent of the WR component of each Transmission Owner’s TSC. The Transmission Owner will not adjust the ISO's cal</w:t>
      </w:r>
      <w:r w:rsidRPr="00046966">
        <w:rPr>
          <w:rStyle w:val="DefaultParagraphFont"/>
        </w:rPr>
        <w:t>culation. The actual revenue that a Transmission Owner collects for grandfathered OATT service that extends beyond ISO start-up, and revenues related to pre-OATT grandfathered arrangements as provided for under numbers (2) and (3) of Original Sheet No. 214</w:t>
      </w:r>
      <w:r w:rsidRPr="00046966">
        <w:rPr>
          <w:rStyle w:val="DefaultParagraphFont"/>
        </w:rPr>
        <w:t xml:space="preserve">A, will also be calculated monthly and will enter the WR term in the TSC formula based upon the prior month's information.  For the first month the credit will be equal to the actual revenues received under those grandfathered agreements to be included in </w:t>
      </w:r>
      <w:r w:rsidRPr="00046966">
        <w:rPr>
          <w:rStyle w:val="DefaultParagraphFont"/>
        </w:rPr>
        <w:t>the WR component.</w:t>
      </w:r>
    </w:p>
    <w:p w:rsidR="004C2F99" w:rsidRPr="00046966" w:rsidP="00BE013F">
      <w:pPr>
        <w:pStyle w:val="Bodypara3"/>
        <w:rPr>
          <w:rStyle w:val="DefaultParagraphFont"/>
        </w:rPr>
      </w:pPr>
      <w:r w:rsidRPr="00046966">
        <w:rPr>
          <w:rStyle w:val="DefaultParagraphFont"/>
        </w:rPr>
        <w:t>The BU term will be updated based on Transmission Owner filings to FERC (or a NYISO filing to FERC on behalf of LIPA) under the FPA. These filings will be made when the Transmission Owner determines that a change to its BU is required.</w:t>
      </w:r>
    </w:p>
    <w:p w:rsidR="004C2F99" w:rsidRPr="008F5C8B" w:rsidP="004C2F99">
      <w:pPr>
        <w:pStyle w:val="Heading30"/>
        <w:spacing w:line="240" w:lineRule="auto"/>
        <w:rPr>
          <w:rStyle w:val="DefaultParagraphFont"/>
          <w:szCs w:val="24"/>
        </w:rPr>
      </w:pPr>
      <w:bookmarkStart w:id="15" w:name="_Toc263255400"/>
      <w:r w:rsidRPr="008F5C8B">
        <w:rPr>
          <w:rStyle w:val="DefaultParagraphFont"/>
          <w:szCs w:val="24"/>
        </w:rPr>
        <w:t>14</w:t>
      </w:r>
      <w:r w:rsidRPr="008F5C8B">
        <w:rPr>
          <w:rStyle w:val="DefaultParagraphFont"/>
          <w:szCs w:val="24"/>
        </w:rPr>
        <w:t>.1.3</w:t>
      </w:r>
      <w:r w:rsidRPr="008F5C8B">
        <w:rPr>
          <w:rStyle w:val="DefaultParagraphFont"/>
          <w:szCs w:val="24"/>
        </w:rPr>
        <w:tab/>
        <w:t>Filing and Posting of Wholesale TSCs</w:t>
      </w:r>
      <w:bookmarkEnd w:id="15"/>
    </w:p>
    <w:p w:rsidR="004C2F99" w:rsidRPr="00EC4874" w:rsidP="00BE013F">
      <w:pPr>
        <w:pStyle w:val="Bodypara3"/>
        <w:rPr>
          <w:rStyle w:val="DefaultParagraphFont"/>
        </w:rPr>
      </w:pPr>
      <w:r w:rsidRPr="00EC4874">
        <w:rPr>
          <w:rStyle w:val="DefaultParagraphFont"/>
        </w:rPr>
        <w:t>The Transmission Owners shall coordinate with the ISO to update certain components of the Wholesale TSC formula on a monthly basis or Capability Period basis.  Each Transmission Owner may update its Wholesale TSC c</w:t>
      </w:r>
      <w:r w:rsidRPr="00EC4874">
        <w:rPr>
          <w:rStyle w:val="DefaultParagraphFont"/>
        </w:rPr>
        <w:t>alculation to change its RR, CCC, or BU component value(s).  Such updates, however, shall be subject to necessary FERC filings under the FPA.  Each Transmission Owner will calculate its monthly Wholesale TSC and provide the ISO with the Wholesale TSC by no</w:t>
      </w:r>
      <w:r w:rsidRPr="00EC4874">
        <w:rPr>
          <w:rStyle w:val="DefaultParagraphFont"/>
        </w:rPr>
        <w:t xml:space="preserve"> later than the fourteenth of each month, for posting on the OASIS to become effective on the first of the next calendar month.  </w:t>
      </w:r>
      <w:r>
        <w:rPr>
          <w:rStyle w:val="DefaultParagraphFont"/>
        </w:rPr>
        <w:t>T</w:t>
      </w:r>
      <w:r w:rsidRPr="00EC4874">
        <w:rPr>
          <w:rStyle w:val="DefaultParagraphFont"/>
        </w:rPr>
        <w:t xml:space="preserve">he monthly Wholesale TSCs for each of the Transmission Districts shall be posted on the OASIS by the ISO no later than the </w:t>
      </w:r>
      <w:r w:rsidRPr="00EC4874">
        <w:rPr>
          <w:rStyle w:val="DefaultParagraphFont"/>
        </w:rPr>
        <w:t>fifteenth of each month or as soon thereafter as is reasonably possible but in no event later than the 20th of the month to become effective on the first of the next calendar month.</w:t>
      </w:r>
    </w:p>
    <w:p w:rsidR="004C2F99" w:rsidRPr="008F5C8B" w:rsidP="004C2F99">
      <w:pPr>
        <w:pStyle w:val="Heading30"/>
        <w:spacing w:line="240" w:lineRule="auto"/>
        <w:rPr>
          <w:rStyle w:val="DefaultParagraphFont"/>
          <w:szCs w:val="24"/>
        </w:rPr>
      </w:pPr>
      <w:bookmarkStart w:id="16" w:name="_Toc263255401"/>
      <w:r w:rsidRPr="008F5C8B">
        <w:rPr>
          <w:rStyle w:val="DefaultParagraphFont"/>
          <w:szCs w:val="24"/>
        </w:rPr>
        <w:t>14.1.4</w:t>
      </w:r>
      <w:r w:rsidRPr="008F5C8B">
        <w:rPr>
          <w:rStyle w:val="DefaultParagraphFont"/>
          <w:szCs w:val="24"/>
        </w:rPr>
        <w:tab/>
        <w:t>TSC Calculation Information</w:t>
      </w:r>
      <w:bookmarkEnd w:id="16"/>
    </w:p>
    <w:p w:rsidR="004C2F99" w:rsidRPr="008F5C8B" w:rsidP="00BE013F">
      <w:pPr>
        <w:pStyle w:val="Bodypara3"/>
        <w:rPr>
          <w:rStyle w:val="DefaultParagraphFont"/>
        </w:rPr>
      </w:pPr>
      <w:r w:rsidRPr="00EC4874">
        <w:rPr>
          <w:rStyle w:val="DefaultParagraphFont"/>
        </w:rPr>
        <w:t>The Annual Transmission Revenue Require</w:t>
      </w:r>
      <w:r w:rsidRPr="00EC4874">
        <w:rPr>
          <w:rStyle w:val="DefaultParagraphFont"/>
        </w:rPr>
        <w:t xml:space="preserve">ments (“RR”); Scheduling, System Control and Dispatch Costs (“CCC”), Billing Units (“BU”) and Rates of the Transmission Owners, except NYPA, for the purpose of calculating the respective Transmission District-based Wholesale </w:t>
      </w:r>
      <w:r>
        <w:rPr>
          <w:rStyle w:val="DefaultParagraphFont"/>
        </w:rPr>
        <w:t>TSC are shown in Table 1 below.</w:t>
      </w:r>
    </w:p>
    <w:p w:rsidR="004C2F99" w:rsidP="003F540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1</w:t>
      </w:r>
      <w:r>
        <w:rPr>
          <w:rStyle w:val="DefaultParagraphFont"/>
          <w:rFonts w:ascii="Times New Roman" w:hAnsi="Times New Roman"/>
          <w:sz w:val="24"/>
          <w:szCs w:val="24"/>
        </w:rPr>
        <w:br/>
      </w:r>
      <w:r w:rsidRPr="008F5C8B">
        <w:rPr>
          <w:rStyle w:val="DefaultParagraphFont"/>
          <w:rFonts w:ascii="Times New Roman" w:hAnsi="Times New Roman"/>
          <w:sz w:val="24"/>
          <w:szCs w:val="24"/>
        </w:rPr>
        <w:t>Wholesale T</w:t>
      </w:r>
      <w:r>
        <w:rPr>
          <w:rStyle w:val="DefaultParagraphFont"/>
          <w:rFonts w:ascii="Times New Roman" w:hAnsi="Times New Roman"/>
          <w:sz w:val="24"/>
          <w:szCs w:val="24"/>
        </w:rPr>
        <w:t>SC</w:t>
      </w:r>
      <w:r w:rsidRPr="008F5C8B">
        <w:rPr>
          <w:rStyle w:val="DefaultParagraphFont"/>
          <w:rFonts w:ascii="Times New Roman" w:hAnsi="Times New Roman"/>
          <w:sz w:val="24"/>
          <w:szCs w:val="24"/>
        </w:rPr>
        <w:t xml:space="preserve"> Calculation Information</w:t>
      </w:r>
    </w:p>
    <w:tbl>
      <w:tblPr>
        <w:tblStyle w:val="TableNormal"/>
        <w:tblW w:w="9810" w:type="dxa"/>
        <w:tblInd w:w="-83" w:type="dxa"/>
        <w:tblLayout w:type="fixed"/>
        <w:tblCellMar>
          <w:left w:w="97" w:type="dxa"/>
          <w:right w:w="97" w:type="dxa"/>
        </w:tblCellMar>
        <w:tblLook w:val="0000"/>
      </w:tblPr>
      <w:tblGrid>
        <w:gridCol w:w="2610"/>
        <w:gridCol w:w="1800"/>
        <w:gridCol w:w="1890"/>
        <w:gridCol w:w="1800"/>
        <w:gridCol w:w="1710"/>
      </w:tblGrid>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b/>
                <w:sz w:val="24"/>
                <w:szCs w:val="24"/>
              </w:rPr>
            </w:pPr>
            <w:bookmarkStart w:id="17" w:name="_Toc263255402"/>
            <w:r>
              <w:rPr>
                <w:rStyle w:val="DefaultParagraphFont"/>
                <w:b/>
                <w:sz w:val="20"/>
                <w:szCs w:val="24"/>
              </w:rPr>
              <w:t>Transmission Owner</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b/>
                <w:sz w:val="24"/>
                <w:szCs w:val="24"/>
              </w:rPr>
            </w:pPr>
            <w:r>
              <w:rPr>
                <w:rStyle w:val="DefaultParagraphFont"/>
                <w:b/>
                <w:sz w:val="20"/>
                <w:szCs w:val="24"/>
              </w:rPr>
              <w:t>Revenue Requirement (RR)</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b/>
                <w:sz w:val="24"/>
                <w:szCs w:val="24"/>
              </w:rPr>
            </w:pPr>
            <w:r>
              <w:rPr>
                <w:rStyle w:val="DefaultParagraphFont"/>
                <w:b/>
                <w:sz w:val="20"/>
                <w:szCs w:val="24"/>
              </w:rPr>
              <w:t>Scheduling System Control and Dispatch Costs (CCC)</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b/>
                <w:sz w:val="24"/>
                <w:szCs w:val="24"/>
              </w:rPr>
            </w:pPr>
            <w:r>
              <w:rPr>
                <w:rStyle w:val="DefaultParagraphFont"/>
                <w:b/>
                <w:sz w:val="24"/>
                <w:szCs w:val="24"/>
              </w:rPr>
              <w:t>Annual Billing Units (BU) MWh</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Header0"/>
              <w:tabs>
                <w:tab w:val="clear" w:pos="9360"/>
              </w:tabs>
              <w:spacing w:after="0" w:line="240" w:lineRule="auto"/>
              <w:rPr>
                <w:rStyle w:val="DefaultParagraphFont"/>
                <w:bCs/>
                <w:sz w:val="24"/>
                <w:vertAlign w:val="superscript"/>
              </w:rPr>
            </w:pPr>
            <w:r>
              <w:rPr>
                <w:rStyle w:val="DefaultParagraphFont"/>
                <w:b/>
                <w:sz w:val="24"/>
              </w:rPr>
              <w:t>Rate $/MWh</w:t>
            </w:r>
            <w:r>
              <w:rPr>
                <w:rStyle w:val="DefaultParagraphFont"/>
                <w:bCs/>
                <w:sz w:val="24"/>
                <w:vertAlign w:val="superscript"/>
              </w:rPr>
              <w:t>1</w:t>
            </w:r>
          </w:p>
        </w:tc>
      </w:tr>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Central Hudson Gas &amp; Electric Corp.</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$15,326,852</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$1,309,980</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4,723,659</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$3.5220</w:t>
            </w:r>
          </w:p>
        </w:tc>
      </w:tr>
      <w:tr w:rsidTr="00A66DF2">
        <w:tblPrEx>
          <w:tblW w:w="9810" w:type="dxa"/>
          <w:tblInd w:w="-83" w:type="dxa"/>
          <w:tblLayout w:type="fixed"/>
          <w:tblCellMar>
            <w:left w:w="97" w:type="dxa"/>
            <w:right w:w="97" w:type="dxa"/>
          </w:tblCellMar>
          <w:tblLook w:val="0000"/>
        </w:tblPrEx>
        <w:trPr>
          <w:trHeight w:val="600"/>
        </w:trPr>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Consolidated Edison Co. of NY, Inc.</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$385,900,000</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$21,000,000</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49,984,628</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$8.1405</w:t>
            </w:r>
          </w:p>
        </w:tc>
      </w:tr>
      <w:tr w:rsidTr="00A66DF2">
        <w:tblPrEx>
          <w:tblW w:w="9810" w:type="dxa"/>
          <w:tblInd w:w="-83" w:type="dxa"/>
          <w:tblLayout w:type="fixed"/>
          <w:tblCellMar>
            <w:left w:w="97" w:type="dxa"/>
            <w:right w:w="97" w:type="dxa"/>
          </w:tblCellMar>
          <w:tblLook w:val="0000"/>
        </w:tblPrEx>
        <w:trPr>
          <w:trHeight w:val="282"/>
        </w:trPr>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LIPA</w:t>
            </w:r>
            <w:r>
              <w:rPr>
                <w:rStyle w:val="DefaultParagraphFont"/>
                <w:sz w:val="24"/>
                <w:szCs w:val="24"/>
                <w:vertAlign w:val="superscript"/>
              </w:rPr>
              <w:t>2</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$203,109,469</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$4,207,517</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19,512,309</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Normal3"/>
              <w:spacing w:after="0" w:line="240" w:lineRule="auto"/>
              <w:rPr>
                <w:rStyle w:val="DefaultParagraphFont"/>
                <w:sz w:val="24"/>
                <w:szCs w:val="24"/>
              </w:rPr>
            </w:pPr>
            <w:r>
              <w:rPr>
                <w:rStyle w:val="DefaultParagraphFont"/>
                <w:sz w:val="24"/>
                <w:szCs w:val="24"/>
              </w:rPr>
              <w:t>$10.6249</w:t>
            </w:r>
          </w:p>
        </w:tc>
      </w:tr>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New York State Electric &amp; Gas Corporation</w:t>
            </w:r>
            <w:r>
              <w:rPr>
                <w:rStyle w:val="DefaultParagraphFont"/>
                <w:sz w:val="24"/>
                <w:szCs w:val="24"/>
                <w:vertAlign w:val="superscript"/>
              </w:rPr>
              <w:t>3</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$90,149,075</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$1,633,000</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14,817,111</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Normal3"/>
              <w:spacing w:after="0" w:line="240" w:lineRule="auto"/>
              <w:rPr>
                <w:rStyle w:val="DefaultParagraphFont"/>
                <w:sz w:val="24"/>
                <w:szCs w:val="24"/>
              </w:rPr>
            </w:pPr>
          </w:p>
          <w:p w:rsidR="001667C2" w:rsidP="00A66DF2">
            <w:pPr>
              <w:pStyle w:val="Normal3"/>
              <w:spacing w:after="0" w:line="240" w:lineRule="auto"/>
              <w:rPr>
                <w:rStyle w:val="DefaultParagraphFont"/>
                <w:sz w:val="24"/>
                <w:szCs w:val="24"/>
              </w:rPr>
            </w:pPr>
            <w:r>
              <w:rPr>
                <w:rStyle w:val="DefaultParagraphFont"/>
                <w:sz w:val="24"/>
                <w:szCs w:val="24"/>
              </w:rPr>
              <w:t xml:space="preserve">$6.1943 </w:t>
            </w:r>
          </w:p>
        </w:tc>
      </w:tr>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vertAlign w:val="superscript"/>
              </w:rPr>
            </w:pPr>
            <w:r>
              <w:rPr>
                <w:rStyle w:val="DefaultParagraphFont"/>
                <w:sz w:val="24"/>
                <w:szCs w:val="24"/>
              </w:rPr>
              <w:t xml:space="preserve">Niagara Mohawk </w:t>
            </w:r>
            <w:r>
              <w:rPr>
                <w:rStyle w:val="DefaultParagraphFont"/>
                <w:sz w:val="24"/>
                <w:szCs w:val="24"/>
              </w:rPr>
              <w:t>Power Corporation</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See Attachment H, Section 14.1.9</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See Attachment H, Section 14.1.9</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See Attachment H, Section 14.1.9</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Header0"/>
              <w:tabs>
                <w:tab w:val="clear" w:pos="9360"/>
              </w:tabs>
              <w:spacing w:after="0" w:line="240" w:lineRule="auto"/>
              <w:rPr>
                <w:rStyle w:val="DefaultParagraphFont"/>
                <w:sz w:val="24"/>
              </w:rPr>
            </w:pPr>
            <w:r>
              <w:rPr>
                <w:rStyle w:val="DefaultParagraphFont"/>
                <w:sz w:val="24"/>
              </w:rPr>
              <w:t>See Attachment H, Section 14.1.9</w:t>
            </w:r>
          </w:p>
        </w:tc>
      </w:tr>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Orange and Rockland Utilities, Inc.</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$21,034,831</w:t>
            </w:r>
          </w:p>
        </w:tc>
        <w:tc>
          <w:tcPr>
            <w:tcW w:w="1890" w:type="dxa"/>
            <w:tcBorders>
              <w:top w:val="single" w:sz="6" w:space="0" w:color="000000"/>
              <w:left w:val="single" w:sz="6" w:space="0" w:color="000000"/>
              <w:bottom w:val="single" w:sz="6" w:space="0" w:color="FFFFFF"/>
              <w:right w:val="single" w:sz="6" w:space="0" w:color="FFFFFF"/>
            </w:tcBorders>
          </w:tcPr>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$942,579</w:t>
            </w:r>
          </w:p>
        </w:tc>
        <w:tc>
          <w:tcPr>
            <w:tcW w:w="1800" w:type="dxa"/>
            <w:tcBorders>
              <w:top w:val="single" w:sz="6" w:space="0" w:color="000000"/>
              <w:left w:val="single" w:sz="6" w:space="0" w:color="000000"/>
              <w:bottom w:val="single" w:sz="6" w:space="0" w:color="FFFFFF"/>
              <w:right w:val="single" w:sz="6" w:space="0" w:color="FFFFFF"/>
            </w:tcBorders>
          </w:tcPr>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3,595,947</w:t>
            </w:r>
          </w:p>
        </w:tc>
        <w:tc>
          <w:tcPr>
            <w:tcW w:w="1710" w:type="dxa"/>
            <w:tcBorders>
              <w:top w:val="single" w:sz="6" w:space="0" w:color="000000"/>
              <w:left w:val="single" w:sz="6" w:space="0" w:color="000000"/>
              <w:bottom w:val="single" w:sz="6" w:space="0" w:color="FFFFFF"/>
              <w:right w:val="single" w:sz="6" w:space="0" w:color="000000"/>
            </w:tcBorders>
          </w:tcPr>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$6.1117</w:t>
            </w:r>
          </w:p>
        </w:tc>
      </w:tr>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 xml:space="preserve">Rochester Gas and </w:t>
            </w:r>
            <w:r>
              <w:rPr>
                <w:rStyle w:val="DefaultParagraphFont"/>
                <w:sz w:val="24"/>
                <w:szCs w:val="24"/>
              </w:rPr>
              <w:t>Electric Corporation</w:t>
            </w:r>
          </w:p>
        </w:tc>
        <w:tc>
          <w:tcPr>
            <w:tcW w:w="180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$24,242,747</w:t>
            </w:r>
          </w:p>
        </w:tc>
        <w:tc>
          <w:tcPr>
            <w:tcW w:w="189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$583,577</w:t>
            </w:r>
          </w:p>
        </w:tc>
        <w:tc>
          <w:tcPr>
            <w:tcW w:w="180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6,967,556</w:t>
            </w:r>
          </w:p>
        </w:tc>
        <w:tc>
          <w:tcPr>
            <w:tcW w:w="1710" w:type="dxa"/>
            <w:tcBorders>
              <w:top w:val="single" w:sz="6" w:space="0" w:color="000000"/>
              <w:left w:val="single" w:sz="6" w:space="0" w:color="000000"/>
              <w:bottom w:val="single" w:sz="6" w:space="0" w:color="000000"/>
              <w:right w:val="single" w:sz="6" w:space="0" w:color="000000"/>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$3.5631</w:t>
            </w:r>
          </w:p>
        </w:tc>
      </w:tr>
      <w:tr w:rsidTr="00A66DF2">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r>
              <w:rPr>
                <w:rStyle w:val="DefaultParagraphFont"/>
                <w:sz w:val="24"/>
                <w:szCs w:val="24"/>
              </w:rPr>
              <w:t>Rochester Gas and Electric Corporation</w:t>
            </w:r>
          </w:p>
        </w:tc>
        <w:tc>
          <w:tcPr>
            <w:tcW w:w="180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$24,242,747</w:t>
            </w:r>
          </w:p>
        </w:tc>
        <w:tc>
          <w:tcPr>
            <w:tcW w:w="189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$583,577</w:t>
            </w:r>
          </w:p>
        </w:tc>
        <w:tc>
          <w:tcPr>
            <w:tcW w:w="1800" w:type="dxa"/>
            <w:tcBorders>
              <w:top w:val="single" w:sz="6" w:space="0" w:color="000000"/>
              <w:left w:val="single" w:sz="6" w:space="0" w:color="000000"/>
              <w:bottom w:val="single" w:sz="6" w:space="0" w:color="000000"/>
              <w:right w:val="single" w:sz="6" w:space="0" w:color="FFFFFF"/>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6,967,556</w:t>
            </w:r>
          </w:p>
        </w:tc>
        <w:tc>
          <w:tcPr>
            <w:tcW w:w="1710" w:type="dxa"/>
            <w:tcBorders>
              <w:top w:val="single" w:sz="6" w:space="0" w:color="000000"/>
              <w:left w:val="single" w:sz="6" w:space="0" w:color="000000"/>
              <w:bottom w:val="single" w:sz="6" w:space="0" w:color="000000"/>
              <w:right w:val="single" w:sz="6" w:space="0" w:color="000000"/>
            </w:tcBorders>
          </w:tcPr>
          <w:p w:rsidR="001667C2" w:rsidP="00A66DF2">
            <w:pPr>
              <w:pStyle w:val="Normal3"/>
              <w:spacing w:after="0" w:line="240" w:lineRule="auto"/>
              <w:rPr>
                <w:rStyle w:val="DefaultParagraphFont"/>
                <w:sz w:val="24"/>
                <w:szCs w:val="24"/>
              </w:rPr>
            </w:pPr>
          </w:p>
          <w:p w:rsidR="001667C2" w:rsidP="00A66DF2">
            <w:pPr>
              <w:pStyle w:val="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$3.5631</w:t>
            </w:r>
          </w:p>
        </w:tc>
      </w:tr>
    </w:tbl>
    <w:p w:rsidR="001667C2" w:rsidP="001667C2">
      <w:pPr>
        <w:pStyle w:val="Normal3"/>
        <w:spacing w:after="120" w:line="240" w:lineRule="auto"/>
        <w:rPr>
          <w:rStyle w:val="DefaultParagraphFont"/>
          <w:sz w:val="20"/>
          <w:szCs w:val="20"/>
        </w:rPr>
      </w:pPr>
      <w:r>
        <w:rPr>
          <w:rStyle w:val="DefaultParagraphFont"/>
          <w:sz w:val="24"/>
          <w:szCs w:val="20"/>
          <w:vertAlign w:val="superscript"/>
        </w:rPr>
        <w:t>1</w:t>
      </w:r>
      <w:r>
        <w:rPr>
          <w:rStyle w:val="DefaultParagraphFont"/>
          <w:sz w:val="24"/>
          <w:szCs w:val="20"/>
        </w:rPr>
        <w:t>The rate column represents the unit rate prior to crediting; the actual rate will be determined pursuant to</w:t>
      </w:r>
      <w:r>
        <w:rPr>
          <w:rStyle w:val="DefaultParagraphFont"/>
          <w:sz w:val="20"/>
          <w:szCs w:val="20"/>
        </w:rPr>
        <w:t xml:space="preserve"> the applicable TSC formula rate.</w:t>
      </w:r>
    </w:p>
    <w:p w:rsidR="001667C2" w:rsidP="001667C2">
      <w:pPr>
        <w:pStyle w:val="Normal3"/>
        <w:spacing w:after="120" w:line="240" w:lineRule="auto"/>
        <w:rPr>
          <w:rStyle w:val="DefaultParagraphFont"/>
          <w:sz w:val="20"/>
          <w:szCs w:val="20"/>
        </w:rPr>
      </w:pPr>
      <w:r>
        <w:rPr>
          <w:rStyle w:val="DefaultParagraphFont"/>
          <w:sz w:val="24"/>
          <w:szCs w:val="20"/>
          <w:vertAlign w:val="superscript"/>
        </w:rPr>
        <w:t>2</w:t>
      </w:r>
      <w:r>
        <w:rPr>
          <w:rStyle w:val="DefaultParagraphFont"/>
          <w:sz w:val="24"/>
          <w:szCs w:val="20"/>
        </w:rPr>
        <w:t>LIPA and the Villages of Freeport, Greenport, and Rockville Centre (“Long Island Municipals”) agreed that the total discounted monthly Wholesale TSC rates to be billed to the Long Island Municipals during the period from November 1, 2021 through December 3</w:t>
      </w:r>
      <w:r>
        <w:rPr>
          <w:rStyle w:val="DefaultParagraphFont"/>
          <w:sz w:val="20"/>
          <w:szCs w:val="20"/>
        </w:rPr>
        <w:t>1, 2024 are as follows: (1) November 1, 2021 – December 31, 2022: $6.00/MWh; (2) January 1, 2023 – December 31, 2023: $7.00/MWh; and (3) January 1, 2024 – December 31, 2024: $8.00/MWh.  Starting January 1, 2025, LIPA’s then effective non-discounted Wholesa</w:t>
      </w:r>
      <w:r>
        <w:rPr>
          <w:rStyle w:val="DefaultParagraphFont"/>
          <w:sz w:val="20"/>
          <w:szCs w:val="20"/>
        </w:rPr>
        <w:t xml:space="preserve">le TSC rate, as described in Table 1 (including footnote 1 above), shall apply.   </w:t>
      </w:r>
    </w:p>
    <w:p w:rsidR="001667C2" w:rsidP="001667C2">
      <w:pPr>
        <w:pStyle w:val="Normal3"/>
        <w:spacing w:after="120" w:line="240" w:lineRule="auto"/>
        <w:rPr>
          <w:rStyle w:val="DefaultParagraphFont"/>
          <w:sz w:val="20"/>
          <w:szCs w:val="20"/>
        </w:rPr>
      </w:pPr>
      <w:r>
        <w:rPr>
          <w:rStyle w:val="DefaultParagraphFont"/>
          <w:sz w:val="24"/>
          <w:szCs w:val="20"/>
          <w:vertAlign w:val="superscript"/>
        </w:rPr>
        <w:t>3</w:t>
      </w:r>
      <w:r>
        <w:rPr>
          <w:rStyle w:val="DefaultParagraphFont"/>
          <w:sz w:val="24"/>
          <w:szCs w:val="20"/>
        </w:rPr>
        <w:t>NYSEG’s RR, BU and unit Rate prior to adjustment pursuant to Attachment H, are subject to retroactive modification pursuant to the provisions of the Settlement Agreement ap</w:t>
      </w:r>
      <w:r>
        <w:rPr>
          <w:rStyle w:val="DefaultParagraphFont"/>
          <w:sz w:val="20"/>
          <w:szCs w:val="20"/>
        </w:rPr>
        <w:t>proved by the Commission in its March 26, 2004 order issued in Docket No. EL04-56-000.  For any Transmission Customer that “opts out” of the Settlement Agreement as described in paragraph 1.E thereof, the applicable NYSEG “RR” shall be $100,541,739; the “B</w:t>
      </w:r>
      <w:r>
        <w:rPr>
          <w:rStyle w:val="DefaultParagraphFont"/>
          <w:sz w:val="20"/>
          <w:szCs w:val="20"/>
        </w:rPr>
        <w:t>U” shall be 13,741,901 MWh; and, the “Rate” prior to adjustment pursuant to Attachment H, shall be $7.4235 effective as of March 1, 2004.</w:t>
      </w:r>
    </w:p>
    <w:p w:rsidR="004C2F99" w:rsidRPr="00EC4874" w:rsidP="004C2F99">
      <w:pPr>
        <w:pStyle w:val="Heading30"/>
        <w:spacing w:line="240" w:lineRule="auto"/>
        <w:rPr>
          <w:rStyle w:val="DefaultParagraphFont"/>
          <w:szCs w:val="24"/>
        </w:rPr>
      </w:pPr>
      <w:r w:rsidRPr="00EC4874">
        <w:rPr>
          <w:rStyle w:val="DefaultParagraphFont"/>
          <w:szCs w:val="24"/>
        </w:rPr>
        <w:t xml:space="preserve">14.1.5 </w:t>
      </w:r>
      <w:r w:rsidRPr="00EC4874">
        <w:rPr>
          <w:rStyle w:val="DefaultParagraphFont"/>
          <w:szCs w:val="24"/>
        </w:rPr>
        <w:tab/>
        <w:t>Treatment of Gross Receipts Tax</w:t>
      </w:r>
      <w:bookmarkEnd w:id="17"/>
    </w:p>
    <w:p w:rsidR="004C2F99" w:rsidRPr="00EC4874" w:rsidP="004C2F99">
      <w:pPr>
        <w:pStyle w:val="Heading41"/>
        <w:rPr>
          <w:rStyle w:val="DefaultParagraphFont"/>
          <w:rFonts w:ascii="Times New Roman" w:hAnsi="Times New Roman"/>
          <w:sz w:val="24"/>
          <w:szCs w:val="24"/>
        </w:rPr>
      </w:pPr>
      <w:bookmarkStart w:id="18" w:name="_Toc263255403"/>
      <w:r w:rsidRPr="00EC4874">
        <w:rPr>
          <w:rStyle w:val="DefaultParagraphFont"/>
          <w:rFonts w:ascii="Times New Roman" w:hAnsi="Times New Roman"/>
          <w:sz w:val="24"/>
          <w:szCs w:val="24"/>
        </w:rPr>
        <w:t>14.1.5.1</w:t>
      </w:r>
      <w:r w:rsidRPr="00EC4874">
        <w:rPr>
          <w:rStyle w:val="DefaultParagraphFont"/>
          <w:rFonts w:ascii="Times New Roman" w:hAnsi="Times New Roman"/>
          <w:sz w:val="24"/>
          <w:szCs w:val="24"/>
        </w:rPr>
        <w:tab/>
        <w:t>Central Hudson Gas &amp; Electric Corporation</w:t>
      </w:r>
      <w:bookmarkEnd w:id="18"/>
    </w:p>
    <w:p w:rsidR="004C2F99" w:rsidRPr="00EC4874" w:rsidP="00BE013F">
      <w:pPr>
        <w:pStyle w:val="Bodypara3"/>
        <w:rPr>
          <w:rStyle w:val="DefaultParagraphFont"/>
        </w:rPr>
      </w:pPr>
      <w:r w:rsidRPr="00EC4874">
        <w:rPr>
          <w:rStyle w:val="DefaultParagraphFont"/>
        </w:rPr>
        <w:t xml:space="preserve">Central Hudson’s TSC shall </w:t>
      </w:r>
      <w:r w:rsidRPr="00EC4874">
        <w:rPr>
          <w:rStyle w:val="DefaultParagraphFont"/>
        </w:rPr>
        <w:t>be increased by dividing the following surcharge factors into the total of all applicable rates and charges to reflect the New York State GRT (0.94922 in the MTA regions and 0.95750 in the non-MTA regions), which is not specifically provided for in the tra</w:t>
      </w:r>
      <w:r w:rsidRPr="00EC4874">
        <w:rPr>
          <w:rStyle w:val="DefaultParagraphFont"/>
        </w:rPr>
        <w:t>nsmission rate, to the extent such tax is imposed on Central Hudson as a result of the transmission service provided to such Customer.  Central Hudson shall make an appropriate filing pursuant to Section 205 of the Federal Power Act to implement any change</w:t>
      </w:r>
      <w:r w:rsidRPr="00EC4874">
        <w:rPr>
          <w:rStyle w:val="DefaultParagraphFont"/>
        </w:rPr>
        <w:t xml:space="preserve"> in the specified tax rate prior to altering the tax rate under this provision.</w:t>
      </w:r>
    </w:p>
    <w:p w:rsidR="004C2F99" w:rsidRPr="00046966" w:rsidP="004C2F99">
      <w:pPr>
        <w:pStyle w:val="Heading41"/>
        <w:rPr>
          <w:rStyle w:val="DefaultParagraphFont"/>
          <w:rFonts w:ascii="Times New Roman" w:hAnsi="Times New Roman"/>
          <w:sz w:val="24"/>
          <w:szCs w:val="24"/>
        </w:rPr>
      </w:pPr>
      <w:bookmarkStart w:id="19" w:name="_Toc263255404"/>
      <w:r w:rsidRPr="00046966">
        <w:rPr>
          <w:rStyle w:val="DefaultParagraphFont"/>
          <w:rFonts w:ascii="Times New Roman" w:hAnsi="Times New Roman"/>
          <w:sz w:val="24"/>
          <w:szCs w:val="24"/>
        </w:rPr>
        <w:t>14.1.5.2</w:t>
      </w:r>
      <w:r w:rsidRPr="00046966">
        <w:rPr>
          <w:rStyle w:val="DefaultParagraphFont"/>
          <w:rFonts w:ascii="Times New Roman" w:hAnsi="Times New Roman"/>
          <w:sz w:val="24"/>
          <w:szCs w:val="24"/>
        </w:rPr>
        <w:tab/>
        <w:t>Consolidated Edison Company of New York, Inc.</w:t>
      </w:r>
      <w:bookmarkEnd w:id="19"/>
    </w:p>
    <w:p w:rsidR="004C2F99" w:rsidRPr="00EC4874" w:rsidP="00BE013F">
      <w:pPr>
        <w:pStyle w:val="Bodypara3"/>
        <w:rPr>
          <w:rStyle w:val="DefaultParagraphFont"/>
        </w:rPr>
      </w:pPr>
      <w:r w:rsidRPr="00EC4874">
        <w:rPr>
          <w:rStyle w:val="DefaultParagraphFont"/>
        </w:rPr>
        <w:t>The GRT is included in Con Edison's TSC rate.  Con Edison will not charge separately for GRT.</w:t>
      </w:r>
    </w:p>
    <w:p w:rsidR="004C2F99" w:rsidRPr="00046966" w:rsidP="004C2F99">
      <w:pPr>
        <w:pStyle w:val="Heading41"/>
        <w:rPr>
          <w:rStyle w:val="DefaultParagraphFont"/>
          <w:rFonts w:ascii="Times New Roman" w:hAnsi="Times New Roman"/>
          <w:sz w:val="24"/>
          <w:szCs w:val="24"/>
        </w:rPr>
      </w:pPr>
      <w:r w:rsidRPr="00046966">
        <w:rPr>
          <w:rStyle w:val="DefaultParagraphFont"/>
          <w:rFonts w:ascii="Times New Roman" w:hAnsi="Times New Roman"/>
          <w:sz w:val="24"/>
          <w:szCs w:val="24"/>
        </w:rPr>
        <w:t>14.1.5.3</w:t>
      </w:r>
      <w:r w:rsidRPr="00046966">
        <w:rPr>
          <w:rStyle w:val="DefaultParagraphFont"/>
          <w:rFonts w:ascii="Times New Roman" w:hAnsi="Times New Roman"/>
          <w:sz w:val="24"/>
          <w:szCs w:val="24"/>
        </w:rPr>
        <w:tab/>
        <w:t>LIPA</w:t>
      </w:r>
    </w:p>
    <w:p w:rsidR="004C2F99" w:rsidRPr="00EC4874" w:rsidP="00BE013F">
      <w:pPr>
        <w:pStyle w:val="Bodypara3"/>
        <w:rPr>
          <w:rStyle w:val="DefaultParagraphFont"/>
        </w:rPr>
      </w:pPr>
      <w:r w:rsidRPr="00EC4874">
        <w:rPr>
          <w:rStyle w:val="DefaultParagraphFont"/>
        </w:rPr>
        <w:t>The GRT is in</w:t>
      </w:r>
      <w:r w:rsidRPr="00EC4874">
        <w:rPr>
          <w:rStyle w:val="DefaultParagraphFont"/>
        </w:rPr>
        <w:t>cluded in LIPA's TSC rate.  LIPA will not charge separately for GRT.</w:t>
      </w:r>
    </w:p>
    <w:p w:rsidR="004C2F99" w:rsidRPr="00046966" w:rsidP="004C2F99">
      <w:pPr>
        <w:pStyle w:val="Heading41"/>
        <w:rPr>
          <w:rStyle w:val="DefaultParagraphFont"/>
          <w:rFonts w:ascii="Times New Roman" w:hAnsi="Times New Roman"/>
          <w:sz w:val="24"/>
          <w:szCs w:val="24"/>
        </w:rPr>
      </w:pPr>
      <w:bookmarkStart w:id="20" w:name="_Toc263255405"/>
      <w:r w:rsidRPr="00046966">
        <w:rPr>
          <w:rStyle w:val="DefaultParagraphFont"/>
          <w:rFonts w:ascii="Times New Roman" w:hAnsi="Times New Roman"/>
          <w:sz w:val="24"/>
          <w:szCs w:val="24"/>
        </w:rPr>
        <w:t>14.1.5.4</w:t>
      </w:r>
      <w:r w:rsidRPr="00046966">
        <w:rPr>
          <w:rStyle w:val="DefaultParagraphFont"/>
          <w:rFonts w:ascii="Times New Roman" w:hAnsi="Times New Roman"/>
          <w:sz w:val="24"/>
          <w:szCs w:val="24"/>
        </w:rPr>
        <w:tab/>
        <w:t>New York State Electric &amp; Gas Corporation</w:t>
      </w:r>
      <w:bookmarkEnd w:id="20"/>
    </w:p>
    <w:p w:rsidR="004C2F99" w:rsidRPr="00EC4874" w:rsidP="00BE013F">
      <w:pPr>
        <w:pStyle w:val="Bodypara3"/>
        <w:rPr>
          <w:rStyle w:val="DefaultParagraphFont"/>
        </w:rPr>
      </w:pPr>
      <w:r w:rsidRPr="00EC4874">
        <w:rPr>
          <w:rStyle w:val="DefaultParagraphFont"/>
        </w:rPr>
        <w:t>The Transmission Customer shall pay an amount sufficient to reimburse NYSEG for any amounts payable by NYSEG as sales, excise, value-add</w:t>
      </w:r>
      <w:r w:rsidRPr="00EC4874">
        <w:rPr>
          <w:rStyle w:val="DefaultParagraphFont"/>
        </w:rPr>
        <w:t>ed, gross receipts or other applicable taxes with respect to the total amount payable to NYSEG pursuant to the Tariff.  The total of all rates and charges will be divided by the appropriate tax factor listed below, depending upon the geographic location of</w:t>
      </w:r>
      <w:r w:rsidRPr="00EC4874">
        <w:rPr>
          <w:rStyle w:val="DefaultParagraphFont"/>
        </w:rPr>
        <w:t xml:space="preserve"> the Transmission Customer’s Point(s) of Delivery</w:t>
      </w:r>
    </w:p>
    <w:p w:rsidR="004C2F99" w:rsidRPr="009B6789" w:rsidP="004C2F99">
      <w:pPr>
        <w:pStyle w:val="Normal3"/>
        <w:tabs>
          <w:tab w:val="left" w:pos="7560"/>
        </w:tabs>
        <w:spacing w:after="11" w:line="480" w:lineRule="auto"/>
        <w:ind w:left="1800" w:hanging="720"/>
        <w:rPr>
          <w:rStyle w:val="DefaultParagraphFont"/>
          <w:rFonts w:ascii="Times New Roman" w:hAnsi="Times New Roman"/>
          <w:sz w:val="24"/>
          <w:szCs w:val="24"/>
        </w:rPr>
      </w:pPr>
      <w:r w:rsidRPr="009B6789">
        <w:rPr>
          <w:rStyle w:val="DefaultParagraphFont"/>
          <w:rFonts w:ascii="Times New Roman" w:hAnsi="Times New Roman"/>
          <w:sz w:val="24"/>
          <w:szCs w:val="24"/>
        </w:rPr>
        <w:t>Within the Metropolitan Commuter Transportation District:</w:t>
      </w:r>
      <w:r w:rsidRPr="009B6789">
        <w:rPr>
          <w:rStyle w:val="DefaultParagraphFont"/>
          <w:rFonts w:ascii="Times New Roman" w:hAnsi="Times New Roman"/>
          <w:sz w:val="24"/>
          <w:szCs w:val="24"/>
        </w:rPr>
        <w:tab/>
        <w:t>0.984583</w:t>
      </w:r>
    </w:p>
    <w:p w:rsidR="004C2F99" w:rsidRPr="009B6789" w:rsidP="004C2F99">
      <w:pPr>
        <w:pStyle w:val="Normal3"/>
        <w:tabs>
          <w:tab w:val="left" w:pos="7560"/>
        </w:tabs>
        <w:spacing w:after="11" w:line="480" w:lineRule="auto"/>
        <w:ind w:left="1800" w:hanging="720"/>
        <w:rPr>
          <w:rStyle w:val="DefaultParagraphFont"/>
          <w:rFonts w:ascii="Times New Roman" w:hAnsi="Times New Roman"/>
          <w:sz w:val="24"/>
          <w:szCs w:val="24"/>
        </w:rPr>
      </w:pPr>
      <w:r w:rsidRPr="009B6789">
        <w:rPr>
          <w:rStyle w:val="DefaultParagraphFont"/>
          <w:rFonts w:ascii="Times New Roman" w:hAnsi="Times New Roman"/>
          <w:sz w:val="24"/>
          <w:szCs w:val="24"/>
        </w:rPr>
        <w:t>Not within the Metropolitan Commuter Transportation District:</w:t>
      </w:r>
      <w:r w:rsidRPr="009B6789">
        <w:rPr>
          <w:rStyle w:val="DefaultParagraphFont"/>
          <w:rFonts w:ascii="Times New Roman" w:hAnsi="Times New Roman"/>
          <w:sz w:val="24"/>
          <w:szCs w:val="24"/>
        </w:rPr>
        <w:tab/>
        <w:t>0.986823</w:t>
      </w:r>
    </w:p>
    <w:p w:rsidR="004C2F99" w:rsidRPr="00EC4874" w:rsidP="00BE013F">
      <w:pPr>
        <w:pStyle w:val="Bodypara3"/>
        <w:rPr>
          <w:rStyle w:val="DefaultParagraphFont"/>
        </w:rPr>
      </w:pPr>
      <w:r w:rsidRPr="00EC4874">
        <w:rPr>
          <w:rStyle w:val="DefaultParagraphFont"/>
        </w:rPr>
        <w:t xml:space="preserve">These tax factors incorporate the taxes imposed on the Transmission </w:t>
      </w:r>
      <w:r w:rsidRPr="00EC4874">
        <w:rPr>
          <w:rStyle w:val="DefaultParagraphFont"/>
        </w:rPr>
        <w:t>Provider’s electric revenues pursuant to New York law and represents the Franchise Tax on Gross Earnings, the Gross Income Tax, and where applicable the Metropolitan Commuter Transportation District Surcharge.</w:t>
      </w:r>
    </w:p>
    <w:p w:rsidR="004C2F99" w:rsidRPr="00EC4874" w:rsidP="00BE013F">
      <w:pPr>
        <w:pStyle w:val="Bodypara3"/>
        <w:rPr>
          <w:rStyle w:val="DefaultParagraphFont"/>
        </w:rPr>
      </w:pPr>
      <w:r w:rsidRPr="00EC4874">
        <w:rPr>
          <w:rStyle w:val="DefaultParagraphFont"/>
        </w:rPr>
        <w:t>This Provision shall be effective upon commenc</w:t>
      </w:r>
      <w:r w:rsidRPr="00EC4874">
        <w:rPr>
          <w:rStyle w:val="DefaultParagraphFont"/>
        </w:rPr>
        <w:t>ement of services under the ISO OATT.</w:t>
      </w:r>
    </w:p>
    <w:p w:rsidR="004C2F99" w:rsidRPr="00046966" w:rsidP="004C2F99">
      <w:pPr>
        <w:pStyle w:val="Heading41"/>
        <w:rPr>
          <w:rStyle w:val="DefaultParagraphFont"/>
          <w:rFonts w:ascii="Times New Roman" w:hAnsi="Times New Roman"/>
          <w:sz w:val="24"/>
          <w:szCs w:val="24"/>
        </w:rPr>
      </w:pPr>
      <w:bookmarkStart w:id="21" w:name="_Toc263255406"/>
      <w:r w:rsidRPr="00046966">
        <w:rPr>
          <w:rStyle w:val="DefaultParagraphFont"/>
          <w:rFonts w:ascii="Times New Roman" w:hAnsi="Times New Roman"/>
          <w:sz w:val="24"/>
          <w:szCs w:val="24"/>
        </w:rPr>
        <w:t>14.1.5.5</w:t>
      </w:r>
      <w:r w:rsidRPr="00046966">
        <w:rPr>
          <w:rStyle w:val="DefaultParagraphFont"/>
          <w:rFonts w:ascii="Times New Roman" w:hAnsi="Times New Roman"/>
          <w:sz w:val="24"/>
          <w:szCs w:val="24"/>
        </w:rPr>
        <w:tab/>
        <w:t>Niagara Mohawk Power Corporation</w:t>
      </w:r>
      <w:bookmarkEnd w:id="21"/>
    </w:p>
    <w:p w:rsidR="004C2F99" w:rsidRPr="00EC4874" w:rsidP="00BE013F">
      <w:pPr>
        <w:pStyle w:val="Bodypara3"/>
        <w:rPr>
          <w:rStyle w:val="DefaultParagraphFont"/>
        </w:rPr>
      </w:pPr>
      <w:r w:rsidRPr="00EC4874">
        <w:rPr>
          <w:rStyle w:val="DefaultParagraphFont"/>
          <w:sz w:val="20"/>
        </w:rPr>
        <w:t>For the settled Niagara Mohawk TSC rate, the GRT is included in the RR and there will be no separate GRT tax assessed; For the filed Niagara Mohawk TSC rate, GRT initially is i</w:t>
      </w:r>
      <w:r w:rsidRPr="00EC4874">
        <w:rPr>
          <w:rStyle w:val="DefaultParagraphFont"/>
          <w:sz w:val="20"/>
        </w:rPr>
        <w:t>ncluded in the RR and there will be no separate GRT assessed; however, this issue with regard to GRT is subject to final Commission action in Docket No.  OA96-194-000, including all stipulations executed in connection therewith.</w:t>
      </w:r>
    </w:p>
    <w:p w:rsidR="004C2F99" w:rsidRPr="00046966" w:rsidP="004C2F99">
      <w:pPr>
        <w:pStyle w:val="Heading41"/>
        <w:rPr>
          <w:rStyle w:val="DefaultParagraphFont"/>
          <w:rFonts w:ascii="Times New Roman" w:hAnsi="Times New Roman"/>
          <w:sz w:val="24"/>
          <w:szCs w:val="24"/>
        </w:rPr>
      </w:pPr>
      <w:bookmarkStart w:id="22" w:name="_Toc263255407"/>
      <w:r w:rsidRPr="00046966">
        <w:rPr>
          <w:rStyle w:val="DefaultParagraphFont"/>
          <w:rFonts w:ascii="Times New Roman" w:hAnsi="Times New Roman"/>
          <w:sz w:val="24"/>
          <w:szCs w:val="24"/>
        </w:rPr>
        <w:t>14.1.5.6</w:t>
      </w:r>
      <w:r w:rsidRPr="00046966">
        <w:rPr>
          <w:rStyle w:val="DefaultParagraphFont"/>
          <w:rFonts w:ascii="Times New Roman" w:hAnsi="Times New Roman"/>
          <w:sz w:val="24"/>
          <w:szCs w:val="24"/>
        </w:rPr>
        <w:tab/>
        <w:t>Orange and Rocklan</w:t>
      </w:r>
      <w:r w:rsidRPr="00046966">
        <w:rPr>
          <w:rStyle w:val="DefaultParagraphFont"/>
          <w:rFonts w:ascii="Times New Roman" w:hAnsi="Times New Roman"/>
          <w:sz w:val="24"/>
          <w:szCs w:val="24"/>
        </w:rPr>
        <w:t>d Utilities, Inc.</w:t>
      </w:r>
      <w:bookmarkEnd w:id="22"/>
    </w:p>
    <w:p w:rsidR="004C2F99" w:rsidRPr="00EC4874" w:rsidP="00BE013F">
      <w:pPr>
        <w:pStyle w:val="Bodypara3"/>
        <w:rPr>
          <w:rStyle w:val="DefaultParagraphFont"/>
        </w:rPr>
      </w:pPr>
      <w:r w:rsidRPr="00EC4874">
        <w:rPr>
          <w:rStyle w:val="DefaultParagraphFont"/>
        </w:rPr>
        <w:t>The Transmission Customer’s rate will be increased to reflect the gross receipts tax (“GRT”) which is not specifically provided for in the transmission rate and ancillary service rates, that a governmental authority may impose on Orange a</w:t>
      </w:r>
      <w:r w:rsidRPr="00EC4874">
        <w:rPr>
          <w:rStyle w:val="DefaultParagraphFont"/>
        </w:rPr>
        <w:t>nd Rockland as a result of the Transmission Service provided to such Transmission Customer pursuant to Sections 186 and 186-a of the New York Tax Law.  The current effective GRT rate for the Section 186-a tax is 3.25% from October 1, 1998 through October 3</w:t>
      </w:r>
      <w:r w:rsidRPr="00EC4874">
        <w:rPr>
          <w:rStyle w:val="DefaultParagraphFont"/>
        </w:rPr>
        <w:t>1, 1999 and 2.5% on and after January 1, 2000. The maximum locality rate allowable under state law for each locality is specified below.   However, if the actual locality rate is less than the maximum locality rate permitted under state law, O&amp;R shall char</w:t>
      </w:r>
      <w:r w:rsidRPr="00EC4874">
        <w:rPr>
          <w:rStyle w:val="DefaultParagraphFont"/>
        </w:rPr>
        <w:t>ge the actual tax rate levied by the locality.  The currently effective GRT rate for the Section 186 tax is .75%.</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Airmont</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2"/>
          <w:szCs w:val="24"/>
        </w:rPr>
        <w:t>Bloomingburg</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Chestnut Ridge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Goshen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Grandview on Hudson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Greenwood Lake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Harriman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Haverstraw</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Highland Falls</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Hillburn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Kaser</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Kiryas Joel</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Middletown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Monroe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Montebello</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New Hempstead</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New Square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Nyack</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Otisville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Piermont</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Pomona</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Port Jervis</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Sloatsburg</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South Nyack</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Spring Valley</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Suffern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Unionville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Upper Nyack</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Warwick</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Washingtonville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Wesley Hills</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West Haverstraw</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Wurtsboro</w:t>
      </w:r>
      <w:r w:rsidRPr="008F5C8B">
        <w:rPr>
          <w:rStyle w:val="DefaultParagraphFont"/>
          <w:rFonts w:ascii="Times New Roman" w:eastAsia="Times New Roman" w:hAnsi="Times New Roman"/>
          <w:sz w:val="24"/>
          <w:szCs w:val="24"/>
        </w:rPr>
        <w:tab/>
        <w:t>1.0%</w:t>
      </w:r>
    </w:p>
    <w:p w:rsidR="004C2F99" w:rsidRPr="00046966" w:rsidP="004C2F99">
      <w:pPr>
        <w:pStyle w:val="Heading41"/>
        <w:rPr>
          <w:rStyle w:val="DefaultParagraphFont"/>
          <w:rFonts w:ascii="Times New Roman" w:hAnsi="Times New Roman"/>
          <w:sz w:val="24"/>
          <w:szCs w:val="24"/>
        </w:rPr>
      </w:pPr>
      <w:bookmarkStart w:id="23" w:name="_Toc263255408"/>
      <w:r w:rsidRPr="00046966">
        <w:rPr>
          <w:rStyle w:val="DefaultParagraphFont"/>
          <w:rFonts w:ascii="Times New Roman" w:hAnsi="Times New Roman"/>
          <w:sz w:val="24"/>
          <w:szCs w:val="24"/>
        </w:rPr>
        <w:t>14.1.5.7</w:t>
      </w:r>
      <w:r w:rsidRPr="00046966">
        <w:rPr>
          <w:rStyle w:val="DefaultParagraphFont"/>
          <w:rFonts w:ascii="Times New Roman" w:hAnsi="Times New Roman"/>
          <w:sz w:val="24"/>
          <w:szCs w:val="24"/>
        </w:rPr>
        <w:tab/>
        <w:t>Rochester Gas &amp; Electric Corporation</w:t>
      </w:r>
      <w:bookmarkEnd w:id="23"/>
    </w:p>
    <w:p w:rsidR="004C2F99" w:rsidRPr="00EC4874" w:rsidP="00BE013F">
      <w:pPr>
        <w:pStyle w:val="Bodypara3"/>
        <w:rPr>
          <w:rStyle w:val="DefaultParagraphFont"/>
        </w:rPr>
      </w:pPr>
      <w:r w:rsidRPr="00EC4874">
        <w:rPr>
          <w:rStyle w:val="DefaultParagraphFont"/>
        </w:rPr>
        <w:t xml:space="preserve">The Transmission Customer’s rate will be increased to reflect the </w:t>
      </w:r>
      <w:r w:rsidRPr="00EC4874">
        <w:rPr>
          <w:rStyle w:val="DefaultParagraphFont"/>
        </w:rPr>
        <w:t>gross receipts tax which is not specifically provided for in the transmission rate and ancillary service rates, that a governmental authority may impose on RG&amp;E as a result of the Transmission Service provided to such Transmission Customer pursuant to Sect</w:t>
      </w:r>
      <w:r w:rsidRPr="00EC4874">
        <w:rPr>
          <w:rStyle w:val="DefaultParagraphFont"/>
        </w:rPr>
        <w:t>ions 186 and 186-a of the New York Tax Law.  The currently effective GRT rate for the Section 186-a tax is 3.5% and each locality rate is specified below.  The currently effective GRT rate for the Section 186 tax is .75%.</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City of Rochester</w:t>
      </w:r>
      <w:r w:rsidRPr="008F5C8B">
        <w:rPr>
          <w:rStyle w:val="DefaultParagraphFont"/>
          <w:rFonts w:ascii="Times New Roman" w:eastAsia="Times New Roman" w:hAnsi="Times New Roman"/>
          <w:sz w:val="24"/>
          <w:szCs w:val="24"/>
        </w:rPr>
        <w:tab/>
        <w:t>3.0%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Leroy</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Manchester</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Perry</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Shortsville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Warsaw</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Hilton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Pittsford</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Caledonia</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Wolcott</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Avon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Leicester</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Nunda</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Genesco</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Mt. Morris</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Sodus Point</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Livonia</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Meridian</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City of Canandaigua</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Fairport</w:t>
      </w:r>
      <w:r w:rsidRPr="008F5C8B">
        <w:rPr>
          <w:rStyle w:val="DefaultParagraphFont"/>
          <w:rFonts w:ascii="Times New Roman" w:eastAsia="Times New Roman" w:hAnsi="Times New Roman"/>
          <w:sz w:val="24"/>
          <w:szCs w:val="24"/>
        </w:rPr>
        <w:tab/>
      </w:r>
      <w:r w:rsidRPr="008F5C8B">
        <w:rPr>
          <w:rStyle w:val="DefaultParagraphFont"/>
          <w:rFonts w:ascii="Times New Roman" w:eastAsia="Times New Roman" w:hAnsi="Times New Roman"/>
          <w:sz w:val="24"/>
          <w:szCs w:val="24"/>
        </w:rPr>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Brockport</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Scottsville</w:t>
      </w:r>
      <w:r w:rsidRPr="008F5C8B">
        <w:rPr>
          <w:rStyle w:val="DefaultParagraphFont"/>
          <w:rFonts w:ascii="Times New Roman" w:eastAsia="Times New Roman" w:hAnsi="Times New Roman"/>
          <w:sz w:val="24"/>
          <w:szCs w:val="24"/>
        </w:rPr>
        <w:tab/>
        <w:t>1.0%</w:t>
      </w:r>
    </w:p>
    <w:p w:rsidR="004C2F99" w:rsidRPr="008F5C8B" w:rsidP="004C2F99">
      <w:pPr>
        <w:pStyle w:val="rateslist"/>
        <w:spacing w:after="0" w:line="240" w:lineRule="auto"/>
        <w:rPr>
          <w:rStyle w:val="DefaultParagraphFont"/>
          <w:rFonts w:ascii="Times New Roman" w:eastAsia="Times New Roman" w:hAnsi="Times New Roman"/>
          <w:sz w:val="24"/>
          <w:szCs w:val="24"/>
        </w:rPr>
      </w:pPr>
      <w:r w:rsidRPr="008F5C8B">
        <w:rPr>
          <w:rStyle w:val="DefaultParagraphFont"/>
          <w:rFonts w:ascii="Times New Roman" w:eastAsia="Times New Roman" w:hAnsi="Times New Roman"/>
          <w:sz w:val="24"/>
          <w:szCs w:val="24"/>
        </w:rPr>
        <w:t>East Rochester</w:t>
      </w:r>
      <w:r w:rsidRPr="008F5C8B">
        <w:rPr>
          <w:rStyle w:val="DefaultParagraphFont"/>
          <w:rFonts w:ascii="Times New Roman" w:eastAsia="Times New Roman" w:hAnsi="Times New Roman"/>
          <w:sz w:val="24"/>
          <w:szCs w:val="24"/>
        </w:rPr>
        <w:tab/>
        <w:t>1.0%</w:t>
      </w:r>
    </w:p>
    <w:p w:rsidR="004C2F99" w:rsidRPr="008F5C8B" w:rsidP="004C2F99">
      <w:pPr>
        <w:pStyle w:val="Heading30"/>
        <w:spacing w:line="240" w:lineRule="auto"/>
        <w:rPr>
          <w:rStyle w:val="DefaultParagraphFont"/>
          <w:szCs w:val="24"/>
        </w:rPr>
      </w:pPr>
      <w:bookmarkStart w:id="24" w:name="_Toc263255409"/>
      <w:r w:rsidRPr="008F5C8B">
        <w:rPr>
          <w:rStyle w:val="DefaultParagraphFont"/>
          <w:szCs w:val="24"/>
        </w:rPr>
        <w:t>14.1.6</w:t>
      </w:r>
      <w:r w:rsidRPr="008F5C8B">
        <w:rPr>
          <w:rStyle w:val="DefaultParagraphFont"/>
          <w:szCs w:val="24"/>
        </w:rPr>
        <w:tab/>
        <w:t>TSC For Retail Access Customers (“RTSC”)</w:t>
      </w:r>
      <w:bookmarkEnd w:id="24"/>
    </w:p>
    <w:p w:rsidR="004C2F99" w:rsidRPr="00EC4874" w:rsidP="00BE013F">
      <w:pPr>
        <w:pStyle w:val="Bodypara3"/>
        <w:rPr>
          <w:rStyle w:val="DefaultParagraphFont"/>
        </w:rPr>
      </w:pPr>
      <w:r w:rsidRPr="00EC4874">
        <w:rPr>
          <w:rStyle w:val="DefaultParagraphFont"/>
        </w:rPr>
        <w:t>Customers who apply for unbundled Transmission Service in accordance with the provisions of a Transmission Owner’s retail access program filed with the</w:t>
      </w:r>
      <w:r w:rsidRPr="00EC4874">
        <w:rPr>
          <w:rStyle w:val="DefaultParagraphFont"/>
        </w:rPr>
        <w:t xml:space="preserve"> PSC or, in the case of LIPA,</w:t>
      </w:r>
      <w:r>
        <w:rPr>
          <w:rStyle w:val="DefaultParagraphFont"/>
        </w:rPr>
        <w:t xml:space="preserve"> </w:t>
      </w:r>
      <w:r w:rsidRPr="00EC4874">
        <w:rPr>
          <w:rStyle w:val="DefaultParagraphFont"/>
        </w:rPr>
        <w:t>approved by the Long Island Power Authority’s Board of Trustees, will be responsible for paying a retail transmission service charge as detailed in Section 5 of this Tariff.</w:t>
      </w:r>
    </w:p>
    <w:p w:rsidR="004C2F99" w:rsidRPr="008F5C8B" w:rsidP="004C2F99">
      <w:pPr>
        <w:pStyle w:val="Heading30"/>
        <w:spacing w:line="240" w:lineRule="auto"/>
        <w:rPr>
          <w:rStyle w:val="DefaultParagraphFont"/>
          <w:szCs w:val="24"/>
        </w:rPr>
      </w:pPr>
      <w:bookmarkStart w:id="25" w:name="_Toc263255410"/>
      <w:r w:rsidRPr="008F5C8B">
        <w:rPr>
          <w:rStyle w:val="DefaultParagraphFont"/>
          <w:szCs w:val="24"/>
        </w:rPr>
        <w:t>14.1.7</w:t>
      </w:r>
      <w:r w:rsidRPr="008F5C8B">
        <w:rPr>
          <w:rStyle w:val="DefaultParagraphFont"/>
          <w:szCs w:val="24"/>
        </w:rPr>
        <w:tab/>
        <w:t>NYPA Transmission Service Charge</w:t>
      </w:r>
      <w:bookmarkEnd w:id="25"/>
    </w:p>
    <w:p w:rsidR="004C2F99" w:rsidRPr="00EC4874" w:rsidP="00BE013F">
      <w:pPr>
        <w:pStyle w:val="Bodypara3"/>
        <w:rPr>
          <w:rStyle w:val="DefaultParagraphFont"/>
        </w:rPr>
      </w:pPr>
      <w:r w:rsidRPr="00EC4874">
        <w:rPr>
          <w:rStyle w:val="DefaultParagraphFont"/>
        </w:rPr>
        <w:t>The NYPA TSC</w:t>
      </w:r>
      <w:r w:rsidRPr="00EC4874">
        <w:rPr>
          <w:rStyle w:val="DefaultParagraphFont"/>
        </w:rPr>
        <w:t xml:space="preserve"> for service to its directly connected Loads (Reynolds Metals, GM-Massena, Town of Massena and the City of Plattsburgh) shall, at the Eligible Customer’s option, be (a) $1.30 per kilowatt-month or (b) no more than $3.75 per MWh; not to exceed $60.00 per MW</w:t>
      </w:r>
      <w:r w:rsidRPr="00EC4874">
        <w:rPr>
          <w:rStyle w:val="DefaultParagraphFont"/>
        </w:rPr>
        <w:t xml:space="preserve"> Day applied to peak MWh scheduled any hour each day; not to exceed $300.00 per MW-Week applied to the peak MWh scheduled any hour each week.  The TSC applicable to service over the Vermont intertie and the Ontario-Hydro intertie shall be the same as (b)</w:t>
      </w:r>
      <w:r w:rsidRPr="00DF5EE5">
        <w:rPr>
          <w:rStyle w:val="DefaultParagraphFont"/>
        </w:rPr>
        <w:t xml:space="preserve">; </w:t>
      </w:r>
      <w:r w:rsidRPr="00DF5EE5">
        <w:rPr>
          <w:rStyle w:val="DefaultParagraphFont"/>
        </w:rPr>
        <w:t>provided, however, that the NYPA TSC shall not apply to service over the Vermont intertie provided that the conditions listed in Section 2.7.2.1.4 of this Tariff are satisfied</w:t>
      </w:r>
      <w:r w:rsidRPr="00EC4874">
        <w:rPr>
          <w:rStyle w:val="DefaultParagraphFont"/>
        </w:rPr>
        <w:t xml:space="preserve">.  The TSC applicable to service over the Hydro-Quebec intertie shall be no more </w:t>
      </w:r>
      <w:r w:rsidRPr="00EC4874">
        <w:rPr>
          <w:rStyle w:val="DefaultParagraphFont"/>
        </w:rPr>
        <w:t>than $4.62 per MWh; not to exceed $73.85 per MW-Day applied to peak MWh scheduled each day; not to exceed $369.23 per MW-Week applied to the peak MWh scheduled any hour each week.  NYPA shall coordinate with the ISO to update its TSC.  Such updates shall b</w:t>
      </w:r>
      <w:r w:rsidRPr="00EC4874">
        <w:rPr>
          <w:rStyle w:val="DefaultParagraphFont"/>
        </w:rPr>
        <w:t>e subject to FERC filings.</w:t>
      </w:r>
    </w:p>
    <w:p w:rsidR="004C2F99" w:rsidRPr="008F5C8B" w:rsidP="004C2F99">
      <w:pPr>
        <w:pStyle w:val="Heading30"/>
        <w:spacing w:line="240" w:lineRule="auto"/>
        <w:rPr>
          <w:rStyle w:val="DefaultParagraphFont"/>
          <w:szCs w:val="24"/>
        </w:rPr>
      </w:pPr>
      <w:bookmarkStart w:id="26" w:name="_Toc263255411"/>
      <w:r w:rsidRPr="008F5C8B">
        <w:rPr>
          <w:rStyle w:val="DefaultParagraphFont"/>
          <w:szCs w:val="24"/>
        </w:rPr>
        <w:t>14.1.8</w:t>
      </w:r>
      <w:r w:rsidRPr="008F5C8B">
        <w:rPr>
          <w:rStyle w:val="DefaultParagraphFont"/>
          <w:szCs w:val="24"/>
        </w:rPr>
        <w:tab/>
        <w:t>Discounting</w:t>
      </w:r>
      <w:bookmarkEnd w:id="26"/>
    </w:p>
    <w:p w:rsidR="004C2F99" w:rsidRPr="00EC4874" w:rsidP="00BE013F">
      <w:pPr>
        <w:pStyle w:val="Bodypara3"/>
        <w:rPr>
          <w:rStyle w:val="DefaultParagraphFont"/>
        </w:rPr>
      </w:pPr>
      <w:r w:rsidRPr="00EC4874">
        <w:rPr>
          <w:rStyle w:val="DefaultParagraphFont"/>
        </w:rPr>
        <w:t>Each Transmission Owner may advise the ISO of discounts to its TSC applicable during a specified period to all deliveries to a particular Interconnection between the NYCA and another Control Area.  The ISO shal</w:t>
      </w:r>
      <w:r w:rsidRPr="00EC4874">
        <w:rPr>
          <w:rStyle w:val="DefaultParagraphFont"/>
        </w:rPr>
        <w:t>l post the discounts on the OASIS for the specified period.</w:t>
      </w:r>
    </w:p>
    <w:p w:rsidR="004C2F99" w:rsidP="00BE013F">
      <w:pPr>
        <w:pStyle w:val="Bodypara3"/>
        <w:rPr>
          <w:rStyle w:val="DefaultParagraphFont"/>
        </w:rPr>
      </w:pPr>
      <w:r w:rsidRPr="00EC4874">
        <w:rPr>
          <w:rStyle w:val="DefaultParagraphFont"/>
        </w:rPr>
        <w:t xml:space="preserve">Three principal requirements apply to discounts for Transmission Service as follows: (1) any offer of a discount made by a Transmission Owner must be announced to all Eligible Customers solely by </w:t>
      </w:r>
      <w:r w:rsidRPr="00EC4874">
        <w:rPr>
          <w:rStyle w:val="DefaultParagraphFont"/>
        </w:rPr>
        <w:t>posting on the OASIS; (2) any customer-initiated requests for discounts (including requests for use by a Transmission Owner's wholesale merchant or an Affiliate's use) must occur solely by posting on the OASIS; and (3) once a discount is negotiated, detail</w:t>
      </w:r>
      <w:r w:rsidRPr="00EC4874">
        <w:rPr>
          <w:rStyle w:val="DefaultParagraphFont"/>
        </w:rPr>
        <w:t>s must be immediately posted on the OASIS.  For any discount that the Transmission Owner agrees to and advises the ISO of, the same discounted Transmission Service rate will be offered to all Transmission Customers for the same period for all deliveries to</w:t>
      </w:r>
      <w:r w:rsidRPr="00EC4874">
        <w:rPr>
          <w:rStyle w:val="DefaultParagraphFont"/>
        </w:rPr>
        <w:t xml:space="preserve"> a particular Interconnection between the NYCA and another Control Area.  The ISO will post the discounts on the OASIS for the specified period.</w:t>
      </w:r>
    </w:p>
    <w:p w:rsidR="009A010B" w:rsidRPr="003F5404" w:rsidP="003F5404">
      <w:pPr>
        <w:pStyle w:val="Heading90"/>
        <w:spacing w:before="240" w:after="240" w:line="240" w:lineRule="auto"/>
        <w:ind w:right="634" w:firstLine="0"/>
        <w:jc w:val="center"/>
        <w:rPr>
          <w:rStyle w:val="DefaultParagraphFont"/>
          <w:rFonts w:ascii="Times New Roman" w:hAnsi="Times New Roman"/>
          <w:sz w:val="24"/>
          <w:szCs w:val="24"/>
        </w:rPr>
      </w:pPr>
      <w:r w:rsidRPr="009A010B">
        <w:rPr>
          <w:rStyle w:val="DefaultParagraphFont"/>
          <w:rFonts w:ascii="Times New Roman" w:hAnsi="Times New Roman"/>
          <w:sz w:val="24"/>
          <w:szCs w:val="24"/>
        </w:rPr>
        <w:t>TABLE 2</w:t>
      </w:r>
      <w:r>
        <w:rPr>
          <w:rStyle w:val="DefaultParagraphFont"/>
          <w:rFonts w:ascii="Times New Roman" w:hAnsi="Times New Roman"/>
          <w:sz w:val="24"/>
          <w:szCs w:val="24"/>
        </w:rPr>
        <w:br/>
      </w:r>
      <w:r w:rsidRPr="008F5C8B">
        <w:rPr>
          <w:rStyle w:val="DefaultParagraphFont"/>
          <w:rFonts w:ascii="Times New Roman" w:hAnsi="Times New Roman"/>
          <w:sz w:val="24"/>
          <w:szCs w:val="24"/>
        </w:rPr>
        <w:t>Applicable Wholesale TSC for Exports from</w:t>
      </w:r>
      <w:r>
        <w:rPr>
          <w:rStyle w:val="DefaultParagraphFont"/>
          <w:rFonts w:ascii="Times New Roman" w:hAnsi="Times New Roman"/>
          <w:sz w:val="24"/>
          <w:szCs w:val="24"/>
        </w:rPr>
        <w:br/>
      </w:r>
      <w:r w:rsidRPr="008F5C8B">
        <w:rPr>
          <w:rStyle w:val="DefaultParagraphFont"/>
          <w:rFonts w:ascii="Times New Roman" w:hAnsi="Times New Roman"/>
          <w:sz w:val="24"/>
          <w:szCs w:val="24"/>
        </w:rPr>
        <w:t>New York State, by Transmission Circuit</w:t>
      </w:r>
    </w:p>
    <w:tbl>
      <w:tblPr>
        <w:tblStyle w:val="TableNormal"/>
        <w:tblW w:w="0" w:type="auto"/>
        <w:jc w:val="center"/>
        <w:tblLayout w:type="fixed"/>
        <w:tblCellMar>
          <w:left w:w="130" w:type="dxa"/>
          <w:right w:w="130" w:type="dxa"/>
        </w:tblCellMar>
        <w:tblLook w:val="0000"/>
      </w:tblPr>
      <w:tblGrid>
        <w:gridCol w:w="1080"/>
        <w:gridCol w:w="2875"/>
        <w:gridCol w:w="693"/>
        <w:gridCol w:w="2094"/>
        <w:gridCol w:w="1705"/>
      </w:tblGrid>
      <w:tr w:rsidTr="004C2F99">
        <w:tblPrEx>
          <w:tblW w:w="0" w:type="auto"/>
          <w:jc w:val="center"/>
          <w:tblLayout w:type="fixed"/>
          <w:tblCellMar>
            <w:left w:w="130" w:type="dxa"/>
            <w:right w:w="130" w:type="dxa"/>
          </w:tblCellMar>
          <w:tblLook w:val="0000"/>
        </w:tblPrEx>
        <w:trPr>
          <w:trHeight w:hRule="exact" w:val="475"/>
          <w:jc w:val="center"/>
        </w:trPr>
        <w:tc>
          <w:tcPr>
            <w:tcW w:w="1080" w:type="dxa"/>
            <w:tcBorders>
              <w:top w:val="single" w:sz="7" w:space="0" w:color="000000"/>
              <w:left w:val="single" w:sz="7" w:space="0" w:color="000000"/>
              <w:bottom w:val="single" w:sz="6" w:space="0" w:color="FFFFFF"/>
              <w:right w:val="single" w:sz="6" w:space="0" w:color="FFFFFF"/>
            </w:tcBorders>
            <w:vAlign w:val="center"/>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sidRPr="009B6789">
              <w:rPr>
                <w:rStyle w:val="DefaultParagraphFont"/>
                <w:rFonts w:eastAsia="Times New Roman"/>
                <w:b/>
                <w:sz w:val="24"/>
                <w:szCs w:val="24"/>
              </w:rPr>
              <w:t>Ckt.Id</w:t>
            </w:r>
          </w:p>
        </w:tc>
        <w:tc>
          <w:tcPr>
            <w:tcW w:w="2875" w:type="dxa"/>
            <w:tcBorders>
              <w:top w:val="single" w:sz="7" w:space="0" w:color="000000"/>
              <w:left w:val="single" w:sz="7" w:space="0" w:color="000000"/>
              <w:bottom w:val="single" w:sz="6" w:space="0" w:color="FFFFFF"/>
              <w:right w:val="single" w:sz="6" w:space="0" w:color="FFFFFF"/>
            </w:tcBorders>
            <w:vAlign w:val="center"/>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sidRPr="009B6789">
              <w:rPr>
                <w:rStyle w:val="DefaultParagraphFont"/>
                <w:rFonts w:eastAsia="Times New Roman"/>
                <w:b/>
                <w:sz w:val="24"/>
                <w:szCs w:val="24"/>
              </w:rPr>
              <w:t>From/To</w:t>
            </w:r>
          </w:p>
        </w:tc>
        <w:tc>
          <w:tcPr>
            <w:tcW w:w="693" w:type="dxa"/>
            <w:tcBorders>
              <w:top w:val="single" w:sz="7" w:space="0" w:color="000000"/>
              <w:left w:val="single" w:sz="7" w:space="0" w:color="000000"/>
              <w:bottom w:val="single" w:sz="6" w:space="0" w:color="FFFFFF"/>
              <w:right w:val="single" w:sz="6" w:space="0" w:color="FFFFFF"/>
            </w:tcBorders>
            <w:vAlign w:val="center"/>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sidRPr="009B6789">
              <w:rPr>
                <w:rStyle w:val="DefaultParagraphFont"/>
                <w:rFonts w:eastAsia="Times New Roman"/>
                <w:b/>
                <w:sz w:val="16"/>
                <w:szCs w:val="24"/>
              </w:rPr>
              <w:t>kV</w:t>
            </w:r>
          </w:p>
        </w:tc>
        <w:tc>
          <w:tcPr>
            <w:tcW w:w="2094" w:type="dxa"/>
            <w:tcBorders>
              <w:top w:val="single" w:sz="7" w:space="0" w:color="000000"/>
              <w:left w:val="single" w:sz="7" w:space="0" w:color="000000"/>
              <w:bottom w:val="single" w:sz="6" w:space="0" w:color="FFFFFF"/>
              <w:right w:val="single" w:sz="6" w:space="0" w:color="FFFFFF"/>
            </w:tcBorders>
            <w:vAlign w:val="center"/>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sidRPr="009B6789">
              <w:rPr>
                <w:rStyle w:val="DefaultParagraphFont"/>
                <w:rFonts w:eastAsia="Times New Roman"/>
                <w:b/>
                <w:sz w:val="24"/>
                <w:szCs w:val="24"/>
              </w:rPr>
              <w:t>From Co./To Ext.</w:t>
            </w:r>
          </w:p>
        </w:tc>
        <w:tc>
          <w:tcPr>
            <w:tcW w:w="1705" w:type="dxa"/>
            <w:tcBorders>
              <w:top w:val="single" w:sz="7" w:space="0" w:color="000000"/>
              <w:left w:val="single" w:sz="7" w:space="0" w:color="000000"/>
              <w:bottom w:val="single" w:sz="6" w:space="0" w:color="FFFFFF"/>
              <w:right w:val="single" w:sz="7" w:space="0" w:color="000000"/>
            </w:tcBorders>
            <w:vAlign w:val="center"/>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sidRPr="009B6789">
              <w:rPr>
                <w:rStyle w:val="DefaultParagraphFont"/>
                <w:rFonts w:eastAsia="Times New Roman"/>
                <w:b/>
                <w:sz w:val="24"/>
                <w:szCs w:val="24"/>
              </w:rPr>
              <w:t>Wholesale TSC Paid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5018</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Ramapo / Branchburg</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500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O&amp;R/PJM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398</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Pleasant Valley/ Long Mtn</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CHG&amp;E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B3402</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Farragut / Hudson</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C3403</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Farragut / Hudson</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A2253</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 xml:space="preserve">Goethals / </w:t>
            </w:r>
            <w:r w:rsidRPr="009B6789">
              <w:rPr>
                <w:rStyle w:val="DefaultParagraphFont"/>
                <w:rFonts w:eastAsia="Times New Roman"/>
                <w:sz w:val="24"/>
                <w:szCs w:val="24"/>
              </w:rPr>
              <w:t>Linden</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FE</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Smithfield / Falls Village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69</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CHG&amp;E/NE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CHG&amp;E</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1385</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Northport / Norwalk 1</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138</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LIPA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LIPA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393</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Alps / Berkshire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69</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So. Ripley / Erie East</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E205W</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Rotterdam / Bear Swamp</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 xml:space="preserve">NMPC / </w:t>
            </w:r>
            <w:r w:rsidRPr="009B6789">
              <w:rPr>
                <w:rStyle w:val="DefaultParagraphFont"/>
                <w:rFonts w:eastAsia="Times New Roman"/>
                <w:sz w:val="24"/>
                <w:szCs w:val="24"/>
              </w:rPr>
              <w:t>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BP76</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Packard / Beck</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171</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Falconer / Warren</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6</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Hoosick / Bennington</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7</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Whitehall / Blissville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Dennison / Rosemont</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HQ</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2</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Dennison / Rosemont</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 / HQ</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37-HS</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Stolle Road / Homer City</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30-HW</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Watercure / Homer City</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70-EH</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24"/>
                <w:szCs w:val="24"/>
              </w:rPr>
              <w:t>Hillside / East Towanda</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952</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Goudey / Laurel Lake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956</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No. Waverly / East Sayre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 xml:space="preserve">NYSEG / </w:t>
            </w:r>
            <w:r w:rsidRPr="009B6789">
              <w:rPr>
                <w:rStyle w:val="DefaultParagraphFont"/>
                <w:rFonts w:eastAsia="Times New Roman"/>
                <w:sz w:val="16"/>
                <w:szCs w:val="24"/>
              </w:rPr>
              <w:t>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J</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So. Mahwah / Waldwick</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O&amp;R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K</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So. Mahwah / Walkwick</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O&amp;R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7040</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Massena / Chateaugay</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765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HQ NYPA</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PA302</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Niagara / Beck A</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PA301</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Niagara / Beck B</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L34P</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Moses / St. Lawrence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L33P</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Moses / St. Lawrence</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PA27</w:t>
            </w:r>
          </w:p>
        </w:tc>
        <w:tc>
          <w:tcPr>
            <w:tcW w:w="2875"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Niagara / Beck</w:t>
            </w:r>
          </w:p>
        </w:tc>
        <w:tc>
          <w:tcPr>
            <w:tcW w:w="693"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7" w:space="0" w:color="000000"/>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PV-20</w:t>
            </w:r>
          </w:p>
        </w:tc>
        <w:tc>
          <w:tcPr>
            <w:tcW w:w="2875" w:type="dxa"/>
            <w:tcBorders>
              <w:top w:val="single" w:sz="7" w:space="0" w:color="000000"/>
              <w:left w:val="single" w:sz="7" w:space="0" w:color="000000"/>
              <w:bottom w:val="single" w:sz="7" w:space="0" w:color="000000"/>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Plattsburgh / Grand Isle</w:t>
            </w:r>
          </w:p>
        </w:tc>
        <w:tc>
          <w:tcPr>
            <w:tcW w:w="693" w:type="dxa"/>
            <w:tcBorders>
              <w:top w:val="single" w:sz="7" w:space="0" w:color="000000"/>
              <w:left w:val="single" w:sz="7" w:space="0" w:color="000000"/>
              <w:bottom w:val="single" w:sz="7" w:space="0" w:color="000000"/>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115</w:t>
            </w:r>
          </w:p>
        </w:tc>
        <w:tc>
          <w:tcPr>
            <w:tcW w:w="2094" w:type="dxa"/>
            <w:tcBorders>
              <w:top w:val="single" w:sz="7" w:space="0" w:color="000000"/>
              <w:left w:val="single" w:sz="7" w:space="0" w:color="000000"/>
              <w:bottom w:val="single" w:sz="7" w:space="0" w:color="000000"/>
              <w:right w:val="single" w:sz="6" w:space="0" w:color="FFFFFF"/>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 / NE</w:t>
            </w:r>
          </w:p>
        </w:tc>
        <w:tc>
          <w:tcPr>
            <w:tcW w:w="1705" w:type="dxa"/>
            <w:tcBorders>
              <w:top w:val="single" w:sz="7" w:space="0" w:color="000000"/>
              <w:left w:val="single" w:sz="7" w:space="0" w:color="000000"/>
              <w:bottom w:val="single" w:sz="7" w:space="0" w:color="000000"/>
              <w:right w:val="single" w:sz="7" w:space="0" w:color="000000"/>
            </w:tcBorders>
            <w:vAlign w:val="bottom"/>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sidRPr="009B6789">
              <w:rPr>
                <w:rStyle w:val="DefaultParagraphFont"/>
                <w:rFonts w:eastAsia="Times New Roman"/>
                <w:sz w:val="16"/>
                <w:szCs w:val="24"/>
              </w:rPr>
              <w:t>NYPA</w:t>
            </w:r>
          </w:p>
        </w:tc>
      </w:tr>
    </w:tbl>
    <w:p w:rsidR="004C2F99" w:rsidRPr="008F5C8B" w:rsidP="004C2F99">
      <w:pPr>
        <w:pStyle w:val="Normal3"/>
        <w:tabs>
          <w:tab w:val="left" w:pos="360"/>
          <w:tab w:val="right" w:pos="9360"/>
        </w:tabs>
        <w:spacing w:before="120" w:after="120"/>
        <w:rPr>
          <w:rStyle w:val="DefaultParagraphFont"/>
          <w:sz w:val="20"/>
          <w:szCs w:val="20"/>
        </w:rPr>
      </w:pPr>
      <w:r w:rsidRPr="008F5C8B">
        <w:rPr>
          <w:rStyle w:val="FootnoteReference0"/>
          <w:sz w:val="20"/>
          <w:szCs w:val="20"/>
          <w:vertAlign w:val="superscript"/>
        </w:rPr>
        <w:t>1</w:t>
      </w:r>
      <w:r w:rsidRPr="008F5C8B">
        <w:rPr>
          <w:rStyle w:val="DefaultParagraphFont"/>
          <w:sz w:val="20"/>
          <w:szCs w:val="20"/>
        </w:rPr>
        <w:tab/>
        <w:t xml:space="preserve">All scheduling over the Northport - Norwalk Intertie is conducted by LIPA </w:t>
      </w:r>
      <w:r w:rsidRPr="008F5C8B">
        <w:rPr>
          <w:rStyle w:val="DefaultParagraphFont"/>
          <w:sz w:val="20"/>
          <w:szCs w:val="20"/>
        </w:rPr>
        <w:t>pursuant to Section 5.7 of this Tariff.</w:t>
      </w:r>
    </w:p>
    <w:p w:rsidR="004C2F99" w:rsidRPr="008F5C8B" w:rsidP="003F5404">
      <w:pPr>
        <w:pStyle w:val="Heading90"/>
        <w:spacing w:before="240" w:after="240" w:line="240" w:lineRule="auto"/>
        <w:ind w:right="634" w:firstLine="0"/>
        <w:jc w:val="center"/>
        <w:rPr>
          <w:rStyle w:val="DefaultParagraphFont"/>
          <w:rFonts w:ascii="Times New Roman" w:hAnsi="Times New Roman"/>
          <w:sz w:val="24"/>
          <w:szCs w:val="24"/>
        </w:rPr>
      </w:pPr>
      <w:r w:rsidRPr="008F5C8B">
        <w:rPr>
          <w:rStyle w:val="DefaultParagraphFont"/>
          <w:rFonts w:ascii="Times New Roman" w:hAnsi="Times New Roman"/>
          <w:sz w:val="24"/>
          <w:szCs w:val="24"/>
        </w:rPr>
        <w:t>TABLE 3</w:t>
      </w:r>
      <w:r>
        <w:rPr>
          <w:rStyle w:val="DefaultParagraphFont"/>
          <w:rFonts w:ascii="Times New Roman" w:hAnsi="Times New Roman"/>
          <w:sz w:val="24"/>
          <w:szCs w:val="24"/>
        </w:rPr>
        <w:br/>
      </w:r>
      <w:r w:rsidRPr="008F5C8B">
        <w:rPr>
          <w:rStyle w:val="DefaultParagraphFont"/>
          <w:rFonts w:ascii="Times New Roman" w:hAnsi="Times New Roman"/>
          <w:sz w:val="24"/>
          <w:szCs w:val="24"/>
        </w:rPr>
        <w:t>Applicable Wholesale TSC for Municipal Utilities,</w:t>
      </w:r>
      <w:r>
        <w:rPr>
          <w:rStyle w:val="DefaultParagraphFont"/>
          <w:rFonts w:ascii="Times New Roman" w:hAnsi="Times New Roman"/>
          <w:sz w:val="24"/>
          <w:szCs w:val="24"/>
        </w:rPr>
        <w:br/>
      </w:r>
      <w:r w:rsidRPr="008F5C8B">
        <w:rPr>
          <w:rStyle w:val="DefaultParagraphFont"/>
          <w:rFonts w:ascii="Times New Roman" w:hAnsi="Times New Roman"/>
          <w:sz w:val="24"/>
          <w:szCs w:val="24"/>
        </w:rPr>
        <w:t>Electric Cooperatives and Loads</w:t>
      </w:r>
    </w:p>
    <w:p w:rsidR="004C2F99" w:rsidRPr="00EC4874" w:rsidP="00BE013F">
      <w:pPr>
        <w:pStyle w:val="Bodypara3"/>
        <w:rPr>
          <w:rStyle w:val="DefaultParagraphFont"/>
        </w:rPr>
      </w:pPr>
      <w:r w:rsidRPr="00EC4874">
        <w:rPr>
          <w:rStyle w:val="DefaultParagraphFont"/>
        </w:rPr>
        <w:t>Except for those municipal utilities and electric cooperatives that continue to take transmission service</w:t>
      </w:r>
      <w:r>
        <w:rPr>
          <w:rStyle w:val="DefaultParagraphFont"/>
        </w:rPr>
        <w:t xml:space="preserve"> </w:t>
      </w:r>
      <w:r w:rsidRPr="00EC4874">
        <w:rPr>
          <w:rStyle w:val="DefaultParagraphFont"/>
        </w:rPr>
        <w:t>under an Existing Tr</w:t>
      </w:r>
      <w:r w:rsidRPr="00EC4874">
        <w:rPr>
          <w:rStyle w:val="DefaultParagraphFont"/>
        </w:rPr>
        <w:t>ansmission Agreement, the following Loads shall be obligated to pay the noted Transmission District - based TSC as applicable in accordance with Section 2.7 of this Tariff.</w:t>
      </w:r>
    </w:p>
    <w:tbl>
      <w:tblPr>
        <w:tblStyle w:val="TableNormal"/>
        <w:tblW w:w="9900" w:type="dxa"/>
        <w:tblInd w:w="-26" w:type="dxa"/>
        <w:tblLayout w:type="fixed"/>
        <w:tblCellMar>
          <w:left w:w="159" w:type="dxa"/>
          <w:right w:w="159" w:type="dxa"/>
        </w:tblCellMar>
        <w:tblLook w:val="0000"/>
      </w:tblPr>
      <w:tblGrid>
        <w:gridCol w:w="1758"/>
        <w:gridCol w:w="1482"/>
        <w:gridCol w:w="1890"/>
        <w:gridCol w:w="1440"/>
        <w:gridCol w:w="1890"/>
        <w:gridCol w:w="1440"/>
      </w:tblGrid>
      <w:tr w:rsidTr="00D332FB">
        <w:tblPrEx>
          <w:tblW w:w="9900" w:type="dxa"/>
          <w:tblInd w:w="-26" w:type="dxa"/>
          <w:tblLayout w:type="fixed"/>
          <w:tblCellMar>
            <w:left w:w="159" w:type="dxa"/>
            <w:right w:w="159" w:type="dxa"/>
          </w:tblCellMar>
          <w:tblLook w:val="0000"/>
        </w:tblPrEx>
        <w:tc>
          <w:tcPr>
            <w:tcW w:w="1758" w:type="dxa"/>
            <w:tcBorders>
              <w:top w:val="double" w:sz="7" w:space="0" w:color="000000"/>
              <w:left w:val="double" w:sz="7" w:space="0" w:color="000000"/>
              <w:bottom w:val="double" w:sz="7" w:space="0" w:color="000000"/>
              <w:right w:val="single" w:sz="6" w:space="0" w:color="FFFFFF"/>
            </w:tcBorders>
          </w:tcPr>
          <w:p w:rsidR="004C2F99" w:rsidRPr="009B6789" w:rsidP="00D332FB">
            <w:pPr>
              <w:pStyle w:val="Normal3"/>
              <w:tabs>
                <w:tab w:val="left" w:pos="-5760"/>
                <w:tab w:val="left" w:pos="-5040"/>
                <w:tab w:val="left" w:pos="-4320"/>
                <w:tab w:val="left" w:pos="-3600"/>
                <w:tab w:val="left" w:pos="-2880"/>
                <w:tab w:val="left" w:pos="-2160"/>
                <w:tab w:val="left" w:pos="2160"/>
                <w:tab w:val="left" w:pos="2880"/>
                <w:tab w:val="left" w:pos="3600"/>
              </w:tabs>
              <w:spacing w:before="120" w:after="120" w:line="240" w:lineRule="auto"/>
              <w:rPr>
                <w:rStyle w:val="DefaultParagraphFont"/>
                <w:b/>
                <w:sz w:val="20"/>
                <w:szCs w:val="20"/>
              </w:rPr>
            </w:pPr>
            <w:r w:rsidRPr="009B6789">
              <w:rPr>
                <w:rStyle w:val="DefaultParagraphFont"/>
                <w:b/>
                <w:sz w:val="20"/>
                <w:szCs w:val="20"/>
              </w:rPr>
              <w:t>Load</w:t>
            </w:r>
          </w:p>
        </w:tc>
        <w:tc>
          <w:tcPr>
            <w:tcW w:w="1482" w:type="dxa"/>
            <w:tcBorders>
              <w:top w:val="double" w:sz="7" w:space="0" w:color="000000"/>
              <w:left w:val="single" w:sz="7" w:space="0" w:color="000000"/>
              <w:bottom w:val="double" w:sz="7" w:space="0" w:color="000000"/>
              <w:right w:val="double" w:sz="7" w:space="0" w:color="000000"/>
            </w:tcBorders>
          </w:tcPr>
          <w:p w:rsidR="004C2F99" w:rsidRPr="009B6789" w:rsidP="009A010B">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sidRPr="009B6789">
              <w:rPr>
                <w:rStyle w:val="DefaultParagraphFont"/>
                <w:b/>
                <w:sz w:val="20"/>
                <w:szCs w:val="20"/>
              </w:rPr>
              <w:t>TSC Paid</w:t>
            </w:r>
          </w:p>
        </w:tc>
        <w:tc>
          <w:tcPr>
            <w:tcW w:w="1890" w:type="dxa"/>
            <w:tcBorders>
              <w:top w:val="double" w:sz="7" w:space="0" w:color="000000"/>
              <w:left w:val="single" w:sz="6" w:space="0" w:color="FFFFFF"/>
              <w:bottom w:val="double" w:sz="7" w:space="0" w:color="000000"/>
              <w:right w:val="single" w:sz="6" w:space="0" w:color="FFFFFF"/>
            </w:tcBorders>
          </w:tcPr>
          <w:p w:rsidR="004C2F99" w:rsidRPr="009B6789" w:rsidP="009A010B">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sidRPr="009B6789">
              <w:rPr>
                <w:rStyle w:val="DefaultParagraphFont"/>
                <w:b/>
                <w:sz w:val="20"/>
                <w:szCs w:val="20"/>
              </w:rPr>
              <w:t>Load</w:t>
            </w:r>
          </w:p>
        </w:tc>
        <w:tc>
          <w:tcPr>
            <w:tcW w:w="1440" w:type="dxa"/>
            <w:tcBorders>
              <w:top w:val="double" w:sz="7" w:space="0" w:color="000000"/>
              <w:left w:val="single" w:sz="7" w:space="0" w:color="000000"/>
              <w:bottom w:val="double" w:sz="7" w:space="0" w:color="000000"/>
              <w:right w:val="double" w:sz="7" w:space="0" w:color="000000"/>
            </w:tcBorders>
          </w:tcPr>
          <w:p w:rsidR="004C2F99" w:rsidRPr="009B6789" w:rsidP="009A010B">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sidRPr="009B6789">
              <w:rPr>
                <w:rStyle w:val="DefaultParagraphFont"/>
                <w:b/>
                <w:sz w:val="20"/>
                <w:szCs w:val="20"/>
              </w:rPr>
              <w:t>TSC Paid</w:t>
            </w:r>
          </w:p>
        </w:tc>
        <w:tc>
          <w:tcPr>
            <w:tcW w:w="1890" w:type="dxa"/>
            <w:tcBorders>
              <w:top w:val="double" w:sz="7" w:space="0" w:color="000000"/>
              <w:left w:val="single" w:sz="6" w:space="0" w:color="FFFFFF"/>
              <w:bottom w:val="double" w:sz="7" w:space="0" w:color="000000"/>
              <w:right w:val="single" w:sz="6" w:space="0" w:color="FFFFFF"/>
            </w:tcBorders>
          </w:tcPr>
          <w:p w:rsidR="004C2F99" w:rsidRPr="009B6789" w:rsidP="009A010B">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sidRPr="009B6789">
              <w:rPr>
                <w:rStyle w:val="DefaultParagraphFont"/>
                <w:b/>
                <w:sz w:val="20"/>
                <w:szCs w:val="20"/>
              </w:rPr>
              <w:t>Load</w:t>
            </w:r>
          </w:p>
        </w:tc>
        <w:tc>
          <w:tcPr>
            <w:tcW w:w="1440" w:type="dxa"/>
            <w:tcBorders>
              <w:top w:val="double" w:sz="7" w:space="0" w:color="000000"/>
              <w:left w:val="single" w:sz="7" w:space="0" w:color="000000"/>
              <w:bottom w:val="double" w:sz="7" w:space="0" w:color="000000"/>
              <w:right w:val="double" w:sz="7" w:space="0" w:color="000000"/>
            </w:tcBorders>
          </w:tcPr>
          <w:p w:rsidR="004C2F99" w:rsidRPr="009B6789" w:rsidP="009A010B">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sz w:val="20"/>
                <w:szCs w:val="20"/>
              </w:rPr>
            </w:pPr>
            <w:r w:rsidRPr="009B6789">
              <w:rPr>
                <w:rStyle w:val="DefaultParagraphFont"/>
                <w:b/>
                <w:sz w:val="20"/>
                <w:szCs w:val="20"/>
              </w:rPr>
              <w:t>TSC Paid</w:t>
            </w:r>
          </w:p>
        </w:tc>
      </w:tr>
      <w:tr w:rsidTr="00D332FB">
        <w:tblPrEx>
          <w:tblW w:w="9900" w:type="dxa"/>
          <w:tblInd w:w="-26" w:type="dxa"/>
          <w:tblLayout w:type="fixed"/>
          <w:tblCellMar>
            <w:left w:w="159" w:type="dxa"/>
            <w:right w:w="159" w:type="dxa"/>
          </w:tblCellMar>
          <w:tblLook w:val="0000"/>
        </w:tblPrEx>
        <w:trPr>
          <w:trHeight w:hRule="exact" w:val="320"/>
        </w:trPr>
        <w:tc>
          <w:tcPr>
            <w:tcW w:w="1758" w:type="dxa"/>
            <w:tcBorders>
              <w:top w:val="single" w:sz="6" w:space="0" w:color="FFFFFF"/>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6" w:space="0" w:color="FFFFFF"/>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6" w:space="0" w:color="FFFFFF"/>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Greene</w:t>
            </w:r>
          </w:p>
        </w:tc>
        <w:tc>
          <w:tcPr>
            <w:tcW w:w="1440" w:type="dxa"/>
            <w:tcBorders>
              <w:top w:val="single" w:sz="6" w:space="0" w:color="FFFFFF"/>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6" w:space="0" w:color="FFFFFF"/>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Sherrill</w:t>
            </w:r>
          </w:p>
        </w:tc>
        <w:tc>
          <w:tcPr>
            <w:tcW w:w="1440" w:type="dxa"/>
            <w:tcBorders>
              <w:top w:val="single" w:sz="6" w:space="0" w:color="FFFFFF"/>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rPr>
          <w:trHeight w:hRule="exact" w:val="251"/>
        </w:trPr>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spacing w:after="0" w:line="240" w:lineRule="auto"/>
              <w:rPr>
                <w:rStyle w:val="DefaultParagraphFont"/>
                <w:sz w:val="20"/>
                <w:szCs w:val="20"/>
              </w:rPr>
            </w:pP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4C2F99" w:rsidRPr="00834A8A" w:rsidP="004C2F99">
            <w:pPr>
              <w:pStyle w:val="Header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834A8A">
              <w:rPr>
                <w:rStyle w:val="DefaultParagraphFont"/>
                <w:sz w:val="20"/>
                <w:szCs w:val="20"/>
              </w:rPr>
              <w:t xml:space="preserve">Green </w:t>
            </w:r>
            <w:r w:rsidRPr="00834A8A">
              <w:rPr>
                <w:rStyle w:val="DefaultParagraphFont"/>
                <w:sz w:val="20"/>
                <w:szCs w:val="20"/>
              </w:rPr>
              <w:t>Island</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Silver Springs</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r>
      <w:tr w:rsidTr="00D332FB">
        <w:tblPrEx>
          <w:tblW w:w="9900" w:type="dxa"/>
          <w:tblInd w:w="-26" w:type="dxa"/>
          <w:tblLayout w:type="fixed"/>
          <w:tblCellMar>
            <w:left w:w="159" w:type="dxa"/>
            <w:right w:w="159" w:type="dxa"/>
          </w:tblCellMar>
          <w:tblLook w:val="0000"/>
        </w:tblPrEx>
        <w:trPr>
          <w:trHeight w:hRule="exact" w:val="360"/>
        </w:trPr>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spacing w:after="0" w:line="240" w:lineRule="auto"/>
              <w:rPr>
                <w:rStyle w:val="DefaultParagraphFont"/>
                <w:sz w:val="20"/>
                <w:szCs w:val="20"/>
              </w:rPr>
            </w:pP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spacing w:after="0" w:line="240" w:lineRule="auto"/>
              <w:rPr>
                <w:rStyle w:val="DefaultParagraphFont"/>
                <w:sz w:val="20"/>
                <w:szCs w:val="20"/>
              </w:rPr>
            </w:pP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Greenport</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LIPA</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Skaneateles</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Groton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Solvay</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Hamilton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Spencerport</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RG&amp;E</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Holley</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Springville</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Ilion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Steuben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Akron</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Lake Placid</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Theresa</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Andover</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Little Valley</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Tupper Lake</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Angelica</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RG&amp;E</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Marathon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Watkins Glen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Arcade</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Mayville</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Wellsville</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Bath</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Mohawk</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Westfield</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Bergen</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Oneida</w:t>
            </w: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-Madison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Massena</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NYPA</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Boonville</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Otsego</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Freeport</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LIPA</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Brolton</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Penn Yan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Jamestown</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Castile</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Philadelphia</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Rockville Ctr.</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LIPA</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Churchville</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Plattsburgh</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NYPA</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Alcoa</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(1)</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Delaware</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Richmondville</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Reynolds</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NYPA</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Endicott</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Rouses Point</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Gen. Motors</w:t>
            </w:r>
          </w:p>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(Massena, NY)</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NYPA</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Fairport</w:t>
            </w:r>
          </w:p>
        </w:tc>
        <w:tc>
          <w:tcPr>
            <w:tcW w:w="1482"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Salamanca</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Cornwall</w:t>
            </w:r>
          </w:p>
        </w:tc>
        <w:tc>
          <w:tcPr>
            <w:tcW w:w="1440" w:type="dxa"/>
            <w:tcBorders>
              <w:top w:val="single" w:sz="7" w:space="0" w:color="000000"/>
              <w:left w:val="single" w:sz="7" w:space="0" w:color="000000"/>
              <w:bottom w:val="single" w:sz="6" w:space="0" w:color="FFFFFF"/>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r>
      <w:tr w:rsidTr="00D332FB">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double" w:sz="7" w:space="0" w:color="000000"/>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Frankfort</w:t>
            </w:r>
          </w:p>
        </w:tc>
        <w:tc>
          <w:tcPr>
            <w:tcW w:w="1482" w:type="dxa"/>
            <w:tcBorders>
              <w:top w:val="single" w:sz="7" w:space="0" w:color="000000"/>
              <w:left w:val="single" w:sz="7" w:space="0" w:color="000000"/>
              <w:bottom w:val="double" w:sz="7" w:space="0" w:color="000000"/>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NMPC</w:t>
            </w:r>
          </w:p>
        </w:tc>
        <w:tc>
          <w:tcPr>
            <w:tcW w:w="1890" w:type="dxa"/>
            <w:tcBorders>
              <w:top w:val="single" w:sz="7" w:space="0" w:color="000000"/>
              <w:left w:val="single" w:sz="6" w:space="0" w:color="FFFFFF"/>
              <w:bottom w:val="double" w:sz="7" w:space="0" w:color="000000"/>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Sherburne</w:t>
            </w:r>
          </w:p>
        </w:tc>
        <w:tc>
          <w:tcPr>
            <w:tcW w:w="1440" w:type="dxa"/>
            <w:tcBorders>
              <w:top w:val="single" w:sz="7" w:space="0" w:color="000000"/>
              <w:left w:val="single" w:sz="7" w:space="0" w:color="000000"/>
              <w:bottom w:val="double" w:sz="7" w:space="0" w:color="000000"/>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sidRPr="009B6789">
              <w:rPr>
                <w:rStyle w:val="DefaultParagraphFont"/>
                <w:sz w:val="20"/>
                <w:szCs w:val="20"/>
              </w:rPr>
              <w:t>NYSEG</w:t>
            </w:r>
          </w:p>
        </w:tc>
        <w:tc>
          <w:tcPr>
            <w:tcW w:w="1890" w:type="dxa"/>
            <w:tcBorders>
              <w:top w:val="single" w:sz="7" w:space="0" w:color="000000"/>
              <w:left w:val="single" w:sz="6" w:space="0" w:color="FFFFFF"/>
              <w:bottom w:val="double" w:sz="7" w:space="0" w:color="000000"/>
              <w:right w:val="single" w:sz="6" w:space="0" w:color="FFFFFF"/>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b/>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4C2F99" w:rsidRPr="009B6789"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r>
    </w:tbl>
    <w:p w:rsidR="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45"/>
        <w:rPr>
          <w:rStyle w:val="DefaultParagraphFont"/>
        </w:rPr>
      </w:pPr>
    </w:p>
    <w:p w:rsidR="004C2F99" w:rsidRPr="008F5C8B" w:rsidP="004C2F99">
      <w:pPr>
        <w:pStyle w:val="Normal3"/>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Style w:val="DefaultParagraphFont"/>
        </w:rPr>
      </w:pPr>
      <w:r>
        <w:rPr>
          <w:rStyle w:val="DefaultParagraphFont"/>
        </w:rPr>
        <w:t>Notes: (1) - Load is treated as an entity external to the NYCA.</w:t>
      </w:r>
    </w:p>
    <w:p w:rsidR="004C2F99" w:rsidRPr="008F5C8B" w:rsidP="004C2F99">
      <w:pPr>
        <w:pStyle w:val="Heading30"/>
        <w:spacing w:line="240" w:lineRule="auto"/>
        <w:rPr>
          <w:rStyle w:val="DefaultParagraphFont"/>
          <w:rFonts w:cs="Tahoma"/>
          <w:bCs/>
          <w:color w:val="000000"/>
          <w:szCs w:val="24"/>
        </w:rPr>
      </w:pPr>
      <w:bookmarkStart w:id="27" w:name="_Toc263255412"/>
      <w:r w:rsidRPr="008F5C8B">
        <w:rPr>
          <w:rStyle w:val="DefaultParagraphFont"/>
          <w:rFonts w:cs="Tahoma"/>
          <w:bCs/>
          <w:color w:val="000000"/>
          <w:szCs w:val="24"/>
        </w:rPr>
        <w:t>14.1.9</w:t>
      </w:r>
      <w:r w:rsidRPr="008F5C8B">
        <w:rPr>
          <w:rStyle w:val="DefaultParagraphFont"/>
          <w:rFonts w:cs="Tahoma"/>
          <w:bCs/>
          <w:color w:val="000000"/>
          <w:szCs w:val="24"/>
        </w:rPr>
        <w:tab/>
        <w:t xml:space="preserve">Niagara Mohawk Power Corporation Wholesale TSC Formula Components RR, CCC and BU and </w:t>
      </w:r>
      <w:r w:rsidRPr="008F5C8B">
        <w:rPr>
          <w:rStyle w:val="DefaultParagraphFont"/>
          <w:rFonts w:cs="Tahoma"/>
          <w:bCs/>
          <w:color w:val="000000"/>
          <w:szCs w:val="24"/>
        </w:rPr>
        <w:t>Sources of Data Inputs</w:t>
      </w:r>
      <w:bookmarkEnd w:id="27"/>
    </w:p>
    <w:p w:rsidR="004C2F99" w:rsidRPr="00EC4874" w:rsidP="00BE013F">
      <w:pPr>
        <w:pStyle w:val="Bodypara3"/>
        <w:rPr>
          <w:rStyle w:val="DefaultParagraphFont"/>
        </w:rPr>
      </w:pPr>
      <w:r w:rsidRPr="00EC4874">
        <w:rPr>
          <w:rStyle w:val="DefaultParagraphFont"/>
        </w:rPr>
        <w:t>Niagara Mohawk Power Corporation (“NMPC”) will calculate and update each of its RR, CCC, and BU components annually using the formulas for each component contained in Attachment 1 and in accordance with the update procedures set fort</w:t>
      </w:r>
      <w:r w:rsidRPr="00EC4874">
        <w:rPr>
          <w:rStyle w:val="DefaultParagraphFont"/>
        </w:rPr>
        <w:t>h in Section 14.1.9.4.  With the exception of forecasted information, the cost data used in the Formula Rate will be cost data from NMPC’s annual FERC Form 1, NMPC’s Annual Report to the New York State Public Service Commission, or NMPC’s official books of</w:t>
      </w:r>
      <w:r w:rsidRPr="00EC4874">
        <w:rPr>
          <w:rStyle w:val="DefaultParagraphFont"/>
        </w:rPr>
        <w:t xml:space="preserve"> record.  </w:t>
      </w:r>
    </w:p>
    <w:p w:rsidR="004C2F99" w:rsidRPr="00046966" w:rsidP="004C2F99">
      <w:pPr>
        <w:pStyle w:val="Heading41"/>
        <w:rPr>
          <w:rStyle w:val="DefaultParagraphFont"/>
          <w:rFonts w:ascii="Times New Roman" w:hAnsi="Times New Roman"/>
          <w:sz w:val="24"/>
          <w:szCs w:val="24"/>
        </w:rPr>
      </w:pPr>
      <w:bookmarkStart w:id="28" w:name="_Toc263255413"/>
      <w:r w:rsidRPr="00046966">
        <w:rPr>
          <w:rStyle w:val="DefaultParagraphFont"/>
          <w:rFonts w:ascii="Times New Roman" w:hAnsi="Times New Roman"/>
          <w:sz w:val="24"/>
          <w:szCs w:val="24"/>
        </w:rPr>
        <w:t>14.1.9.1</w:t>
      </w:r>
      <w:r w:rsidRPr="00046966">
        <w:rPr>
          <w:rStyle w:val="DefaultParagraphFont"/>
          <w:rFonts w:ascii="Times New Roman" w:hAnsi="Times New Roman"/>
          <w:sz w:val="24"/>
          <w:szCs w:val="24"/>
        </w:rPr>
        <w:tab/>
        <w:t>Definitions</w:t>
      </w:r>
      <w:bookmarkEnd w:id="28"/>
    </w:p>
    <w:p w:rsidR="004C2F99" w:rsidRPr="008F5C8B" w:rsidP="00BE013F">
      <w:pPr>
        <w:pStyle w:val="Bodypara3"/>
        <w:rPr>
          <w:rStyle w:val="DefaultParagraphFont"/>
        </w:rPr>
      </w:pPr>
      <w:r w:rsidRPr="008F5C8B">
        <w:rPr>
          <w:rStyle w:val="DefaultParagraphFont"/>
        </w:rPr>
        <w:t>Capitalized terms used in this calculation will have the following definitions:</w:t>
      </w:r>
    </w:p>
    <w:p w:rsidR="004C2F99" w:rsidRPr="008F5C8B" w:rsidP="004C2F99">
      <w:pPr>
        <w:pStyle w:val="Heading41"/>
        <w:rPr>
          <w:rStyle w:val="DefaultParagraphFont"/>
          <w:rFonts w:ascii="Times New Roman" w:hAnsi="Times New Roman"/>
          <w:sz w:val="24"/>
          <w:szCs w:val="24"/>
        </w:rPr>
      </w:pPr>
      <w:bookmarkStart w:id="29" w:name="_Toc263255414"/>
      <w:r w:rsidRPr="008F5C8B">
        <w:rPr>
          <w:rStyle w:val="DefaultParagraphFont"/>
          <w:rFonts w:ascii="Times New Roman" w:hAnsi="Times New Roman"/>
          <w:sz w:val="24"/>
          <w:szCs w:val="24"/>
        </w:rPr>
        <w:t>Allocation Factors</w:t>
      </w:r>
      <w:bookmarkEnd w:id="29"/>
    </w:p>
    <w:p w:rsidR="004C2F99" w:rsidRPr="00046966" w:rsidP="00BE013F">
      <w:pPr>
        <w:pStyle w:val="alphapara0"/>
        <w:rPr>
          <w:rStyle w:val="DefaultParagraphFont"/>
        </w:rPr>
      </w:pPr>
      <w:r w:rsidRPr="00046966">
        <w:rPr>
          <w:rStyle w:val="DefaultParagraphFont"/>
        </w:rPr>
        <w:t>14.1.9.1.1</w:t>
      </w:r>
      <w:r w:rsidRPr="00046966">
        <w:rPr>
          <w:rStyle w:val="DefaultParagraphFont"/>
        </w:rPr>
        <w:tab/>
        <w:t xml:space="preserve">Electric Wages and Salaries Allocation Factor shall be fixed at 0.835.  </w:t>
      </w:r>
    </w:p>
    <w:p w:rsidR="004C2F99" w:rsidRPr="00046966" w:rsidP="00BE013F">
      <w:pPr>
        <w:pStyle w:val="alphapara0"/>
        <w:rPr>
          <w:rStyle w:val="DefaultParagraphFont"/>
        </w:rPr>
      </w:pPr>
      <w:r w:rsidRPr="00046966">
        <w:rPr>
          <w:rStyle w:val="DefaultParagraphFont"/>
        </w:rPr>
        <w:t>14.1.9.1.2</w:t>
      </w:r>
      <w:r w:rsidRPr="00046966">
        <w:rPr>
          <w:rStyle w:val="DefaultParagraphFont"/>
        </w:rPr>
        <w:tab/>
      </w:r>
      <w:r w:rsidRPr="00046966">
        <w:rPr>
          <w:rStyle w:val="DefaultParagraphFont"/>
        </w:rPr>
        <w:t>Gross Transmission Plant Allocation Factor shall equal the total investment in Transmission Plant in Service, Transmission Related Electric General Plant, Transmission Related Common Plant and Transmission Related Intangible Plant divided by Gross Electric</w:t>
      </w:r>
      <w:r w:rsidRPr="00046966">
        <w:rPr>
          <w:rStyle w:val="DefaultParagraphFont"/>
        </w:rPr>
        <w:t xml:space="preserve"> Plant.  </w:t>
      </w:r>
    </w:p>
    <w:p w:rsidR="004C2F99" w:rsidRPr="00046966" w:rsidP="00BE013F">
      <w:pPr>
        <w:pStyle w:val="alphapara0"/>
        <w:rPr>
          <w:rStyle w:val="DefaultParagraphFont"/>
        </w:rPr>
      </w:pPr>
      <w:r w:rsidRPr="00046966">
        <w:rPr>
          <w:rStyle w:val="DefaultParagraphFont"/>
        </w:rPr>
        <w:t>14.1.9.1.3</w:t>
      </w:r>
      <w:r w:rsidRPr="00046966">
        <w:rPr>
          <w:rStyle w:val="DefaultParagraphFont"/>
        </w:rPr>
        <w:tab/>
        <w:t>Transmission Wages and Salaries Allocation Factor shall be fixed at 0.13.</w:t>
      </w:r>
    </w:p>
    <w:p w:rsidR="004C2F99" w:rsidRPr="00046966" w:rsidP="00BE013F">
      <w:pPr>
        <w:pStyle w:val="alphapara0"/>
        <w:rPr>
          <w:rStyle w:val="DefaultParagraphFont"/>
        </w:rPr>
      </w:pPr>
      <w:r w:rsidRPr="00046966">
        <w:rPr>
          <w:rStyle w:val="DefaultParagraphFont"/>
        </w:rPr>
        <w:t>14.1.9.1.4</w:t>
      </w:r>
      <w:r w:rsidRPr="00046966">
        <w:rPr>
          <w:rStyle w:val="DefaultParagraphFont"/>
        </w:rPr>
        <w:tab/>
        <w:t xml:space="preserve">Gross Electric Plant Allocation Factor shall equal Gross Electric Plant divided by the sum of Total Gas Plant, Total Electric Plant, and total Common </w:t>
      </w:r>
      <w:r w:rsidRPr="00046966">
        <w:rPr>
          <w:rStyle w:val="DefaultParagraphFont"/>
        </w:rPr>
        <w:t>Plant.</w:t>
      </w:r>
    </w:p>
    <w:p w:rsidR="004C2F99" w:rsidRPr="008F5C8B" w:rsidP="004C2F99">
      <w:pPr>
        <w:pStyle w:val="Heading41"/>
        <w:rPr>
          <w:rStyle w:val="DefaultParagraphFont"/>
          <w:rFonts w:ascii="Times New Roman" w:hAnsi="Times New Roman"/>
          <w:sz w:val="24"/>
          <w:szCs w:val="24"/>
        </w:rPr>
      </w:pPr>
      <w:bookmarkStart w:id="30" w:name="_Toc263255415"/>
      <w:r w:rsidRPr="008F5C8B">
        <w:rPr>
          <w:rStyle w:val="DefaultParagraphFont"/>
          <w:rFonts w:ascii="Times New Roman" w:hAnsi="Times New Roman"/>
          <w:sz w:val="24"/>
          <w:szCs w:val="24"/>
        </w:rPr>
        <w:t>Ratebase and Expense Items</w:t>
      </w:r>
      <w:bookmarkEnd w:id="30"/>
    </w:p>
    <w:p w:rsidR="004C2F99" w:rsidRPr="00046966" w:rsidP="00BE013F">
      <w:pPr>
        <w:pStyle w:val="alphapara0"/>
        <w:rPr>
          <w:rStyle w:val="DefaultParagraphFont"/>
        </w:rPr>
      </w:pPr>
      <w:r w:rsidRPr="00046966">
        <w:rPr>
          <w:rStyle w:val="DefaultParagraphFont"/>
        </w:rPr>
        <w:t>14.1.9.1.5</w:t>
      </w:r>
      <w:r w:rsidRPr="00046966">
        <w:rPr>
          <w:rStyle w:val="DefaultParagraphFont"/>
        </w:rPr>
        <w:tab/>
        <w:t xml:space="preserve">Administrative and General Expense shall equal expenses as recorded in FERC Account Nos. 920-935.  FERC Account No. 926 shall be adjusted by reversing the adjustment to the deferred pension costs booked per the </w:t>
      </w:r>
      <w:r w:rsidRPr="00046966">
        <w:rPr>
          <w:rStyle w:val="DefaultParagraphFont"/>
        </w:rPr>
        <w:t>NYPSC Statement of Policy for Accounting and Ratemaking Treatment for Pension and Post-Retirement Benefits Other than Pensions.  In addition, Administrative and General Expenses shall exclude the actual Post-Employment Benefits Other than Pensions (“PBOP”)</w:t>
      </w:r>
      <w:r w:rsidRPr="00046966">
        <w:rPr>
          <w:rStyle w:val="DefaultParagraphFont"/>
        </w:rPr>
        <w:t xml:space="preserve"> expenses included in FERC Account No. 926, and shall add back the FERC accepted Post Employment Benefit Other than Pensions of $88,644,000 annually or $7,387,000 per month or any other amount subsequently approved by FERC under Section 205 or 206 of the F</w:t>
      </w:r>
      <w:r w:rsidRPr="00046966">
        <w:rPr>
          <w:rStyle w:val="DefaultParagraphFont"/>
        </w:rPr>
        <w:t xml:space="preserve">ederal Power Act.  </w:t>
      </w:r>
    </w:p>
    <w:p w:rsidR="004C2F99" w:rsidRPr="00046966" w:rsidP="00BE013F">
      <w:pPr>
        <w:pStyle w:val="alphapara0"/>
        <w:rPr>
          <w:rStyle w:val="DefaultParagraphFont"/>
        </w:rPr>
      </w:pPr>
      <w:r w:rsidRPr="00046966">
        <w:rPr>
          <w:rStyle w:val="DefaultParagraphFont"/>
        </w:rPr>
        <w:t>14.1.9.1.6</w:t>
      </w:r>
      <w:r w:rsidRPr="00046966">
        <w:rPr>
          <w:rStyle w:val="DefaultParagraphFont"/>
        </w:rPr>
        <w:tab/>
        <w:t>Amortization of Investment Tax Credits shall equal credits as recorded in FERC Account No. 420, per 18 C.F.R. Parts 101 (Electric) and 201 (Gas).</w:t>
      </w:r>
    </w:p>
    <w:p w:rsidR="004C2F99" w:rsidRPr="00046966" w:rsidP="00BE013F">
      <w:pPr>
        <w:pStyle w:val="alphapara0"/>
        <w:rPr>
          <w:rStyle w:val="DefaultParagraphFont"/>
        </w:rPr>
      </w:pPr>
      <w:r w:rsidRPr="00046966">
        <w:rPr>
          <w:rStyle w:val="DefaultParagraphFont"/>
        </w:rPr>
        <w:t>14.1.9.1.7</w:t>
      </w:r>
      <w:r w:rsidRPr="00046966">
        <w:rPr>
          <w:rStyle w:val="DefaultParagraphFont"/>
        </w:rPr>
        <w:tab/>
        <w:t>Amortization of Debt Discount Expense shall equal expenses as record</w:t>
      </w:r>
      <w:r w:rsidRPr="00046966">
        <w:rPr>
          <w:rStyle w:val="DefaultParagraphFont"/>
        </w:rPr>
        <w:t>ed in FERC Account No. 428.</w:t>
      </w:r>
    </w:p>
    <w:p w:rsidR="004C2F99" w:rsidRPr="00046966" w:rsidP="00BE013F">
      <w:pPr>
        <w:pStyle w:val="alphapara0"/>
        <w:rPr>
          <w:rStyle w:val="DefaultParagraphFont"/>
        </w:rPr>
      </w:pPr>
      <w:r w:rsidRPr="00046966">
        <w:rPr>
          <w:rStyle w:val="DefaultParagraphFont"/>
        </w:rPr>
        <w:t>14.1.9.1.8</w:t>
      </w:r>
      <w:r w:rsidRPr="00046966">
        <w:rPr>
          <w:rStyle w:val="DefaultParagraphFont"/>
        </w:rPr>
        <w:tab/>
        <w:t xml:space="preserve">Amortization of Loss on Reacquired Debt shall equal expenses as recorded in FERC Account No. 428.1. </w:t>
      </w:r>
    </w:p>
    <w:p w:rsidR="004C2F99" w:rsidRPr="00046966" w:rsidP="00BE013F">
      <w:pPr>
        <w:pStyle w:val="alphapara0"/>
        <w:rPr>
          <w:rStyle w:val="DefaultParagraphFont"/>
        </w:rPr>
      </w:pPr>
      <w:r w:rsidRPr="00046966">
        <w:rPr>
          <w:rStyle w:val="DefaultParagraphFont"/>
        </w:rPr>
        <w:t>14.1.9.1.9</w:t>
      </w:r>
      <w:r w:rsidRPr="00046966">
        <w:rPr>
          <w:rStyle w:val="DefaultParagraphFont"/>
        </w:rPr>
        <w:tab/>
        <w:t>Amortization of Premium on Debt –Credit shall equal the expenses as recorded in FERC Account 429.</w:t>
      </w:r>
    </w:p>
    <w:p w:rsidR="004C2F99" w:rsidRPr="00046966" w:rsidP="00BE013F">
      <w:pPr>
        <w:pStyle w:val="alphapara0"/>
        <w:rPr>
          <w:rStyle w:val="DefaultParagraphFont"/>
        </w:rPr>
      </w:pPr>
      <w:r w:rsidRPr="00046966">
        <w:rPr>
          <w:rStyle w:val="DefaultParagraphFont"/>
        </w:rPr>
        <w:t>14.1.9.</w:t>
      </w:r>
      <w:r w:rsidRPr="00046966">
        <w:rPr>
          <w:rStyle w:val="DefaultParagraphFont"/>
        </w:rPr>
        <w:t>1.10</w:t>
      </w:r>
      <w:r w:rsidRPr="00046966">
        <w:rPr>
          <w:rStyle w:val="DefaultParagraphFont"/>
        </w:rPr>
        <w:tab/>
        <w:t>Amortization of Gain on Reacquired Debt--Credit shall equal the expenses as recorded in FERC Account No. 429.1.</w:t>
      </w:r>
    </w:p>
    <w:p w:rsidR="004C2F99" w:rsidRPr="00046966" w:rsidP="00BE013F">
      <w:pPr>
        <w:pStyle w:val="alphapara0"/>
        <w:rPr>
          <w:rStyle w:val="DefaultParagraphFont"/>
        </w:rPr>
      </w:pPr>
      <w:r w:rsidRPr="00046966">
        <w:rPr>
          <w:rStyle w:val="DefaultParagraphFont"/>
        </w:rPr>
        <w:t>14.1.9.1.11</w:t>
      </w:r>
      <w:r w:rsidRPr="00046966">
        <w:rPr>
          <w:rStyle w:val="DefaultParagraphFont"/>
        </w:rPr>
        <w:tab/>
        <w:t>Common Plant shall equal the balance of plant recorded in FERC Account Nos. 389-399.  Common Plant shall be defined as the plan</w:t>
      </w:r>
      <w:r w:rsidRPr="00046966">
        <w:rPr>
          <w:rStyle w:val="DefaultParagraphFont"/>
        </w:rPr>
        <w:t>t common to NMPC’s gas and electric functions per 18 C.F.R. Parts 101 (Electric) and 201 (Gas).</w:t>
      </w:r>
    </w:p>
    <w:p w:rsidR="004C2F99" w:rsidRPr="00046966" w:rsidP="00BE013F">
      <w:pPr>
        <w:pStyle w:val="alphapara0"/>
        <w:rPr>
          <w:rStyle w:val="DefaultParagraphFont"/>
        </w:rPr>
      </w:pPr>
      <w:r w:rsidRPr="00046966">
        <w:rPr>
          <w:rStyle w:val="DefaultParagraphFont"/>
        </w:rPr>
        <w:t>14.1.9.1.12</w:t>
      </w:r>
      <w:r w:rsidRPr="00046966">
        <w:rPr>
          <w:rStyle w:val="DefaultParagraphFont"/>
        </w:rPr>
        <w:tab/>
        <w:t>Common Plant Depreciation Expense shall equal the common plant depreciation expenses as recorded in FERC Account No. 403</w:t>
      </w:r>
      <w:r>
        <w:rPr>
          <w:rStyle w:val="DefaultParagraphFont"/>
        </w:rPr>
        <w:t>, 404 and 405</w:t>
      </w:r>
      <w:r w:rsidRPr="00046966">
        <w:rPr>
          <w:rStyle w:val="DefaultParagraphFont"/>
        </w:rPr>
        <w:t xml:space="preserve"> associated wit</w:t>
      </w:r>
      <w:r w:rsidRPr="00046966">
        <w:rPr>
          <w:rStyle w:val="DefaultParagraphFont"/>
        </w:rPr>
        <w:t>h Common Plant per 18 C.F.R. Parts 101 (Electric) and 201 (Gas).</w:t>
      </w:r>
    </w:p>
    <w:p w:rsidR="004C2F99" w:rsidRPr="00046966" w:rsidP="00BE013F">
      <w:pPr>
        <w:pStyle w:val="alphapara0"/>
        <w:rPr>
          <w:rStyle w:val="DefaultParagraphFont"/>
        </w:rPr>
      </w:pPr>
      <w:r w:rsidRPr="00046966">
        <w:rPr>
          <w:rStyle w:val="DefaultParagraphFont"/>
        </w:rPr>
        <w:t>14.1.9.1.13</w:t>
      </w:r>
      <w:r w:rsidRPr="00046966">
        <w:rPr>
          <w:rStyle w:val="DefaultParagraphFont"/>
        </w:rPr>
        <w:tab/>
        <w:t>Common Plant Depreciation Reserve shall equal the common plant depreciation reserve balance as recorded in FERC Account No. 108 associated with Common Plant per 18 C.F.R. Parts 10</w:t>
      </w:r>
      <w:r w:rsidRPr="00046966">
        <w:rPr>
          <w:rStyle w:val="DefaultParagraphFont"/>
        </w:rPr>
        <w:t>1 (Electric) and 201 (Gas).</w:t>
      </w:r>
    </w:p>
    <w:p w:rsidR="004C2F99" w:rsidRPr="00046966" w:rsidP="00BE013F">
      <w:pPr>
        <w:pStyle w:val="alphapara0"/>
        <w:rPr>
          <w:rStyle w:val="DefaultParagraphFont"/>
        </w:rPr>
      </w:pPr>
      <w:r w:rsidRPr="00046966">
        <w:rPr>
          <w:rStyle w:val="DefaultParagraphFont"/>
        </w:rPr>
        <w:t>14.1.9.1.14</w:t>
      </w:r>
      <w:r w:rsidRPr="00046966">
        <w:rPr>
          <w:rStyle w:val="DefaultParagraphFont"/>
        </w:rPr>
        <w:tab/>
        <w:t>Depreciation Expense for Transmission Plant in Service shall equal depreciation expenses as recorded in FERC Account No. 403</w:t>
      </w:r>
      <w:r>
        <w:rPr>
          <w:rStyle w:val="DefaultParagraphFont"/>
        </w:rPr>
        <w:t>, 404 and 405</w:t>
      </w:r>
      <w:r w:rsidRPr="00046966">
        <w:rPr>
          <w:rStyle w:val="DefaultParagraphFont"/>
        </w:rPr>
        <w:t xml:space="preserve"> calculated using the depreciation rates set forth in the following table:</w:t>
      </w:r>
    </w:p>
    <w:p w:rsidR="008C66B8" w:rsidRPr="008F5C8B" w:rsidP="008C66B8">
      <w:pPr>
        <w:pStyle w:val="Normal3"/>
        <w:keepNext/>
        <w:spacing w:after="0" w:line="360" w:lineRule="auto"/>
        <w:jc w:val="center"/>
        <w:rPr>
          <w:rStyle w:val="DefaultParagraphFont"/>
          <w:rFonts w:ascii="Times New Roman" w:eastAsia="Times New Roman" w:hAnsi="Times New Roman" w:cs="Tahoma"/>
          <w:b/>
          <w:color w:val="000000"/>
          <w:sz w:val="24"/>
          <w:szCs w:val="24"/>
        </w:rPr>
      </w:pPr>
      <w:r w:rsidRPr="008F5C8B">
        <w:rPr>
          <w:rStyle w:val="DefaultParagraphFont"/>
          <w:rFonts w:ascii="Times New Roman" w:eastAsia="Times New Roman" w:hAnsi="Times New Roman" w:cs="Tahoma"/>
          <w:b/>
          <w:color w:val="000000"/>
          <w:sz w:val="24"/>
          <w:szCs w:val="24"/>
        </w:rPr>
        <w:t>Depr</w:t>
      </w:r>
      <w:r w:rsidRPr="008F5C8B">
        <w:rPr>
          <w:rStyle w:val="DefaultParagraphFont"/>
          <w:rFonts w:ascii="Times New Roman" w:eastAsia="Times New Roman" w:hAnsi="Times New Roman" w:cs="Tahoma"/>
          <w:b/>
          <w:color w:val="000000"/>
          <w:sz w:val="24"/>
          <w:szCs w:val="24"/>
        </w:rPr>
        <w:t>eciation Rates</w:t>
      </w:r>
    </w:p>
    <w:p w:rsidR="008C66B8" w:rsidP="008C66B8">
      <w:pPr>
        <w:pStyle w:val="Normal3"/>
        <w:keepNext/>
        <w:tabs>
          <w:tab w:val="left" w:pos="6840"/>
        </w:tabs>
        <w:spacing w:before="120" w:after="120" w:line="360" w:lineRule="auto"/>
        <w:ind w:left="1800"/>
        <w:rPr>
          <w:rStyle w:val="DefaultParagraphFont"/>
          <w:rFonts w:ascii="Times New Roman" w:eastAsia="Times New Roman" w:hAnsi="Times New Roman" w:cs="Tahoma"/>
          <w:color w:val="000000"/>
          <w:sz w:val="24"/>
          <w:szCs w:val="24"/>
          <w:u w:val="single"/>
        </w:rPr>
      </w:pPr>
      <w:r w:rsidRPr="008F5C8B">
        <w:rPr>
          <w:rStyle w:val="DefaultParagraphFont"/>
          <w:rFonts w:ascii="Times New Roman" w:eastAsia="Times New Roman" w:hAnsi="Times New Roman" w:cs="Tahoma"/>
          <w:color w:val="000000"/>
          <w:sz w:val="24"/>
          <w:szCs w:val="24"/>
          <w:u w:val="single"/>
        </w:rPr>
        <w:t>FERC Account/NMPC Internal Account No.</w:t>
      </w:r>
      <w:r w:rsidRPr="008F5C8B">
        <w:rPr>
          <w:rStyle w:val="DefaultParagraphFont"/>
          <w:rFonts w:ascii="Times New Roman" w:eastAsia="Times New Roman" w:hAnsi="Times New Roman" w:cs="Tahoma"/>
          <w:color w:val="000000"/>
          <w:sz w:val="24"/>
          <w:szCs w:val="24"/>
          <w:u w:val="single"/>
        </w:rPr>
        <w:tab/>
        <w:t>Annual Rate</w:t>
      </w:r>
    </w:p>
    <w:p w:rsidR="008C66B8" w:rsidRPr="009E24C1" w:rsidP="008C66B8">
      <w:pPr>
        <w:pStyle w:val="Normal3"/>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sidRPr="009E24C1">
        <w:rPr>
          <w:rStyle w:val="DefaultParagraphFont"/>
          <w:rFonts w:ascii="Times New Roman" w:eastAsia="Times New Roman" w:hAnsi="Times New Roman" w:cs="Tahoma"/>
          <w:b/>
          <w:color w:val="000000"/>
          <w:sz w:val="24"/>
          <w:szCs w:val="24"/>
          <w:u w:val="single"/>
        </w:rPr>
        <w:t>Transmission Plant</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350</w:t>
      </w:r>
      <w:r w:rsidRPr="008F5C8B">
        <w:rPr>
          <w:rStyle w:val="DefaultParagraphFont"/>
          <w:rFonts w:ascii="Times New Roman" w:eastAsia="Times New Roman" w:hAnsi="Times New Roman" w:cs="Tahoma"/>
          <w:color w:val="000000"/>
          <w:sz w:val="24"/>
          <w:szCs w:val="24"/>
        </w:rPr>
        <w:tab/>
        <w:t>Land –Rights of Way and Easements</w:t>
      </w:r>
      <w:r w:rsidRPr="008F5C8B">
        <w:rPr>
          <w:rStyle w:val="DefaultParagraphFont"/>
          <w:rFonts w:ascii="Times New Roman" w:eastAsia="Times New Roman" w:hAnsi="Times New Roman" w:cs="Tahoma"/>
          <w:color w:val="000000"/>
          <w:sz w:val="24"/>
          <w:szCs w:val="24"/>
        </w:rPr>
        <w:tab/>
        <w:t>1.32</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352</w:t>
      </w:r>
      <w:r w:rsidRPr="008F5C8B">
        <w:rPr>
          <w:rStyle w:val="DefaultParagraphFont"/>
          <w:rFonts w:ascii="Times New Roman" w:eastAsia="Times New Roman" w:hAnsi="Times New Roman" w:cs="Tahoma"/>
          <w:color w:val="000000"/>
          <w:sz w:val="24"/>
          <w:szCs w:val="24"/>
        </w:rPr>
        <w:tab/>
        <w:t>Structures and Improvements</w:t>
      </w:r>
      <w:r w:rsidRPr="008F5C8B">
        <w:rPr>
          <w:rStyle w:val="DefaultParagraphFont"/>
          <w:rFonts w:ascii="Times New Roman" w:eastAsia="Times New Roman" w:hAnsi="Times New Roman" w:cs="Tahoma"/>
          <w:color w:val="000000"/>
          <w:sz w:val="24"/>
          <w:szCs w:val="24"/>
        </w:rPr>
        <w:tab/>
        <w:t>2.</w:t>
      </w:r>
      <w:r>
        <w:rPr>
          <w:rStyle w:val="DefaultParagraphFont"/>
          <w:rFonts w:ascii="Times New Roman" w:eastAsia="Times New Roman" w:hAnsi="Times New Roman" w:cs="Tahoma"/>
          <w:color w:val="000000"/>
          <w:sz w:val="24"/>
          <w:szCs w:val="24"/>
        </w:rPr>
        <w:t>42</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353</w:t>
      </w:r>
      <w:r w:rsidRPr="008F5C8B">
        <w:rPr>
          <w:rStyle w:val="DefaultParagraphFont"/>
          <w:rFonts w:ascii="Times New Roman" w:eastAsia="Times New Roman" w:hAnsi="Times New Roman" w:cs="Tahoma"/>
          <w:color w:val="000000"/>
          <w:sz w:val="24"/>
          <w:szCs w:val="24"/>
        </w:rPr>
        <w:tab/>
        <w:t>Station Equipment</w:t>
      </w:r>
      <w:r w:rsidRPr="008F5C8B">
        <w:rPr>
          <w:rStyle w:val="DefaultParagraphFont"/>
          <w:rFonts w:ascii="Times New Roman" w:eastAsia="Times New Roman" w:hAnsi="Times New Roman" w:cs="Tahoma"/>
          <w:color w:val="000000"/>
          <w:sz w:val="24"/>
          <w:szCs w:val="24"/>
        </w:rPr>
        <w:tab/>
        <w:t>2.</w:t>
      </w:r>
      <w:r>
        <w:rPr>
          <w:rStyle w:val="DefaultParagraphFont"/>
          <w:rFonts w:ascii="Times New Roman" w:eastAsia="Times New Roman" w:hAnsi="Times New Roman" w:cs="Tahoma"/>
          <w:color w:val="000000"/>
          <w:sz w:val="24"/>
          <w:szCs w:val="24"/>
        </w:rPr>
        <w:t>53</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w:t>
      </w:r>
      <w:r>
        <w:rPr>
          <w:rStyle w:val="DefaultParagraphFont"/>
          <w:rFonts w:ascii="Times New Roman" w:eastAsia="Times New Roman" w:hAnsi="Times New Roman" w:cs="Tahoma"/>
          <w:color w:val="000000"/>
          <w:sz w:val="24"/>
          <w:szCs w:val="24"/>
        </w:rPr>
        <w:t>53.55</w:t>
      </w:r>
      <w:r>
        <w:rPr>
          <w:rStyle w:val="DefaultParagraphFont"/>
          <w:rFonts w:ascii="Times New Roman" w:eastAsia="Times New Roman" w:hAnsi="Times New Roman" w:cs="Tahoma"/>
          <w:color w:val="000000"/>
          <w:sz w:val="24"/>
          <w:szCs w:val="24"/>
        </w:rPr>
        <w:tab/>
        <w:t>Station Equipment – EMS</w:t>
      </w:r>
      <w:r>
        <w:rPr>
          <w:rStyle w:val="DefaultParagraphFont"/>
          <w:rFonts w:ascii="Times New Roman" w:eastAsia="Times New Roman" w:hAnsi="Times New Roman" w:cs="Tahoma"/>
          <w:color w:val="000000"/>
          <w:sz w:val="24"/>
          <w:szCs w:val="24"/>
        </w:rPr>
        <w:tab/>
      </w:r>
      <w:r w:rsidRPr="008F5C8B">
        <w:rPr>
          <w:rStyle w:val="DefaultParagraphFont"/>
          <w:rFonts w:ascii="Times New Roman" w:eastAsia="Times New Roman" w:hAnsi="Times New Roman" w:cs="Tahoma"/>
          <w:color w:val="000000"/>
          <w:sz w:val="24"/>
          <w:szCs w:val="24"/>
        </w:rPr>
        <w:t>4</w:t>
      </w:r>
      <w:r>
        <w:rPr>
          <w:rStyle w:val="DefaultParagraphFont"/>
          <w:rFonts w:ascii="Times New Roman" w:eastAsia="Times New Roman" w:hAnsi="Times New Roman" w:cs="Tahoma"/>
          <w:color w:val="000000"/>
          <w:sz w:val="24"/>
          <w:szCs w:val="24"/>
        </w:rPr>
        <w:t>.2</w:t>
      </w:r>
      <w:r w:rsidRPr="008F5C8B">
        <w:rPr>
          <w:rStyle w:val="DefaultParagraphFont"/>
          <w:rFonts w:ascii="Times New Roman" w:eastAsia="Times New Roman" w:hAnsi="Times New Roman" w:cs="Tahoma"/>
          <w:color w:val="000000"/>
          <w:sz w:val="24"/>
          <w:szCs w:val="24"/>
        </w:rPr>
        <w:t>0</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354</w:t>
      </w:r>
      <w:r w:rsidRPr="008F5C8B">
        <w:rPr>
          <w:rStyle w:val="DefaultParagraphFont"/>
          <w:rFonts w:ascii="Times New Roman" w:eastAsia="Times New Roman" w:hAnsi="Times New Roman" w:cs="Tahoma"/>
          <w:color w:val="000000"/>
          <w:sz w:val="24"/>
          <w:szCs w:val="24"/>
        </w:rPr>
        <w:tab/>
        <w:t>Towers and Fixtures</w:t>
      </w:r>
      <w:r w:rsidRPr="008F5C8B">
        <w:rPr>
          <w:rStyle w:val="DefaultParagraphFont"/>
          <w:rFonts w:ascii="Times New Roman" w:eastAsia="Times New Roman" w:hAnsi="Times New Roman" w:cs="Tahoma"/>
          <w:color w:val="000000"/>
          <w:sz w:val="24"/>
          <w:szCs w:val="24"/>
        </w:rPr>
        <w:tab/>
        <w:t>1.</w:t>
      </w:r>
      <w:r>
        <w:rPr>
          <w:rStyle w:val="DefaultParagraphFont"/>
          <w:rFonts w:ascii="Times New Roman" w:eastAsia="Times New Roman" w:hAnsi="Times New Roman" w:cs="Tahoma"/>
          <w:color w:val="000000"/>
          <w:sz w:val="24"/>
          <w:szCs w:val="24"/>
        </w:rPr>
        <w:t>80</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355</w:t>
      </w:r>
      <w:r w:rsidRPr="008F5C8B">
        <w:rPr>
          <w:rStyle w:val="DefaultParagraphFont"/>
          <w:rFonts w:ascii="Times New Roman" w:eastAsia="Times New Roman" w:hAnsi="Times New Roman" w:cs="Tahoma"/>
          <w:color w:val="000000"/>
          <w:sz w:val="24"/>
          <w:szCs w:val="24"/>
        </w:rPr>
        <w:tab/>
        <w:t>Poles and Fixtures</w:t>
      </w:r>
      <w:r w:rsidRPr="008F5C8B">
        <w:rPr>
          <w:rStyle w:val="DefaultParagraphFont"/>
          <w:rFonts w:ascii="Times New Roman" w:eastAsia="Times New Roman" w:hAnsi="Times New Roman" w:cs="Tahoma"/>
          <w:color w:val="000000"/>
          <w:sz w:val="24"/>
          <w:szCs w:val="24"/>
        </w:rPr>
        <w:tab/>
        <w:t>2.</w:t>
      </w:r>
      <w:r>
        <w:rPr>
          <w:rStyle w:val="DefaultParagraphFont"/>
          <w:rFonts w:ascii="Times New Roman" w:eastAsia="Times New Roman" w:hAnsi="Times New Roman" w:cs="Tahoma"/>
          <w:color w:val="000000"/>
          <w:sz w:val="24"/>
          <w:szCs w:val="24"/>
        </w:rPr>
        <w:t>23</w:t>
      </w:r>
    </w:p>
    <w:p w:rsidR="008C66B8" w:rsidRPr="008F5C8B"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8F5C8B">
        <w:rPr>
          <w:rStyle w:val="DefaultParagraphFont"/>
          <w:rFonts w:ascii="Times New Roman" w:eastAsia="Times New Roman" w:hAnsi="Times New Roman" w:cs="Tahoma"/>
          <w:color w:val="000000"/>
          <w:sz w:val="24"/>
          <w:szCs w:val="24"/>
        </w:rPr>
        <w:t>356</w:t>
      </w:r>
      <w:r w:rsidRPr="008F5C8B">
        <w:rPr>
          <w:rStyle w:val="DefaultParagraphFont"/>
          <w:rFonts w:ascii="Times New Roman" w:eastAsia="Times New Roman" w:hAnsi="Times New Roman" w:cs="Tahoma"/>
          <w:color w:val="000000"/>
          <w:sz w:val="24"/>
          <w:szCs w:val="24"/>
        </w:rPr>
        <w:tab/>
        <w:t>Overh</w:t>
      </w:r>
      <w:r>
        <w:rPr>
          <w:rStyle w:val="DefaultParagraphFont"/>
          <w:rFonts w:ascii="Times New Roman" w:eastAsia="Times New Roman" w:hAnsi="Times New Roman" w:cs="Tahoma"/>
          <w:color w:val="000000"/>
          <w:sz w:val="24"/>
          <w:szCs w:val="24"/>
        </w:rPr>
        <w:t>ead Conductors and Devices</w:t>
      </w:r>
      <w:r>
        <w:rPr>
          <w:rStyle w:val="DefaultParagraphFont"/>
          <w:rFonts w:ascii="Times New Roman" w:eastAsia="Times New Roman" w:hAnsi="Times New Roman" w:cs="Tahoma"/>
          <w:color w:val="000000"/>
          <w:sz w:val="24"/>
          <w:szCs w:val="24"/>
        </w:rPr>
        <w:tab/>
        <w:t>1.69</w:t>
      </w:r>
    </w:p>
    <w:p w:rsidR="008C66B8" w:rsidRPr="009B6789"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B6789">
        <w:rPr>
          <w:rStyle w:val="DefaultParagraphFont"/>
          <w:rFonts w:ascii="Times New Roman" w:eastAsia="Times New Roman" w:hAnsi="Times New Roman" w:cs="Tahoma"/>
          <w:color w:val="000000"/>
          <w:sz w:val="24"/>
          <w:szCs w:val="24"/>
        </w:rPr>
        <w:t>357</w:t>
      </w:r>
      <w:r w:rsidRPr="009B6789">
        <w:rPr>
          <w:rStyle w:val="DefaultParagraphFont"/>
          <w:rFonts w:ascii="Times New Roman" w:eastAsia="Times New Roman" w:hAnsi="Times New Roman" w:cs="Tahoma"/>
          <w:color w:val="000000"/>
          <w:sz w:val="24"/>
          <w:szCs w:val="24"/>
        </w:rPr>
        <w:tab/>
        <w:t>Underground Conduit</w:t>
      </w:r>
      <w:r w:rsidRPr="009B6789">
        <w:rPr>
          <w:rStyle w:val="DefaultParagraphFont"/>
          <w:rFonts w:ascii="Times New Roman" w:eastAsia="Times New Roman" w:hAnsi="Times New Roman" w:cs="Tahoma"/>
          <w:color w:val="000000"/>
          <w:sz w:val="24"/>
          <w:szCs w:val="24"/>
        </w:rPr>
        <w:tab/>
        <w:t>1.</w:t>
      </w:r>
      <w:r>
        <w:rPr>
          <w:rStyle w:val="DefaultParagraphFont"/>
          <w:rFonts w:ascii="Times New Roman" w:eastAsia="Times New Roman" w:hAnsi="Times New Roman" w:cs="Tahoma"/>
          <w:color w:val="000000"/>
          <w:sz w:val="24"/>
          <w:szCs w:val="24"/>
        </w:rPr>
        <w:t>24</w:t>
      </w:r>
    </w:p>
    <w:p w:rsidR="008C66B8" w:rsidRPr="009B6789"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B6789">
        <w:rPr>
          <w:rStyle w:val="DefaultParagraphFont"/>
          <w:rFonts w:ascii="Times New Roman" w:eastAsia="Times New Roman" w:hAnsi="Times New Roman" w:cs="Tahoma"/>
          <w:color w:val="000000"/>
          <w:sz w:val="24"/>
          <w:szCs w:val="24"/>
        </w:rPr>
        <w:t>358</w:t>
      </w:r>
      <w:r w:rsidRPr="009B6789">
        <w:rPr>
          <w:rStyle w:val="DefaultParagraphFont"/>
          <w:rFonts w:ascii="Times New Roman" w:eastAsia="Times New Roman" w:hAnsi="Times New Roman" w:cs="Tahoma"/>
          <w:color w:val="000000"/>
          <w:sz w:val="24"/>
          <w:szCs w:val="24"/>
        </w:rPr>
        <w:tab/>
        <w:t>Underground Conductors and Devices</w:t>
      </w:r>
      <w:r w:rsidRPr="009B6789">
        <w:rPr>
          <w:rStyle w:val="DefaultParagraphFont"/>
          <w:rFonts w:ascii="Times New Roman" w:eastAsia="Times New Roman" w:hAnsi="Times New Roman" w:cs="Tahoma"/>
          <w:color w:val="000000"/>
          <w:sz w:val="24"/>
          <w:szCs w:val="24"/>
        </w:rPr>
        <w:tab/>
        <w:t>1.</w:t>
      </w:r>
      <w:r>
        <w:rPr>
          <w:rStyle w:val="DefaultParagraphFont"/>
          <w:rFonts w:ascii="Times New Roman" w:eastAsia="Times New Roman" w:hAnsi="Times New Roman" w:cs="Tahoma"/>
          <w:color w:val="000000"/>
          <w:sz w:val="24"/>
          <w:szCs w:val="24"/>
        </w:rPr>
        <w:t>59</w:t>
      </w:r>
    </w:p>
    <w:p w:rsidR="008C66B8"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B6789">
        <w:rPr>
          <w:rStyle w:val="DefaultParagraphFont"/>
          <w:rFonts w:ascii="Times New Roman" w:eastAsia="Times New Roman" w:hAnsi="Times New Roman" w:cs="Tahoma"/>
          <w:color w:val="000000"/>
          <w:sz w:val="24"/>
          <w:szCs w:val="24"/>
        </w:rPr>
        <w:t>359</w:t>
      </w:r>
      <w:r w:rsidRPr="009B6789">
        <w:rPr>
          <w:rStyle w:val="DefaultParagraphFont"/>
          <w:rFonts w:ascii="Times New Roman" w:eastAsia="Times New Roman" w:hAnsi="Times New Roman" w:cs="Tahoma"/>
          <w:color w:val="000000"/>
          <w:sz w:val="24"/>
          <w:szCs w:val="24"/>
        </w:rPr>
        <w:tab/>
        <w:t>Roads and Trails</w:t>
      </w:r>
      <w:r w:rsidRPr="009B6789">
        <w:rPr>
          <w:rStyle w:val="DefaultParagraphFont"/>
          <w:rFonts w:ascii="Times New Roman" w:eastAsia="Times New Roman" w:hAnsi="Times New Roman" w:cs="Tahoma"/>
          <w:color w:val="000000"/>
          <w:sz w:val="24"/>
          <w:szCs w:val="24"/>
        </w:rPr>
        <w:tab/>
        <w:t>1.33</w:t>
      </w:r>
    </w:p>
    <w:p w:rsidR="00EF0727" w:rsidP="008C66B8">
      <w:pPr>
        <w:pStyle w:val="Normal3"/>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p>
    <w:p w:rsidR="008C66B8" w:rsidRPr="00E03C80" w:rsidP="008C66B8">
      <w:pPr>
        <w:pStyle w:val="Normal3"/>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Electric General</w:t>
      </w:r>
      <w:r w:rsidRPr="00E03C80">
        <w:rPr>
          <w:rStyle w:val="DefaultParagraphFont"/>
          <w:rFonts w:ascii="Times New Roman" w:eastAsia="Times New Roman" w:hAnsi="Times New Roman" w:cs="Tahoma"/>
          <w:b/>
          <w:color w:val="000000"/>
          <w:sz w:val="24"/>
          <w:szCs w:val="24"/>
          <w:u w:val="single"/>
        </w:rPr>
        <w:t xml:space="preserve"> Plant</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390</w:t>
      </w:r>
      <w:r w:rsidRPr="009E24C1">
        <w:rPr>
          <w:rStyle w:val="DefaultParagraphFont"/>
          <w:rFonts w:ascii="Times New Roman" w:eastAsia="Times New Roman" w:hAnsi="Times New Roman" w:cs="Tahoma"/>
          <w:color w:val="000000"/>
          <w:sz w:val="24"/>
          <w:szCs w:val="24"/>
        </w:rPr>
        <w:tab/>
        <w:t xml:space="preserve"> Structures and improvements</w:t>
      </w:r>
      <w:r w:rsidRPr="009E24C1">
        <w:rPr>
          <w:rStyle w:val="DefaultParagraphFont"/>
          <w:rFonts w:ascii="Times New Roman" w:eastAsia="Times New Roman" w:hAnsi="Times New Roman" w:cs="Tahoma"/>
          <w:color w:val="000000"/>
          <w:sz w:val="24"/>
          <w:szCs w:val="24"/>
        </w:rPr>
        <w:tab/>
        <w:t>2.51</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391.01 </w:t>
      </w:r>
      <w:r w:rsidRPr="009E24C1">
        <w:rPr>
          <w:rStyle w:val="DefaultParagraphFont"/>
          <w:rFonts w:ascii="Times New Roman" w:eastAsia="Times New Roman" w:hAnsi="Times New Roman" w:cs="Tahoma"/>
          <w:color w:val="000000"/>
          <w:sz w:val="24"/>
          <w:szCs w:val="24"/>
        </w:rPr>
        <w:tab/>
        <w:t>Office furniture,</w:t>
      </w:r>
      <w:r w:rsidRPr="009E24C1">
        <w:rPr>
          <w:rStyle w:val="DefaultParagraphFont"/>
          <w:rFonts w:ascii="Times New Roman" w:eastAsia="Times New Roman" w:hAnsi="Times New Roman" w:cs="Tahoma"/>
          <w:color w:val="000000"/>
          <w:sz w:val="24"/>
          <w:szCs w:val="24"/>
        </w:rPr>
        <w:t xml:space="preserve">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391.20 </w:t>
      </w:r>
      <w:r w:rsidRPr="009E24C1">
        <w:rPr>
          <w:rStyle w:val="DefaultParagraphFont"/>
          <w:rFonts w:ascii="Times New Roman" w:eastAsia="Times New Roman" w:hAnsi="Times New Roman" w:cs="Tahoma"/>
          <w:color w:val="000000"/>
          <w:sz w:val="24"/>
          <w:szCs w:val="24"/>
        </w:rPr>
        <w:tab/>
        <w:t xml:space="preserve">Office furniture equipment </w:t>
      </w:r>
      <w:r w:rsidRPr="009E24C1">
        <w:rPr>
          <w:rStyle w:val="DefaultParagraphFont"/>
          <w:rFonts w:ascii="Times New Roman" w:eastAsia="Times New Roman" w:hAnsi="Times New Roman" w:cs="Tahoma"/>
          <w:color w:val="000000"/>
          <w:sz w:val="24"/>
          <w:szCs w:val="24"/>
        </w:rPr>
        <w:br/>
        <w:t>(Data Processing Equipment)</w:t>
      </w:r>
      <w:r w:rsidRPr="009E24C1">
        <w:rPr>
          <w:rStyle w:val="DefaultParagraphFont"/>
          <w:rFonts w:ascii="Times New Roman" w:eastAsia="Times New Roman" w:hAnsi="Times New Roman" w:cs="Tahoma"/>
          <w:color w:val="000000"/>
          <w:sz w:val="24"/>
          <w:szCs w:val="24"/>
        </w:rPr>
        <w:tab/>
        <w:t>20.00</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392.22 </w:t>
      </w:r>
      <w:r w:rsidRPr="009E24C1">
        <w:rPr>
          <w:rStyle w:val="DefaultParagraphFont"/>
          <w:rFonts w:ascii="Times New Roman" w:eastAsia="Times New Roman" w:hAnsi="Times New Roman" w:cs="Tahoma"/>
          <w:color w:val="000000"/>
          <w:sz w:val="24"/>
          <w:szCs w:val="24"/>
        </w:rPr>
        <w:tab/>
        <w:t>Transportation Equipment</w:t>
      </w:r>
      <w:r w:rsidRPr="009E24C1">
        <w:rPr>
          <w:rStyle w:val="DefaultParagraphFont"/>
          <w:rFonts w:ascii="Times New Roman" w:eastAsia="Times New Roman" w:hAnsi="Times New Roman" w:cs="Tahoma"/>
          <w:color w:val="000000"/>
          <w:sz w:val="24"/>
          <w:szCs w:val="24"/>
        </w:rPr>
        <w:tab/>
        <w:t>3.33</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394 </w:t>
      </w:r>
      <w:r w:rsidRPr="009E24C1">
        <w:rPr>
          <w:rStyle w:val="DefaultParagraphFont"/>
          <w:rFonts w:ascii="Times New Roman" w:eastAsia="Times New Roman" w:hAnsi="Times New Roman" w:cs="Tahoma"/>
          <w:color w:val="000000"/>
          <w:sz w:val="24"/>
          <w:szCs w:val="24"/>
        </w:rPr>
        <w:tab/>
        <w:t>Tools, shop, garage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395 </w:t>
      </w:r>
      <w:r w:rsidRPr="009E24C1">
        <w:rPr>
          <w:rStyle w:val="DefaultParagraphFont"/>
          <w:rFonts w:ascii="Times New Roman" w:eastAsia="Times New Roman" w:hAnsi="Times New Roman" w:cs="Tahoma"/>
          <w:color w:val="000000"/>
          <w:sz w:val="24"/>
          <w:szCs w:val="24"/>
        </w:rPr>
        <w:tab/>
        <w:t>Laboratory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396 </w:t>
      </w:r>
      <w:r w:rsidRPr="009E24C1">
        <w:rPr>
          <w:rStyle w:val="DefaultParagraphFont"/>
          <w:rFonts w:ascii="Times New Roman" w:eastAsia="Times New Roman" w:hAnsi="Times New Roman" w:cs="Tahoma"/>
          <w:color w:val="000000"/>
          <w:sz w:val="24"/>
          <w:szCs w:val="24"/>
        </w:rPr>
        <w:tab/>
        <w:t>Power operated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397.01 </w:t>
      </w:r>
      <w:r w:rsidRPr="009E24C1">
        <w:rPr>
          <w:rStyle w:val="DefaultParagraphFont"/>
          <w:rFonts w:ascii="Times New Roman" w:eastAsia="Times New Roman" w:hAnsi="Times New Roman" w:cs="Tahoma"/>
          <w:color w:val="000000"/>
          <w:sz w:val="24"/>
          <w:szCs w:val="24"/>
        </w:rPr>
        <w:tab/>
        <w:t>Communication equi</w:t>
      </w:r>
      <w:r w:rsidRPr="009E24C1">
        <w:rPr>
          <w:rStyle w:val="DefaultParagraphFont"/>
          <w:rFonts w:ascii="Times New Roman" w:eastAsia="Times New Roman" w:hAnsi="Times New Roman" w:cs="Tahoma"/>
          <w:color w:val="000000"/>
          <w:sz w:val="24"/>
          <w:szCs w:val="24"/>
        </w:rPr>
        <w:t>pment – Radio</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397.02 </w:t>
      </w:r>
      <w:r w:rsidRPr="009E24C1">
        <w:rPr>
          <w:rStyle w:val="DefaultParagraphFont"/>
          <w:rFonts w:ascii="Times New Roman" w:eastAsia="Times New Roman" w:hAnsi="Times New Roman" w:cs="Tahoma"/>
          <w:color w:val="000000"/>
          <w:sz w:val="24"/>
          <w:szCs w:val="24"/>
        </w:rPr>
        <w:tab/>
        <w:t>Communication equipment – Telephone</w:t>
      </w:r>
      <w:r w:rsidRPr="009E24C1">
        <w:rPr>
          <w:rStyle w:val="DefaultParagraphFont"/>
          <w:rFonts w:ascii="Times New Roman" w:eastAsia="Times New Roman" w:hAnsi="Times New Roman" w:cs="Tahoma"/>
          <w:color w:val="000000"/>
          <w:sz w:val="24"/>
          <w:szCs w:val="24"/>
        </w:rPr>
        <w:tab/>
        <w:t>12.50</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397.50 &amp;.60 Communication equipment – Network</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398.01 </w:t>
      </w:r>
      <w:r w:rsidRPr="009E24C1">
        <w:rPr>
          <w:rStyle w:val="DefaultParagraphFont"/>
          <w:rFonts w:ascii="Times New Roman" w:eastAsia="Times New Roman" w:hAnsi="Times New Roman" w:cs="Tahoma"/>
          <w:color w:val="000000"/>
          <w:sz w:val="24"/>
          <w:szCs w:val="24"/>
        </w:rPr>
        <w:tab/>
        <w:t>Power and Supervisory Control</w:t>
      </w:r>
      <w:r w:rsidRPr="009E24C1">
        <w:rPr>
          <w:rStyle w:val="DefaultParagraphFont"/>
          <w:rFonts w:ascii="Times New Roman" w:eastAsia="Times New Roman" w:hAnsi="Times New Roman" w:cs="Tahoma"/>
          <w:color w:val="000000"/>
          <w:sz w:val="24"/>
          <w:szCs w:val="24"/>
        </w:rPr>
        <w:tab/>
        <w:t>4.55</w:t>
      </w:r>
    </w:p>
    <w:p w:rsidR="008C66B8" w:rsidRPr="00E03C80" w:rsidP="008C66B8">
      <w:pPr>
        <w:pStyle w:val="Normal3"/>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Common General</w:t>
      </w:r>
      <w:r w:rsidRPr="00E03C80">
        <w:rPr>
          <w:rStyle w:val="DefaultParagraphFont"/>
          <w:rFonts w:ascii="Times New Roman" w:eastAsia="Times New Roman" w:hAnsi="Times New Roman" w:cs="Tahoma"/>
          <w:b/>
          <w:color w:val="000000"/>
          <w:sz w:val="24"/>
          <w:szCs w:val="24"/>
          <w:u w:val="single"/>
        </w:rPr>
        <w:t xml:space="preserve"> Plant</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390</w:t>
      </w:r>
      <w:r w:rsidRPr="009E24C1">
        <w:rPr>
          <w:rStyle w:val="DefaultParagraphFont"/>
          <w:rFonts w:ascii="Times New Roman" w:eastAsia="Times New Roman" w:hAnsi="Times New Roman" w:cs="Tahoma"/>
          <w:color w:val="000000"/>
          <w:sz w:val="24"/>
          <w:szCs w:val="24"/>
        </w:rPr>
        <w:tab/>
        <w:t xml:space="preserve"> Structures and improvements</w:t>
      </w:r>
      <w:r w:rsidRPr="009E24C1">
        <w:rPr>
          <w:rStyle w:val="DefaultParagraphFont"/>
          <w:rFonts w:ascii="Times New Roman" w:eastAsia="Times New Roman" w:hAnsi="Times New Roman" w:cs="Tahoma"/>
          <w:color w:val="000000"/>
          <w:sz w:val="24"/>
          <w:szCs w:val="24"/>
        </w:rPr>
        <w:tab/>
        <w:t>2.57</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391.10 </w:t>
      </w:r>
      <w:r w:rsidRPr="009E24C1">
        <w:rPr>
          <w:rStyle w:val="DefaultParagraphFont"/>
          <w:rFonts w:ascii="Times New Roman" w:eastAsia="Times New Roman" w:hAnsi="Times New Roman" w:cs="Tahoma"/>
          <w:color w:val="000000"/>
          <w:sz w:val="24"/>
          <w:szCs w:val="24"/>
        </w:rPr>
        <w:tab/>
        <w:t xml:space="preserve">Office furniture and </w:t>
      </w:r>
      <w:r w:rsidRPr="009E24C1">
        <w:rPr>
          <w:rStyle w:val="DefaultParagraphFont"/>
          <w:rFonts w:ascii="Times New Roman" w:eastAsia="Times New Roman" w:hAnsi="Times New Roman" w:cs="Tahoma"/>
          <w:color w:val="000000"/>
          <w:sz w:val="24"/>
          <w:szCs w:val="24"/>
        </w:rPr>
        <w:t>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391.21 </w:t>
      </w:r>
      <w:r w:rsidRPr="009E24C1">
        <w:rPr>
          <w:rStyle w:val="DefaultParagraphFont"/>
          <w:rFonts w:ascii="Times New Roman" w:eastAsia="Times New Roman" w:hAnsi="Times New Roman" w:cs="Tahoma"/>
          <w:color w:val="000000"/>
          <w:sz w:val="24"/>
          <w:szCs w:val="24"/>
        </w:rPr>
        <w:tab/>
        <w:t>Data Processing Equipment</w:t>
      </w:r>
      <w:r w:rsidRPr="009E24C1">
        <w:rPr>
          <w:rStyle w:val="DefaultParagraphFont"/>
          <w:rFonts w:ascii="Times New Roman" w:eastAsia="Times New Roman" w:hAnsi="Times New Roman" w:cs="Tahoma"/>
          <w:color w:val="000000"/>
          <w:sz w:val="24"/>
          <w:szCs w:val="24"/>
        </w:rPr>
        <w:tab/>
        <w:t>20.00</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392.21 </w:t>
      </w:r>
      <w:r w:rsidRPr="009E24C1">
        <w:rPr>
          <w:rStyle w:val="DefaultParagraphFont"/>
          <w:rFonts w:ascii="Times New Roman" w:eastAsia="Times New Roman" w:hAnsi="Times New Roman" w:cs="Tahoma"/>
          <w:color w:val="000000"/>
          <w:sz w:val="24"/>
          <w:szCs w:val="24"/>
        </w:rPr>
        <w:tab/>
        <w:t>Transportation Equipment – Aircraft</w:t>
      </w:r>
      <w:r w:rsidRPr="009E24C1">
        <w:rPr>
          <w:rStyle w:val="DefaultParagraphFont"/>
          <w:rFonts w:ascii="Times New Roman" w:eastAsia="Times New Roman" w:hAnsi="Times New Roman" w:cs="Tahoma"/>
          <w:color w:val="000000"/>
          <w:sz w:val="24"/>
          <w:szCs w:val="24"/>
        </w:rPr>
        <w:tab/>
        <w:t>7.50</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393</w:t>
      </w:r>
      <w:r w:rsidRPr="009E24C1">
        <w:rPr>
          <w:rStyle w:val="DefaultParagraphFont"/>
          <w:rFonts w:ascii="Times New Roman" w:eastAsia="Times New Roman" w:hAnsi="Times New Roman" w:cs="Tahoma"/>
          <w:color w:val="000000"/>
          <w:sz w:val="24"/>
          <w:szCs w:val="24"/>
        </w:rPr>
        <w:tab/>
        <w:t>Stores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394</w:t>
      </w:r>
      <w:r w:rsidRPr="009E24C1">
        <w:rPr>
          <w:rStyle w:val="DefaultParagraphFont"/>
          <w:rFonts w:ascii="Times New Roman" w:eastAsia="Times New Roman" w:hAnsi="Times New Roman" w:cs="Tahoma"/>
          <w:color w:val="000000"/>
          <w:sz w:val="24"/>
          <w:szCs w:val="24"/>
        </w:rPr>
        <w:tab/>
        <w:t>Tools, shop and garage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395</w:t>
      </w:r>
      <w:r w:rsidRPr="009E24C1">
        <w:rPr>
          <w:rStyle w:val="DefaultParagraphFont"/>
          <w:rFonts w:ascii="Times New Roman" w:eastAsia="Times New Roman" w:hAnsi="Times New Roman" w:cs="Tahoma"/>
          <w:color w:val="000000"/>
          <w:sz w:val="24"/>
          <w:szCs w:val="24"/>
        </w:rPr>
        <w:tab/>
        <w:t xml:space="preserve"> Laboratory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396</w:t>
      </w:r>
      <w:r w:rsidRPr="009E24C1">
        <w:rPr>
          <w:rStyle w:val="DefaultParagraphFont"/>
          <w:rFonts w:ascii="Times New Roman" w:eastAsia="Times New Roman" w:hAnsi="Times New Roman" w:cs="Tahoma"/>
          <w:color w:val="000000"/>
          <w:sz w:val="24"/>
          <w:szCs w:val="24"/>
        </w:rPr>
        <w:tab/>
        <w:t xml:space="preserve"> Power operated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397.10 </w:t>
      </w:r>
      <w:r w:rsidRPr="009E24C1">
        <w:rPr>
          <w:rStyle w:val="DefaultParagraphFont"/>
          <w:rFonts w:ascii="Times New Roman" w:eastAsia="Times New Roman" w:hAnsi="Times New Roman" w:cs="Tahoma"/>
          <w:color w:val="000000"/>
          <w:sz w:val="24"/>
          <w:szCs w:val="24"/>
        </w:rPr>
        <w:tab/>
      </w:r>
      <w:r w:rsidRPr="009E24C1">
        <w:rPr>
          <w:rStyle w:val="DefaultParagraphFont"/>
          <w:rFonts w:ascii="Times New Roman" w:eastAsia="Times New Roman" w:hAnsi="Times New Roman" w:cs="Tahoma"/>
          <w:color w:val="000000"/>
          <w:sz w:val="24"/>
          <w:szCs w:val="24"/>
        </w:rPr>
        <w:t>Communication equipment – Radio</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397.20 </w:t>
      </w:r>
      <w:r w:rsidRPr="009E24C1">
        <w:rPr>
          <w:rStyle w:val="DefaultParagraphFont"/>
          <w:rFonts w:ascii="Times New Roman" w:eastAsia="Times New Roman" w:hAnsi="Times New Roman" w:cs="Tahoma"/>
          <w:color w:val="000000"/>
          <w:sz w:val="24"/>
          <w:szCs w:val="24"/>
        </w:rPr>
        <w:tab/>
        <w:t>Communication equipment – Telephone</w:t>
      </w:r>
      <w:r w:rsidRPr="009E24C1">
        <w:rPr>
          <w:rStyle w:val="DefaultParagraphFont"/>
          <w:rFonts w:ascii="Times New Roman" w:eastAsia="Times New Roman" w:hAnsi="Times New Roman" w:cs="Tahoma"/>
          <w:color w:val="000000"/>
          <w:sz w:val="24"/>
          <w:szCs w:val="24"/>
        </w:rPr>
        <w:tab/>
        <w:t>12.50</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397.30 </w:t>
      </w:r>
      <w:r w:rsidRPr="009E24C1">
        <w:rPr>
          <w:rStyle w:val="DefaultParagraphFont"/>
          <w:rFonts w:ascii="Times New Roman" w:eastAsia="Times New Roman" w:hAnsi="Times New Roman" w:cs="Tahoma"/>
          <w:color w:val="000000"/>
          <w:sz w:val="24"/>
          <w:szCs w:val="24"/>
        </w:rPr>
        <w:tab/>
        <w:t>Communication equipment – Network</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398</w:t>
      </w:r>
      <w:r w:rsidRPr="009E24C1">
        <w:rPr>
          <w:rStyle w:val="DefaultParagraphFont"/>
          <w:rFonts w:ascii="Times New Roman" w:eastAsia="Times New Roman" w:hAnsi="Times New Roman" w:cs="Tahoma"/>
          <w:color w:val="000000"/>
          <w:sz w:val="24"/>
          <w:szCs w:val="24"/>
        </w:rPr>
        <w:tab/>
        <w:t xml:space="preserve"> Miscellaneous equipment</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 xml:space="preserve">398.10 </w:t>
      </w:r>
      <w:r w:rsidRPr="009E24C1">
        <w:rPr>
          <w:rStyle w:val="DefaultParagraphFont"/>
          <w:rFonts w:ascii="Times New Roman" w:eastAsia="Times New Roman" w:hAnsi="Times New Roman" w:cs="Tahoma"/>
          <w:color w:val="000000"/>
          <w:sz w:val="24"/>
          <w:szCs w:val="24"/>
        </w:rPr>
        <w:tab/>
        <w:t>Power and Supervisory Control</w:t>
      </w:r>
      <w:r w:rsidRPr="009E24C1">
        <w:rPr>
          <w:rStyle w:val="DefaultParagraphFont"/>
          <w:rFonts w:ascii="Times New Roman" w:eastAsia="Times New Roman" w:hAnsi="Times New Roman" w:cs="Tahoma"/>
          <w:color w:val="000000"/>
          <w:sz w:val="24"/>
          <w:szCs w:val="24"/>
        </w:rPr>
        <w:tab/>
        <w:t>4.55</w:t>
      </w:r>
    </w:p>
    <w:p w:rsidR="008C66B8" w:rsidRPr="009E24C1" w:rsidP="008C66B8">
      <w:pPr>
        <w:pStyle w:val="Normal3"/>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Electric Distribution</w:t>
      </w:r>
      <w:r w:rsidRPr="00E03C80">
        <w:rPr>
          <w:rStyle w:val="DefaultParagraphFont"/>
          <w:rFonts w:ascii="Times New Roman" w:eastAsia="Times New Roman" w:hAnsi="Times New Roman" w:cs="Tahoma"/>
          <w:b/>
          <w:color w:val="000000"/>
          <w:sz w:val="24"/>
          <w:szCs w:val="24"/>
          <w:u w:val="single"/>
        </w:rPr>
        <w:t xml:space="preserve"> Plant</w:t>
      </w:r>
      <w:r>
        <w:rPr>
          <w:rStyle w:val="DefaultParagraphFont"/>
          <w:rFonts w:ascii="Times New Roman" w:eastAsia="Times New Roman" w:hAnsi="Times New Roman" w:cs="Tahoma"/>
          <w:b/>
          <w:color w:val="000000"/>
          <w:sz w:val="24"/>
          <w:szCs w:val="24"/>
          <w:u w:val="single"/>
        </w:rPr>
        <w:t xml:space="preserve"> – Large Meters</w:t>
      </w:r>
    </w:p>
    <w:p w:rsidR="008C66B8" w:rsidRPr="009B6789"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B6789">
        <w:rPr>
          <w:rStyle w:val="DefaultParagraphFont"/>
          <w:rFonts w:ascii="Times New Roman" w:eastAsia="Times New Roman" w:hAnsi="Times New Roman" w:cs="Tahoma"/>
          <w:color w:val="000000"/>
          <w:sz w:val="24"/>
          <w:szCs w:val="24"/>
        </w:rPr>
        <w:t>37</w:t>
      </w:r>
      <w:r w:rsidRPr="009B6789">
        <w:rPr>
          <w:rStyle w:val="DefaultParagraphFont"/>
          <w:rFonts w:ascii="Times New Roman" w:eastAsia="Times New Roman" w:hAnsi="Times New Roman" w:cs="Tahoma"/>
          <w:color w:val="000000"/>
          <w:sz w:val="24"/>
          <w:szCs w:val="24"/>
        </w:rPr>
        <w:t>0</w:t>
      </w:r>
      <w:r>
        <w:rPr>
          <w:rStyle w:val="DefaultParagraphFont"/>
          <w:rFonts w:ascii="Times New Roman" w:eastAsia="Times New Roman" w:hAnsi="Times New Roman" w:cs="Tahoma"/>
          <w:color w:val="000000"/>
          <w:sz w:val="24"/>
          <w:szCs w:val="24"/>
        </w:rPr>
        <w:t>.30</w:t>
      </w:r>
      <w:r w:rsidRPr="009B6789">
        <w:rPr>
          <w:rStyle w:val="DefaultParagraphFont"/>
          <w:rFonts w:ascii="Times New Roman" w:eastAsia="Times New Roman" w:hAnsi="Times New Roman" w:cs="Tahoma"/>
          <w:color w:val="000000"/>
          <w:sz w:val="24"/>
          <w:szCs w:val="24"/>
        </w:rPr>
        <w:tab/>
      </w:r>
      <w:r>
        <w:rPr>
          <w:rStyle w:val="DefaultParagraphFont"/>
          <w:rFonts w:ascii="Times New Roman" w:eastAsia="Times New Roman" w:hAnsi="Times New Roman" w:cs="Tahoma"/>
          <w:color w:val="000000"/>
          <w:sz w:val="24"/>
          <w:szCs w:val="24"/>
        </w:rPr>
        <w:t xml:space="preserve">Large </w:t>
      </w:r>
      <w:r w:rsidRPr="009B6789">
        <w:rPr>
          <w:rStyle w:val="DefaultParagraphFont"/>
          <w:rFonts w:ascii="Times New Roman" w:eastAsia="Times New Roman" w:hAnsi="Times New Roman" w:cs="Tahoma"/>
          <w:color w:val="000000"/>
          <w:sz w:val="24"/>
          <w:szCs w:val="24"/>
        </w:rPr>
        <w:t>Meters</w:t>
      </w:r>
      <w:r>
        <w:rPr>
          <w:rStyle w:val="DefaultParagraphFont"/>
          <w:rFonts w:ascii="Times New Roman" w:eastAsia="Times New Roman" w:hAnsi="Times New Roman" w:cs="Tahoma"/>
          <w:color w:val="000000"/>
          <w:sz w:val="24"/>
          <w:szCs w:val="24"/>
        </w:rPr>
        <w:t xml:space="preserve"> Installation – Bare Costs</w:t>
      </w:r>
      <w:r w:rsidRPr="009B6789">
        <w:rPr>
          <w:rStyle w:val="DefaultParagraphFont"/>
          <w:rFonts w:ascii="Times New Roman" w:eastAsia="Times New Roman" w:hAnsi="Times New Roman" w:cs="Tahoma"/>
          <w:color w:val="000000"/>
          <w:sz w:val="24"/>
          <w:szCs w:val="24"/>
        </w:rPr>
        <w:tab/>
        <w:t>5.05</w:t>
      </w:r>
    </w:p>
    <w:p w:rsidR="008C66B8"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370.35</w:t>
      </w:r>
      <w:r w:rsidRPr="009B6789">
        <w:rPr>
          <w:rStyle w:val="DefaultParagraphFont"/>
          <w:rFonts w:ascii="Times New Roman" w:eastAsia="Times New Roman" w:hAnsi="Times New Roman" w:cs="Tahoma"/>
          <w:color w:val="000000"/>
          <w:sz w:val="24"/>
          <w:szCs w:val="24"/>
        </w:rPr>
        <w:tab/>
      </w:r>
      <w:r>
        <w:rPr>
          <w:rStyle w:val="DefaultParagraphFont"/>
          <w:rFonts w:ascii="Times New Roman" w:eastAsia="Times New Roman" w:hAnsi="Times New Roman" w:cs="Tahoma"/>
          <w:color w:val="000000"/>
          <w:sz w:val="24"/>
          <w:szCs w:val="24"/>
        </w:rPr>
        <w:t xml:space="preserve">Large Meters – </w:t>
      </w:r>
      <w:r w:rsidRPr="009B6789">
        <w:rPr>
          <w:rStyle w:val="DefaultParagraphFont"/>
          <w:rFonts w:ascii="Times New Roman" w:eastAsia="Times New Roman" w:hAnsi="Times New Roman" w:cs="Tahoma"/>
          <w:color w:val="000000"/>
          <w:sz w:val="24"/>
          <w:szCs w:val="24"/>
        </w:rPr>
        <w:t>Installation</w:t>
      </w:r>
      <w:r>
        <w:rPr>
          <w:rStyle w:val="DefaultParagraphFont"/>
          <w:rFonts w:ascii="Times New Roman" w:eastAsia="Times New Roman" w:hAnsi="Times New Roman" w:cs="Tahoma"/>
          <w:color w:val="000000"/>
          <w:sz w:val="24"/>
          <w:szCs w:val="24"/>
        </w:rPr>
        <w:t xml:space="preserve"> Costs</w:t>
      </w:r>
      <w:r w:rsidRPr="009B6789">
        <w:rPr>
          <w:rStyle w:val="DefaultParagraphFont"/>
          <w:rFonts w:ascii="Times New Roman" w:eastAsia="Times New Roman" w:hAnsi="Times New Roman" w:cs="Tahoma"/>
          <w:color w:val="000000"/>
          <w:sz w:val="24"/>
          <w:szCs w:val="24"/>
        </w:rPr>
        <w:tab/>
        <w:t>5.05</w:t>
      </w:r>
    </w:p>
    <w:p w:rsidR="008C66B8" w:rsidRPr="00E03C80" w:rsidP="008C66B8">
      <w:pPr>
        <w:pStyle w:val="Normal3"/>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Intangible</w:t>
      </w:r>
      <w:r w:rsidRPr="00E03C80">
        <w:rPr>
          <w:rStyle w:val="DefaultParagraphFont"/>
          <w:rFonts w:ascii="Times New Roman" w:eastAsia="Times New Roman" w:hAnsi="Times New Roman" w:cs="Tahoma"/>
          <w:b/>
          <w:color w:val="000000"/>
          <w:sz w:val="24"/>
          <w:szCs w:val="24"/>
          <w:u w:val="single"/>
        </w:rPr>
        <w:t xml:space="preserve"> Plant</w:t>
      </w:r>
    </w:p>
    <w:p w:rsidR="008C66B8" w:rsidRPr="009E24C1"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302</w:t>
      </w:r>
      <w:r w:rsidRPr="009E24C1">
        <w:rPr>
          <w:rStyle w:val="DefaultParagraphFont"/>
          <w:rFonts w:ascii="Times New Roman" w:eastAsia="Times New Roman" w:hAnsi="Times New Roman" w:cs="Tahoma"/>
          <w:color w:val="000000"/>
          <w:sz w:val="24"/>
          <w:szCs w:val="24"/>
        </w:rPr>
        <w:tab/>
        <w:t>Franchises and Consents</w:t>
      </w:r>
      <w:r w:rsidRPr="009E24C1">
        <w:rPr>
          <w:rStyle w:val="DefaultParagraphFont"/>
          <w:rFonts w:ascii="Times New Roman" w:eastAsia="Times New Roman" w:hAnsi="Times New Roman" w:cs="Tahoma"/>
          <w:color w:val="000000"/>
          <w:sz w:val="24"/>
          <w:szCs w:val="24"/>
        </w:rPr>
        <w:tab/>
        <w:t>2.38</w:t>
      </w:r>
    </w:p>
    <w:p w:rsidR="008C66B8" w:rsidP="008C66B8">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sidRPr="009E24C1">
        <w:rPr>
          <w:rStyle w:val="DefaultParagraphFont"/>
          <w:rFonts w:ascii="Times New Roman" w:eastAsia="Times New Roman" w:hAnsi="Times New Roman" w:cs="Tahoma"/>
          <w:color w:val="000000"/>
          <w:sz w:val="24"/>
          <w:szCs w:val="24"/>
        </w:rPr>
        <w:t>303</w:t>
      </w:r>
      <w:r w:rsidRPr="009E24C1">
        <w:rPr>
          <w:rStyle w:val="DefaultParagraphFont"/>
          <w:rFonts w:ascii="Times New Roman" w:eastAsia="Times New Roman" w:hAnsi="Times New Roman" w:cs="Tahoma"/>
          <w:color w:val="000000"/>
          <w:sz w:val="24"/>
          <w:szCs w:val="24"/>
        </w:rPr>
        <w:tab/>
        <w:t>Miscellaneous Intangible Assets</w:t>
      </w:r>
      <w:r w:rsidRPr="009E24C1">
        <w:rPr>
          <w:rStyle w:val="DefaultParagraphFont"/>
          <w:rFonts w:ascii="Times New Roman" w:eastAsia="Times New Roman" w:hAnsi="Times New Roman" w:cs="Tahoma"/>
          <w:color w:val="000000"/>
          <w:sz w:val="24"/>
          <w:szCs w:val="24"/>
        </w:rPr>
        <w:tab/>
        <w:t>14.29</w:t>
      </w:r>
    </w:p>
    <w:p w:rsidR="004C2F99" w:rsidRPr="009B6789" w:rsidP="004C2F99">
      <w:pPr>
        <w:pStyle w:val="Normal3"/>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p>
    <w:p w:rsidR="004C2F99" w:rsidRPr="00046966" w:rsidP="00BE013F">
      <w:pPr>
        <w:pStyle w:val="alphapara0"/>
        <w:rPr>
          <w:rStyle w:val="DefaultParagraphFont"/>
        </w:rPr>
      </w:pPr>
      <w:r w:rsidRPr="00046966">
        <w:rPr>
          <w:rStyle w:val="DefaultParagraphFont"/>
        </w:rPr>
        <w:t>14.1.9.1.15</w:t>
      </w:r>
      <w:r w:rsidRPr="00046966">
        <w:rPr>
          <w:rStyle w:val="DefaultParagraphFont"/>
        </w:rPr>
        <w:tab/>
        <w:t xml:space="preserve">Distribution Plant shall equal the plant balance as </w:t>
      </w:r>
      <w:r w:rsidRPr="00046966">
        <w:rPr>
          <w:rStyle w:val="DefaultParagraphFont"/>
        </w:rPr>
        <w:t>recorded in FERC Account Nos. 360 – 374.</w:t>
      </w:r>
    </w:p>
    <w:p w:rsidR="004C2F99" w:rsidRPr="00046966" w:rsidP="00BE013F">
      <w:pPr>
        <w:pStyle w:val="alphapara0"/>
        <w:rPr>
          <w:rStyle w:val="DefaultParagraphFont"/>
        </w:rPr>
      </w:pPr>
      <w:r w:rsidRPr="00046966">
        <w:rPr>
          <w:rStyle w:val="DefaultParagraphFont"/>
        </w:rPr>
        <w:t>14.1.9.1.16</w:t>
      </w:r>
      <w:r w:rsidRPr="00046966">
        <w:rPr>
          <w:rStyle w:val="DefaultParagraphFont"/>
        </w:rPr>
        <w:tab/>
        <w:t>Equity AFUDC Component of Depreciation Expense shall equal the activity recorded in FERC Account No. 419.1.</w:t>
      </w:r>
    </w:p>
    <w:p w:rsidR="004C2F99" w:rsidRPr="00046966" w:rsidP="00BE013F">
      <w:pPr>
        <w:pStyle w:val="alphapara0"/>
        <w:rPr>
          <w:rStyle w:val="DefaultParagraphFont"/>
        </w:rPr>
      </w:pPr>
      <w:r w:rsidRPr="00046966">
        <w:rPr>
          <w:rStyle w:val="DefaultParagraphFont"/>
        </w:rPr>
        <w:t>14.1.9.1.17</w:t>
      </w:r>
      <w:r w:rsidRPr="00046966">
        <w:rPr>
          <w:rStyle w:val="DefaultParagraphFont"/>
        </w:rPr>
        <w:tab/>
        <w:t>Electric Environmental Remediation Expense shall be the environmental remediation e</w:t>
      </w:r>
      <w:r w:rsidRPr="00046966">
        <w:rPr>
          <w:rStyle w:val="DefaultParagraphFont"/>
        </w:rPr>
        <w:t xml:space="preserve">xpense as recorded in </w:t>
      </w:r>
      <w:r>
        <w:rPr>
          <w:rStyle w:val="DefaultParagraphFont"/>
        </w:rPr>
        <w:t xml:space="preserve">FERC </w:t>
      </w:r>
      <w:r w:rsidRPr="00046966">
        <w:rPr>
          <w:rStyle w:val="DefaultParagraphFont"/>
        </w:rPr>
        <w:t>Account 930.2.</w:t>
      </w:r>
    </w:p>
    <w:p w:rsidR="004C2F99" w:rsidRPr="00046966" w:rsidP="00BE013F">
      <w:pPr>
        <w:pStyle w:val="alphapara0"/>
        <w:rPr>
          <w:rStyle w:val="DefaultParagraphFont"/>
        </w:rPr>
      </w:pPr>
      <w:r w:rsidRPr="00046966">
        <w:rPr>
          <w:rStyle w:val="DefaultParagraphFont"/>
        </w:rPr>
        <w:t>14.1.9.1.18</w:t>
      </w:r>
      <w:r w:rsidRPr="00046966">
        <w:rPr>
          <w:rStyle w:val="DefaultParagraphFont"/>
        </w:rPr>
        <w:tab/>
        <w:t>Electric General Plant shall equal the plant balance recorded in FERC Account Nos. 389-399.  Electric General Plant shall be defined as the general plant associated with NMPC’s electric function.</w:t>
      </w:r>
    </w:p>
    <w:p w:rsidR="004C2F99" w:rsidRPr="00046966" w:rsidP="00BE013F">
      <w:pPr>
        <w:pStyle w:val="alphapara0"/>
        <w:rPr>
          <w:rStyle w:val="DefaultParagraphFont"/>
        </w:rPr>
      </w:pPr>
      <w:r w:rsidRPr="00046966">
        <w:rPr>
          <w:rStyle w:val="DefaultParagraphFont"/>
        </w:rPr>
        <w:t>14.1.9</w:t>
      </w:r>
      <w:r w:rsidRPr="00046966">
        <w:rPr>
          <w:rStyle w:val="DefaultParagraphFont"/>
        </w:rPr>
        <w:t>.1.19</w:t>
      </w:r>
      <w:r w:rsidRPr="00046966">
        <w:rPr>
          <w:rStyle w:val="DefaultParagraphFont"/>
        </w:rPr>
        <w:tab/>
        <w:t>Electric General Plant Depreciation Expense shall equal general plant depreciation expenses as recorded in FERC Account No. 403</w:t>
      </w:r>
      <w:r>
        <w:rPr>
          <w:rStyle w:val="DefaultParagraphFont"/>
        </w:rPr>
        <w:t>, 404 and 405</w:t>
      </w:r>
      <w:r w:rsidRPr="00046966">
        <w:rPr>
          <w:rStyle w:val="DefaultParagraphFont"/>
        </w:rPr>
        <w:t xml:space="preserve"> associated with Electric General Plant.</w:t>
      </w:r>
    </w:p>
    <w:p w:rsidR="004C2F99" w:rsidRPr="00046966" w:rsidP="00BE013F">
      <w:pPr>
        <w:pStyle w:val="alphapara0"/>
        <w:rPr>
          <w:rStyle w:val="DefaultParagraphFont"/>
        </w:rPr>
      </w:pPr>
      <w:r w:rsidRPr="00046966">
        <w:rPr>
          <w:rStyle w:val="DefaultParagraphFont"/>
        </w:rPr>
        <w:t>14.1.9.1.20</w:t>
      </w:r>
      <w:r w:rsidRPr="00046966">
        <w:rPr>
          <w:rStyle w:val="DefaultParagraphFont"/>
        </w:rPr>
        <w:tab/>
        <w:t>Electric General Plant Depreciation Reserve shall equal t</w:t>
      </w:r>
      <w:r w:rsidRPr="00046966">
        <w:rPr>
          <w:rStyle w:val="DefaultParagraphFont"/>
        </w:rPr>
        <w:t>he general plant depreciation reserve balance as recorded in FERC Account No. 108 associated with Electric General Plant.</w:t>
      </w:r>
    </w:p>
    <w:p w:rsidR="004C2F99" w:rsidRPr="00046966" w:rsidP="00BE013F">
      <w:pPr>
        <w:pStyle w:val="alphapara0"/>
        <w:rPr>
          <w:rStyle w:val="DefaultParagraphFont"/>
        </w:rPr>
      </w:pPr>
      <w:r w:rsidRPr="00046966">
        <w:rPr>
          <w:rStyle w:val="DefaultParagraphFont"/>
        </w:rPr>
        <w:t>14.1.9.1.21</w:t>
      </w:r>
      <w:r w:rsidRPr="00046966">
        <w:rPr>
          <w:rStyle w:val="DefaultParagraphFont"/>
        </w:rPr>
        <w:tab/>
        <w:t>Electric Property Insurance shall equal property insurance recorded in FERC Account No. 924.</w:t>
      </w:r>
    </w:p>
    <w:p w:rsidR="004C2F99" w:rsidRPr="00046966" w:rsidP="00BE013F">
      <w:pPr>
        <w:pStyle w:val="alphapara0"/>
        <w:rPr>
          <w:rStyle w:val="DefaultParagraphFont"/>
        </w:rPr>
      </w:pPr>
      <w:r w:rsidRPr="00046966">
        <w:rPr>
          <w:rStyle w:val="DefaultParagraphFont"/>
        </w:rPr>
        <w:t>14.1.9.1.22</w:t>
      </w:r>
      <w:r w:rsidRPr="00046966">
        <w:rPr>
          <w:rStyle w:val="DefaultParagraphFont"/>
        </w:rPr>
        <w:tab/>
        <w:t>Electric Research</w:t>
      </w:r>
      <w:r w:rsidRPr="00046966">
        <w:rPr>
          <w:rStyle w:val="DefaultParagraphFont"/>
        </w:rPr>
        <w:t xml:space="preserve"> and Development Expense shall equal research and development expenses as recorded in </w:t>
      </w:r>
      <w:r>
        <w:rPr>
          <w:rStyle w:val="DefaultParagraphFont"/>
        </w:rPr>
        <w:t xml:space="preserve">FERC </w:t>
      </w:r>
      <w:r w:rsidRPr="00046966">
        <w:rPr>
          <w:rStyle w:val="DefaultParagraphFont"/>
        </w:rPr>
        <w:t>Account No. 930.2.</w:t>
      </w:r>
    </w:p>
    <w:p w:rsidR="004C2F99" w:rsidRPr="00046966" w:rsidP="00BE013F">
      <w:pPr>
        <w:pStyle w:val="alphapara0"/>
        <w:rPr>
          <w:rStyle w:val="DefaultParagraphFont"/>
        </w:rPr>
      </w:pPr>
      <w:r w:rsidRPr="00046966">
        <w:rPr>
          <w:rStyle w:val="DefaultParagraphFont"/>
        </w:rPr>
        <w:t>14.1.9.1.23</w:t>
      </w:r>
      <w:r w:rsidRPr="00046966">
        <w:rPr>
          <w:rStyle w:val="DefaultParagraphFont"/>
        </w:rPr>
        <w:tab/>
        <w:t xml:space="preserve">Gain on Reacquired Debt shall equal the balance as recorded in FERC Account No. 257. </w:t>
      </w:r>
    </w:p>
    <w:p w:rsidR="004C2F99" w:rsidRPr="00046966" w:rsidP="00BE013F">
      <w:pPr>
        <w:pStyle w:val="alphapara0"/>
        <w:rPr>
          <w:rStyle w:val="DefaultParagraphFont"/>
        </w:rPr>
      </w:pPr>
      <w:r w:rsidRPr="00046966">
        <w:rPr>
          <w:rStyle w:val="DefaultParagraphFont"/>
        </w:rPr>
        <w:t>14.1.9.1.24</w:t>
      </w:r>
      <w:r w:rsidRPr="00046966">
        <w:rPr>
          <w:rStyle w:val="DefaultParagraphFont"/>
        </w:rPr>
        <w:tab/>
        <w:t>Gross Electric Plant shall equal Tot</w:t>
      </w:r>
      <w:r w:rsidRPr="00046966">
        <w:rPr>
          <w:rStyle w:val="DefaultParagraphFont"/>
        </w:rPr>
        <w:t>al Electric Plant plus an allocation of Common Plant determined by multiplying Common Plant by the Electric Wages and Salaries Allocation Factor.</w:t>
      </w:r>
    </w:p>
    <w:p w:rsidR="004C2F99" w:rsidRPr="00046966" w:rsidP="00BE013F">
      <w:pPr>
        <w:pStyle w:val="alphapara0"/>
        <w:rPr>
          <w:rStyle w:val="DefaultParagraphFont"/>
        </w:rPr>
      </w:pPr>
      <w:r w:rsidRPr="00046966">
        <w:rPr>
          <w:rStyle w:val="DefaultParagraphFont"/>
        </w:rPr>
        <w:t>14.1.9.1.25</w:t>
      </w:r>
      <w:r w:rsidRPr="00046966">
        <w:rPr>
          <w:rStyle w:val="DefaultParagraphFont"/>
        </w:rPr>
        <w:tab/>
        <w:t>Gross Plant (Gas &amp; Electric) shall equal Total Gas Plant plus Total Electric Plant plus Total Comm</w:t>
      </w:r>
      <w:r w:rsidRPr="00046966">
        <w:rPr>
          <w:rStyle w:val="DefaultParagraphFont"/>
        </w:rPr>
        <w:t xml:space="preserve">on Plant.  </w:t>
      </w:r>
    </w:p>
    <w:p w:rsidR="004C2F99" w:rsidRPr="00046966" w:rsidP="00BE013F">
      <w:pPr>
        <w:pStyle w:val="alphapara0"/>
        <w:rPr>
          <w:rStyle w:val="DefaultParagraphFont"/>
        </w:rPr>
      </w:pPr>
      <w:r w:rsidRPr="00046966">
        <w:rPr>
          <w:rStyle w:val="DefaultParagraphFont"/>
        </w:rPr>
        <w:t>14.1.9.1.26</w:t>
      </w:r>
      <w:r w:rsidRPr="00046966">
        <w:rPr>
          <w:rStyle w:val="DefaultParagraphFont"/>
        </w:rPr>
        <w:tab/>
        <w:t>Gross Transmission Investment shall equal the total of Transmission Plant in Service, Transmission Related Electric General Plant, Transmission Related Common Plant and Transmission Related Intangible Plant.</w:t>
      </w:r>
    </w:p>
    <w:p w:rsidR="004C2F99" w:rsidRPr="00046966" w:rsidP="00BE013F">
      <w:pPr>
        <w:pStyle w:val="alphapara0"/>
        <w:rPr>
          <w:rStyle w:val="DefaultParagraphFont"/>
        </w:rPr>
      </w:pPr>
      <w:r w:rsidRPr="00046966">
        <w:rPr>
          <w:rStyle w:val="DefaultParagraphFont"/>
        </w:rPr>
        <w:t>14.1.9.1.27</w:t>
      </w:r>
      <w:r w:rsidRPr="00046966">
        <w:rPr>
          <w:rStyle w:val="DefaultParagraphFont"/>
        </w:rPr>
        <w:tab/>
        <w:t>Intangible E</w:t>
      </w:r>
      <w:r w:rsidRPr="00046966">
        <w:rPr>
          <w:rStyle w:val="DefaultParagraphFont"/>
        </w:rPr>
        <w:t>lectric Plant shall equal the balance of plant recorded in FERC Account Nos. 301-303.  Intangible Electric Plant shall be defined as the intangible plant associated with NMPC’s electric functions.</w:t>
      </w:r>
    </w:p>
    <w:p w:rsidR="004C2F99" w:rsidRPr="00046966" w:rsidP="00BE013F">
      <w:pPr>
        <w:pStyle w:val="alphapara0"/>
        <w:rPr>
          <w:rStyle w:val="DefaultParagraphFont"/>
        </w:rPr>
      </w:pPr>
      <w:r w:rsidRPr="00046966">
        <w:rPr>
          <w:rStyle w:val="DefaultParagraphFont"/>
        </w:rPr>
        <w:t>14.1.9.1.28</w:t>
      </w:r>
      <w:r w:rsidRPr="00046966">
        <w:rPr>
          <w:rStyle w:val="DefaultParagraphFont"/>
        </w:rPr>
        <w:tab/>
        <w:t xml:space="preserve">Intangible Electric Plant Depreciation Expense </w:t>
      </w:r>
      <w:r w:rsidRPr="00046966">
        <w:rPr>
          <w:rStyle w:val="DefaultParagraphFont"/>
        </w:rPr>
        <w:t>shall equal the intangible electric plant depreciation expenses as recorded in FERC Account No. 40</w:t>
      </w:r>
      <w:r>
        <w:rPr>
          <w:rStyle w:val="DefaultParagraphFont"/>
        </w:rPr>
        <w:t>3, 404 and 405</w:t>
      </w:r>
      <w:r w:rsidRPr="00046966">
        <w:rPr>
          <w:rStyle w:val="DefaultParagraphFont"/>
        </w:rPr>
        <w:t xml:space="preserve"> associated with Intangible Electric Plant.</w:t>
      </w:r>
    </w:p>
    <w:p w:rsidR="004C2F99" w:rsidRPr="00046966" w:rsidP="00BE013F">
      <w:pPr>
        <w:pStyle w:val="alphapara0"/>
        <w:rPr>
          <w:rStyle w:val="DefaultParagraphFont"/>
        </w:rPr>
      </w:pPr>
      <w:r w:rsidRPr="00046966">
        <w:rPr>
          <w:rStyle w:val="DefaultParagraphFont"/>
        </w:rPr>
        <w:t>14.1.9.1.29</w:t>
      </w:r>
      <w:r w:rsidRPr="00046966">
        <w:rPr>
          <w:rStyle w:val="DefaultParagraphFont"/>
        </w:rPr>
        <w:tab/>
        <w:t>Intangible Electric Plant Depreciation Reserve shall equal the intangible plant deprecia</w:t>
      </w:r>
      <w:r w:rsidRPr="00046966">
        <w:rPr>
          <w:rStyle w:val="DefaultParagraphFont"/>
        </w:rPr>
        <w:t>tion reserve balance as recorded in FERC Account No. 108 associated with</w:t>
      </w:r>
      <w:r>
        <w:rPr>
          <w:rStyle w:val="DefaultParagraphFont"/>
          <w:rFonts w:cs="Tahoma"/>
          <w:color w:val="000000"/>
        </w:rPr>
        <w:t xml:space="preserve"> </w:t>
      </w:r>
      <w:r w:rsidRPr="00046966">
        <w:rPr>
          <w:rStyle w:val="DefaultParagraphFont"/>
        </w:rPr>
        <w:t>Intangible Electric Plant.</w:t>
      </w:r>
    </w:p>
    <w:p w:rsidR="004C2F99" w:rsidRPr="00046966" w:rsidP="00BE013F">
      <w:pPr>
        <w:pStyle w:val="alphapara0"/>
        <w:rPr>
          <w:rStyle w:val="DefaultParagraphFont"/>
        </w:rPr>
      </w:pPr>
      <w:r w:rsidRPr="00046966">
        <w:rPr>
          <w:rStyle w:val="DefaultParagraphFont"/>
        </w:rPr>
        <w:t>14.1.9.1.30</w:t>
      </w:r>
      <w:r w:rsidRPr="00046966">
        <w:rPr>
          <w:rStyle w:val="DefaultParagraphFont"/>
        </w:rPr>
        <w:tab/>
        <w:t>Loss on Reacquired Debt shall equal the loss on reacquired debt as recorded in FERC Account No. 189.</w:t>
      </w:r>
    </w:p>
    <w:p w:rsidR="004C2F99" w:rsidRPr="00046966" w:rsidP="00BE013F">
      <w:pPr>
        <w:pStyle w:val="alphapara0"/>
        <w:rPr>
          <w:rStyle w:val="DefaultParagraphFont"/>
        </w:rPr>
      </w:pPr>
      <w:r w:rsidRPr="00046966">
        <w:rPr>
          <w:rStyle w:val="DefaultParagraphFont"/>
        </w:rPr>
        <w:t>14.1.9.1.31</w:t>
      </w:r>
      <w:r w:rsidRPr="00046966">
        <w:rPr>
          <w:rStyle w:val="DefaultParagraphFont"/>
        </w:rPr>
        <w:tab/>
        <w:t>Materials and Supplies shall eq</w:t>
      </w:r>
      <w:r w:rsidRPr="00046966">
        <w:rPr>
          <w:rStyle w:val="DefaultParagraphFont"/>
        </w:rPr>
        <w:t>ual materials and supplies balance as recorded in FERC Account No. 154 per 18 C.F.R. Parts 101 (Electric) and 201 (Gas).</w:t>
      </w:r>
    </w:p>
    <w:p w:rsidR="004C2F99" w:rsidRPr="00046966" w:rsidP="00BE013F">
      <w:pPr>
        <w:pStyle w:val="alphapara0"/>
        <w:rPr>
          <w:rStyle w:val="DefaultParagraphFont"/>
        </w:rPr>
      </w:pPr>
      <w:r w:rsidRPr="00046966">
        <w:rPr>
          <w:rStyle w:val="DefaultParagraphFont"/>
        </w:rPr>
        <w:t>14.1.9.1.32</w:t>
      </w:r>
      <w:r w:rsidRPr="00046966">
        <w:rPr>
          <w:rStyle w:val="DefaultParagraphFont"/>
        </w:rPr>
        <w:tab/>
        <w:t xml:space="preserve">Payroll Taxes shall equal the electric payroll tax expenses related to FICA and federal and state unemployment as recorded </w:t>
      </w:r>
      <w:r w:rsidRPr="00046966">
        <w:rPr>
          <w:rStyle w:val="DefaultParagraphFont"/>
        </w:rPr>
        <w:t xml:space="preserve">in </w:t>
      </w:r>
      <w:r>
        <w:rPr>
          <w:rStyle w:val="DefaultParagraphFont"/>
        </w:rPr>
        <w:t>FERC Account 408.1.</w:t>
      </w:r>
    </w:p>
    <w:p w:rsidR="004C2F99" w:rsidRPr="00046966" w:rsidP="00BE013F">
      <w:pPr>
        <w:pStyle w:val="alphapara0"/>
        <w:rPr>
          <w:rStyle w:val="DefaultParagraphFont"/>
        </w:rPr>
      </w:pPr>
      <w:r w:rsidRPr="00046966">
        <w:rPr>
          <w:rStyle w:val="DefaultParagraphFont"/>
        </w:rPr>
        <w:t>14.1.9.1.33</w:t>
      </w:r>
      <w:r w:rsidRPr="00046966">
        <w:rPr>
          <w:rStyle w:val="DefaultParagraphFont"/>
        </w:rPr>
        <w:tab/>
        <w:t>Plant Held for Future Use shall equal the balance as recorded in FERC Account No. 105 for transmission uses within 5 years.</w:t>
      </w:r>
    </w:p>
    <w:p w:rsidR="004C2F99" w:rsidRPr="00046966" w:rsidP="00BE013F">
      <w:pPr>
        <w:pStyle w:val="alphapara0"/>
        <w:rPr>
          <w:rStyle w:val="DefaultParagraphFont"/>
        </w:rPr>
      </w:pPr>
      <w:r w:rsidRPr="00046966">
        <w:rPr>
          <w:rStyle w:val="DefaultParagraphFont"/>
        </w:rPr>
        <w:t>14.1.9.1.34</w:t>
      </w:r>
      <w:r w:rsidRPr="00046966">
        <w:rPr>
          <w:rStyle w:val="DefaultParagraphFont"/>
        </w:rPr>
        <w:tab/>
        <w:t>Prepayments shall equal prepayment balance as recorded in FERC Account No. 165 per 18</w:t>
      </w:r>
      <w:r w:rsidRPr="00046966">
        <w:rPr>
          <w:rStyle w:val="DefaultParagraphFont"/>
        </w:rPr>
        <w:t xml:space="preserve"> C.F.R. Parts 101 (Electric) and 201 (Gas) less prepaid state and Federal income taxes.</w:t>
      </w:r>
    </w:p>
    <w:p w:rsidR="004C2F99" w:rsidRPr="00046966" w:rsidP="00BE013F">
      <w:pPr>
        <w:pStyle w:val="alphapara0"/>
        <w:rPr>
          <w:rStyle w:val="DefaultParagraphFont"/>
        </w:rPr>
      </w:pPr>
      <w:r w:rsidRPr="00046966">
        <w:rPr>
          <w:rStyle w:val="DefaultParagraphFont"/>
        </w:rPr>
        <w:t>14.1.9.1.35</w:t>
      </w:r>
      <w:r w:rsidRPr="00046966">
        <w:rPr>
          <w:rStyle w:val="DefaultParagraphFont"/>
        </w:rPr>
        <w:tab/>
        <w:t xml:space="preserve">Real Estate Tax Expenses shall equal electric real estate tax expense as recorded in </w:t>
      </w:r>
      <w:r>
        <w:rPr>
          <w:rStyle w:val="DefaultParagraphFont"/>
        </w:rPr>
        <w:t>FERC Account 408.1.</w:t>
      </w:r>
    </w:p>
    <w:p w:rsidR="004C2F99" w:rsidRPr="00046966" w:rsidP="00BE013F">
      <w:pPr>
        <w:pStyle w:val="alphapara0"/>
        <w:rPr>
          <w:rStyle w:val="DefaultParagraphFont"/>
        </w:rPr>
      </w:pPr>
      <w:r w:rsidRPr="00046966">
        <w:rPr>
          <w:rStyle w:val="DefaultParagraphFont"/>
        </w:rPr>
        <w:t>14.1.9.1.36</w:t>
      </w:r>
      <w:r w:rsidRPr="00046966">
        <w:rPr>
          <w:rStyle w:val="DefaultParagraphFont"/>
        </w:rPr>
        <w:tab/>
        <w:t>Regulatory Assets and Liabilities shall</w:t>
      </w:r>
      <w:r w:rsidRPr="00046966">
        <w:rPr>
          <w:rStyle w:val="DefaultParagraphFont"/>
        </w:rPr>
        <w:t xml:space="preserve"> equal state and federal regulatory asset balances in FERC Account Nos. 182.3 and 254, assets and liabilities solely related to FAS109, and excess AFUDC.</w:t>
      </w:r>
    </w:p>
    <w:p w:rsidR="004C2F99" w:rsidRPr="00046966" w:rsidP="00BE013F">
      <w:pPr>
        <w:pStyle w:val="alphapara0"/>
        <w:rPr>
          <w:rStyle w:val="DefaultParagraphFont"/>
        </w:rPr>
      </w:pPr>
      <w:r w:rsidRPr="00046966">
        <w:rPr>
          <w:rStyle w:val="DefaultParagraphFont"/>
        </w:rPr>
        <w:t>14.1.9.1.37</w:t>
      </w:r>
      <w:r w:rsidRPr="00046966">
        <w:rPr>
          <w:rStyle w:val="DefaultParagraphFont"/>
        </w:rPr>
        <w:tab/>
        <w:t>Total Accumulated Deferred Income Taxes shall equal the sum of deferred tax balances recor</w:t>
      </w:r>
      <w:r w:rsidRPr="00046966">
        <w:rPr>
          <w:rStyle w:val="DefaultParagraphFont"/>
        </w:rPr>
        <w:t>ded in FERC Account Nos. 281 - 283 plus accumulated deferred investment tax credits as reflected in FERC Account No. 255, minus the deferred tax balance in FERC Account No. 190.  Total Accumulated Deferred Income Taxes shall exclude the specifically identi</w:t>
      </w:r>
      <w:r w:rsidRPr="00046966">
        <w:rPr>
          <w:rStyle w:val="DefaultParagraphFont"/>
        </w:rPr>
        <w:t xml:space="preserve">fied generation-related stranded cost deferred taxes. </w:t>
      </w:r>
    </w:p>
    <w:p w:rsidR="004C2F99" w:rsidRPr="00046966" w:rsidP="00BE013F">
      <w:pPr>
        <w:pStyle w:val="alphapara0"/>
        <w:rPr>
          <w:rStyle w:val="DefaultParagraphFont"/>
        </w:rPr>
      </w:pPr>
      <w:r w:rsidRPr="00046966">
        <w:rPr>
          <w:rStyle w:val="DefaultParagraphFont"/>
        </w:rPr>
        <w:t>14.1.9.1.38</w:t>
      </w:r>
      <w:r w:rsidRPr="00046966">
        <w:rPr>
          <w:rStyle w:val="DefaultParagraphFont"/>
        </w:rPr>
        <w:tab/>
        <w:t>Total Electric Plant shall equal the sum of Transmission Plant, Distribution Plant, Electric General Plant and Intangible Electric Plant.</w:t>
      </w:r>
    </w:p>
    <w:p w:rsidR="004C2F99" w:rsidRPr="00046966" w:rsidP="00BE013F">
      <w:pPr>
        <w:pStyle w:val="alphapara0"/>
        <w:rPr>
          <w:rStyle w:val="DefaultParagraphFont"/>
        </w:rPr>
      </w:pPr>
      <w:r w:rsidRPr="00046966">
        <w:rPr>
          <w:rStyle w:val="DefaultParagraphFont"/>
        </w:rPr>
        <w:t>14.1.9.1.39</w:t>
      </w:r>
      <w:r w:rsidRPr="00046966">
        <w:rPr>
          <w:rStyle w:val="DefaultParagraphFont"/>
        </w:rPr>
        <w:tab/>
        <w:t>Total Gas Plant shall equal the plant b</w:t>
      </w:r>
      <w:r w:rsidRPr="00046966">
        <w:rPr>
          <w:rStyle w:val="DefaultParagraphFont"/>
        </w:rPr>
        <w:t>alance recorded in 18 C.F.R. Part 201, FERC Account Nos. 301-399.  Total Gas Plant shall exclude Common Plant.</w:t>
      </w:r>
    </w:p>
    <w:p w:rsidR="004C2F99" w:rsidRPr="00046966" w:rsidP="00BE013F">
      <w:pPr>
        <w:pStyle w:val="alphapara0"/>
        <w:rPr>
          <w:rStyle w:val="DefaultParagraphFont"/>
        </w:rPr>
      </w:pPr>
      <w:r w:rsidRPr="00046966">
        <w:rPr>
          <w:rStyle w:val="DefaultParagraphFont"/>
        </w:rPr>
        <w:t>14.1.9.1.40</w:t>
      </w:r>
      <w:r w:rsidRPr="00046966">
        <w:rPr>
          <w:rStyle w:val="DefaultParagraphFont"/>
        </w:rPr>
        <w:tab/>
        <w:t xml:space="preserve">Transmission Depreciation Reserve shall equal electric transmission plant related depreciation reserve balance as recorded in FERC </w:t>
      </w:r>
      <w:r w:rsidRPr="00046966">
        <w:rPr>
          <w:rStyle w:val="DefaultParagraphFont"/>
        </w:rPr>
        <w:t>Account No. 108, plus Transmission Related General Plant Accumulated Depreciation, Transmission Related Amortization of Other Utility Plant, and Common Plant Accumulated Depreciation associated with Gross Electric Plant.</w:t>
      </w:r>
    </w:p>
    <w:p w:rsidR="004C2F99" w:rsidRPr="00046966" w:rsidP="00BE013F">
      <w:pPr>
        <w:pStyle w:val="alphapara0"/>
        <w:rPr>
          <w:rStyle w:val="DefaultParagraphFont"/>
        </w:rPr>
      </w:pPr>
      <w:r w:rsidRPr="00046966">
        <w:rPr>
          <w:rStyle w:val="DefaultParagraphFont"/>
        </w:rPr>
        <w:t>14.1.9.1.41</w:t>
      </w:r>
      <w:r w:rsidRPr="00046966">
        <w:rPr>
          <w:rStyle w:val="DefaultParagraphFont"/>
        </w:rPr>
        <w:tab/>
        <w:t xml:space="preserve">Transmission Operation </w:t>
      </w:r>
      <w:r w:rsidRPr="00046966">
        <w:rPr>
          <w:rStyle w:val="DefaultParagraphFont"/>
        </w:rPr>
        <w:t>and Maintenance Expense shall equal the sum of electric expenses as recorded in FERC Account Nos. 560</w:t>
      </w:r>
      <w:r>
        <w:rPr>
          <w:rStyle w:val="DefaultParagraphFont"/>
        </w:rPr>
        <w:t xml:space="preserve"> and</w:t>
      </w:r>
      <w:r w:rsidRPr="00046966">
        <w:rPr>
          <w:rStyle w:val="DefaultParagraphFont"/>
        </w:rPr>
        <w:t xml:space="preserve"> 562-574</w:t>
      </w:r>
      <w:r>
        <w:rPr>
          <w:rStyle w:val="DefaultParagraphFont"/>
        </w:rPr>
        <w:t xml:space="preserve"> which shall include Transmission Support Payments, but shall exclude </w:t>
      </w:r>
      <w:r w:rsidRPr="00175663">
        <w:rPr>
          <w:rStyle w:val="DefaultParagraphFont"/>
        </w:rPr>
        <w:t xml:space="preserve">expenses incurred pursuant to agreements entered into with generators or </w:t>
      </w:r>
      <w:r w:rsidRPr="00175663">
        <w:rPr>
          <w:rStyle w:val="DefaultParagraphFont"/>
        </w:rPr>
        <w:t>other similar resources for the purpose of supporting transmission reliability</w:t>
      </w:r>
      <w:r>
        <w:rPr>
          <w:rStyle w:val="DefaultParagraphFont"/>
        </w:rPr>
        <w:t xml:space="preserve"> that do not qualify a</w:t>
      </w:r>
      <w:r>
        <w:rPr>
          <w:rStyle w:val="DefaultParagraphFont"/>
        </w:rPr>
        <w:t>s Transmission Support Payments</w:t>
      </w:r>
      <w:r w:rsidRPr="00046966">
        <w:rPr>
          <w:rStyle w:val="DefaultParagraphFont"/>
        </w:rPr>
        <w:t>.</w:t>
      </w:r>
    </w:p>
    <w:p w:rsidR="004C2F99" w:rsidRPr="00046966" w:rsidP="00BE013F">
      <w:pPr>
        <w:pStyle w:val="alphapara0"/>
        <w:rPr>
          <w:rStyle w:val="DefaultParagraphFont"/>
        </w:rPr>
      </w:pPr>
      <w:r w:rsidRPr="00046966">
        <w:rPr>
          <w:rStyle w:val="DefaultParagraphFont"/>
        </w:rPr>
        <w:t>14.1.9.1.42</w:t>
      </w:r>
      <w:r w:rsidRPr="00046966">
        <w:rPr>
          <w:rStyle w:val="DefaultParagraphFont"/>
        </w:rPr>
        <w:tab/>
        <w:t>Transmission Plant shall equal the gross plant balance as recorded in FERC Account Nos. 350-359.</w:t>
      </w:r>
    </w:p>
    <w:p w:rsidR="004C2F99" w:rsidRPr="00046966" w:rsidP="00BE013F">
      <w:pPr>
        <w:pStyle w:val="alphapara0"/>
        <w:rPr>
          <w:rStyle w:val="DefaultParagraphFont"/>
        </w:rPr>
      </w:pPr>
      <w:r w:rsidRPr="00046966">
        <w:rPr>
          <w:rStyle w:val="DefaultParagraphFont"/>
        </w:rPr>
        <w:t>14.1.9.1.43</w:t>
      </w:r>
      <w:r w:rsidRPr="00046966">
        <w:rPr>
          <w:rStyle w:val="DefaultParagraphFont"/>
        </w:rPr>
        <w:tab/>
        <w:t>Tr</w:t>
      </w:r>
      <w:r w:rsidRPr="00046966">
        <w:rPr>
          <w:rStyle w:val="DefaultParagraphFont"/>
        </w:rPr>
        <w:t xml:space="preserve">ansmission Related Bad Debt Expense shall equal Bad Debt Expense as reported in </w:t>
      </w:r>
      <w:r>
        <w:rPr>
          <w:rStyle w:val="DefaultParagraphFont"/>
        </w:rPr>
        <w:t xml:space="preserve">FERC </w:t>
      </w:r>
      <w:r w:rsidRPr="00046966">
        <w:rPr>
          <w:rStyle w:val="DefaultParagraphFont"/>
        </w:rPr>
        <w:t>Account 904 related to NMPC’s wholesale transmission billing.</w:t>
      </w:r>
    </w:p>
    <w:p w:rsidR="004C2F99" w:rsidRPr="00046966" w:rsidP="00BE013F">
      <w:pPr>
        <w:pStyle w:val="alphapara0"/>
        <w:rPr>
          <w:rStyle w:val="DefaultParagraphFont"/>
        </w:rPr>
      </w:pPr>
      <w:r w:rsidRPr="00046966">
        <w:rPr>
          <w:rStyle w:val="DefaultParagraphFont"/>
        </w:rPr>
        <w:t>14.1.9.1.44</w:t>
      </w:r>
      <w:r w:rsidRPr="00046966">
        <w:rPr>
          <w:rStyle w:val="DefaultParagraphFont"/>
        </w:rPr>
        <w:tab/>
        <w:t>Unamortized Discount on Long-Term Debt shall equal the balance in FERC Account No. 226.</w:t>
      </w:r>
    </w:p>
    <w:p w:rsidR="004C2F99" w:rsidRPr="00046966" w:rsidP="00BE013F">
      <w:pPr>
        <w:pStyle w:val="alphapara0"/>
        <w:rPr>
          <w:rStyle w:val="DefaultParagraphFont"/>
        </w:rPr>
      </w:pPr>
      <w:r w:rsidRPr="00046966">
        <w:rPr>
          <w:rStyle w:val="DefaultParagraphFont"/>
        </w:rPr>
        <w:t>14.1.9.1.</w:t>
      </w:r>
      <w:r w:rsidRPr="00046966">
        <w:rPr>
          <w:rStyle w:val="DefaultParagraphFont"/>
        </w:rPr>
        <w:t>45</w:t>
      </w:r>
      <w:r w:rsidRPr="00046966">
        <w:rPr>
          <w:rStyle w:val="DefaultParagraphFont"/>
        </w:rPr>
        <w:tab/>
        <w:t>Wholesale Metering Investment shall equal the gross plant investment associated with any Revenue or Remote Terminal Unit (“RTU”) meters and associated equipment connected to an internal or external tie at voltages equal to or greater than 23 kV.  The gr</w:t>
      </w:r>
      <w:r w:rsidRPr="00046966">
        <w:rPr>
          <w:rStyle w:val="DefaultParagraphFont"/>
        </w:rPr>
        <w:t>oss plant investment shall be determined by multiplying the number of such existing wholesale meters recorded in FERC Account No. 370.3 and in blanket metering accounts by the average cost of the meters plus the average costs of installation.  To the exten</w:t>
      </w:r>
      <w:r w:rsidRPr="00046966">
        <w:rPr>
          <w:rStyle w:val="DefaultParagraphFont"/>
        </w:rPr>
        <w:t xml:space="preserve">t future gross plant investment for Wholesale Metering can be specifically identified, actual gross meter costs will be used. </w:t>
      </w:r>
    </w:p>
    <w:p w:rsidR="004C2F99" w:rsidRPr="008F5C8B" w:rsidP="004C2F99">
      <w:pPr>
        <w:pStyle w:val="Heading41"/>
        <w:spacing w:line="240" w:lineRule="auto"/>
        <w:rPr>
          <w:rStyle w:val="DefaultParagraphFont"/>
          <w:rFonts w:ascii="Times New Roman" w:eastAsia="Times New Roman" w:hAnsi="Times New Roman"/>
          <w:sz w:val="24"/>
          <w:szCs w:val="24"/>
        </w:rPr>
      </w:pPr>
      <w:bookmarkStart w:id="31" w:name="_Toc263255416"/>
      <w:r w:rsidRPr="008F5C8B">
        <w:rPr>
          <w:rStyle w:val="DefaultParagraphFont"/>
          <w:rFonts w:ascii="Times New Roman" w:eastAsia="Times New Roman" w:hAnsi="Times New Roman"/>
          <w:sz w:val="24"/>
          <w:szCs w:val="24"/>
        </w:rPr>
        <w:t>Forecast and True-up Related Terms</w:t>
      </w:r>
      <w:bookmarkEnd w:id="31"/>
    </w:p>
    <w:p w:rsidR="004C2F99" w:rsidRPr="00EC4874" w:rsidP="00BE013F">
      <w:pPr>
        <w:pStyle w:val="alphapara0"/>
        <w:rPr>
          <w:rStyle w:val="DefaultParagraphFont"/>
        </w:rPr>
      </w:pPr>
      <w:r w:rsidRPr="00EC4874">
        <w:rPr>
          <w:rStyle w:val="DefaultParagraphFont"/>
        </w:rPr>
        <w:t>14.1.9.1.46</w:t>
      </w:r>
      <w:r w:rsidRPr="00EC4874">
        <w:rPr>
          <w:rStyle w:val="DefaultParagraphFont"/>
        </w:rPr>
        <w:tab/>
        <w:t xml:space="preserve">Forecast Period shall mean the calendar year immediately following the calendar </w:t>
      </w:r>
      <w:r w:rsidRPr="00EC4874">
        <w:rPr>
          <w:rStyle w:val="DefaultParagraphFont"/>
        </w:rPr>
        <w:t>year for which the most recent FERC Form 1 data is available, as of the beginning of the Update Year.</w:t>
      </w:r>
    </w:p>
    <w:p w:rsidR="004C2F99" w:rsidRPr="00EC4874" w:rsidP="00BE013F">
      <w:pPr>
        <w:pStyle w:val="alphapara0"/>
        <w:rPr>
          <w:rStyle w:val="DefaultParagraphFont"/>
        </w:rPr>
      </w:pPr>
      <w:r w:rsidRPr="00EC4874">
        <w:rPr>
          <w:rStyle w:val="DefaultParagraphFont"/>
        </w:rPr>
        <w:t>14.1.9.1.47</w:t>
      </w:r>
      <w:r w:rsidRPr="00EC4874">
        <w:rPr>
          <w:rStyle w:val="DefaultParagraphFont"/>
        </w:rPr>
        <w:tab/>
        <w:t xml:space="preserve">Forecasted Transmission Plant Additions (“FTPA”) shall mean the sum of: </w:t>
      </w:r>
    </w:p>
    <w:p w:rsidR="004C2F99" w:rsidRPr="00EC4874" w:rsidP="00BE013F">
      <w:pPr>
        <w:pStyle w:val="alphapara0"/>
        <w:rPr>
          <w:rStyle w:val="DefaultParagraphFont"/>
        </w:rPr>
      </w:pPr>
      <w:r w:rsidRPr="00EC4874">
        <w:rPr>
          <w:rStyle w:val="DefaultParagraphFont"/>
        </w:rPr>
        <w:t>14.1.9.1.47.1</w:t>
      </w:r>
      <w:r w:rsidRPr="00EC4874">
        <w:rPr>
          <w:rStyle w:val="DefaultParagraphFont"/>
        </w:rPr>
        <w:tab/>
        <w:t>NMPC’s actual Transmission Plant additions during the f</w:t>
      </w:r>
      <w:r w:rsidRPr="00EC4874">
        <w:rPr>
          <w:rStyle w:val="DefaultParagraphFont"/>
        </w:rPr>
        <w:t xml:space="preserve">irst quarter (January 1 through March 31) of the Forecast Period; and </w:t>
      </w:r>
    </w:p>
    <w:p w:rsidR="004C2F99" w:rsidRPr="00EC4874" w:rsidP="00BE013F">
      <w:pPr>
        <w:pStyle w:val="alphapara0"/>
        <w:rPr>
          <w:rStyle w:val="DefaultParagraphFont"/>
        </w:rPr>
      </w:pPr>
      <w:r w:rsidRPr="00EC4874">
        <w:rPr>
          <w:rStyle w:val="DefaultParagraphFont"/>
        </w:rPr>
        <w:t>14.1.9.1.47.2</w:t>
      </w:r>
      <w:r w:rsidRPr="00EC4874">
        <w:rPr>
          <w:rStyle w:val="DefaultParagraphFont"/>
        </w:rPr>
        <w:tab/>
        <w:t>NMPC’s forecasted transmission investment for the Forecast Period less the amount (i), divided by 2.</w:t>
      </w:r>
    </w:p>
    <w:p w:rsidR="004C2F99" w:rsidRPr="00EC4874" w:rsidP="00BE013F">
      <w:pPr>
        <w:pStyle w:val="alphapara0"/>
        <w:rPr>
          <w:rStyle w:val="DefaultParagraphFont"/>
        </w:rPr>
      </w:pPr>
      <w:r w:rsidRPr="00EC4874">
        <w:rPr>
          <w:rStyle w:val="DefaultParagraphFont"/>
        </w:rPr>
        <w:t>14.1.9.1.48</w:t>
      </w:r>
      <w:r w:rsidRPr="00EC4874">
        <w:rPr>
          <w:rStyle w:val="DefaultParagraphFont"/>
        </w:rPr>
        <w:tab/>
        <w:t>Interest on refunds, surcharges, or adjustments, as applic</w:t>
      </w:r>
      <w:r w:rsidRPr="00EC4874">
        <w:rPr>
          <w:rStyle w:val="DefaultParagraphFont"/>
        </w:rPr>
        <w:t>able, shall mean interest calculated in accordance with the methodology specified in the Commission’s regulations at 18 C.F.R. § 35.19a (a) (2) (iii) (or as such provision may be renumbered in the future).</w:t>
      </w:r>
    </w:p>
    <w:p w:rsidR="004C2F99" w:rsidRPr="00EC4874" w:rsidP="00BE013F">
      <w:pPr>
        <w:pStyle w:val="alphapara0"/>
        <w:rPr>
          <w:rStyle w:val="DefaultParagraphFont"/>
        </w:rPr>
      </w:pPr>
      <w:r w:rsidRPr="00EC4874">
        <w:rPr>
          <w:rStyle w:val="DefaultParagraphFont"/>
        </w:rPr>
        <w:t>14.1.9.1.49</w:t>
      </w:r>
      <w:r w:rsidRPr="00EC4874">
        <w:rPr>
          <w:rStyle w:val="DefaultParagraphFont"/>
        </w:rPr>
        <w:tab/>
        <w:t>Actual Transmission Revenue Requiremen</w:t>
      </w:r>
      <w:r w:rsidRPr="00EC4874">
        <w:rPr>
          <w:rStyle w:val="DefaultParagraphFont"/>
        </w:rPr>
        <w:t xml:space="preserve">t shall mean the current Historical Transmission Revenue Requirement (as defined in Attachment 1). </w:t>
      </w:r>
    </w:p>
    <w:p w:rsidR="004C2F99" w:rsidRPr="00EC4874" w:rsidP="00BE013F">
      <w:pPr>
        <w:pStyle w:val="alphapara0"/>
        <w:rPr>
          <w:rStyle w:val="DefaultParagraphFont"/>
        </w:rPr>
      </w:pPr>
      <w:r w:rsidRPr="00EC4874">
        <w:rPr>
          <w:rStyle w:val="DefaultParagraphFont"/>
        </w:rPr>
        <w:t>14.1.9.1.50</w:t>
      </w:r>
      <w:r w:rsidRPr="00EC4874">
        <w:rPr>
          <w:rStyle w:val="DefaultParagraphFont"/>
        </w:rPr>
        <w:tab/>
        <w:t>Actual Scheduling, System Control and Dispatch cost shall mean the most recently established CCC (as defined in Attachment 1).</w:t>
      </w:r>
    </w:p>
    <w:p w:rsidR="004C2F99" w:rsidRPr="00EC4874" w:rsidP="00BE013F">
      <w:pPr>
        <w:pStyle w:val="alphapara0"/>
        <w:rPr>
          <w:rStyle w:val="DefaultParagraphFont"/>
        </w:rPr>
      </w:pPr>
      <w:r w:rsidRPr="00EC4874">
        <w:rPr>
          <w:rStyle w:val="DefaultParagraphFont"/>
        </w:rPr>
        <w:t>14.1.9.1.51</w:t>
      </w:r>
      <w:r w:rsidRPr="00EC4874">
        <w:rPr>
          <w:rStyle w:val="DefaultParagraphFont"/>
        </w:rPr>
        <w:tab/>
        <w:t>Actua</w:t>
      </w:r>
      <w:r w:rsidRPr="00EC4874">
        <w:rPr>
          <w:rStyle w:val="DefaultParagraphFont"/>
        </w:rPr>
        <w:t>l Billing Units shall mean the most recently established BU (as defined in Attachment 1).</w:t>
      </w:r>
    </w:p>
    <w:p w:rsidR="004C2F99" w:rsidRPr="00EC4874" w:rsidP="00BE013F">
      <w:pPr>
        <w:pStyle w:val="alphapara0"/>
        <w:rPr>
          <w:rStyle w:val="DefaultParagraphFont"/>
        </w:rPr>
      </w:pPr>
      <w:r w:rsidRPr="00EC4874">
        <w:rPr>
          <w:rStyle w:val="DefaultParagraphFont"/>
        </w:rPr>
        <w:t>14.1.9.1.52</w:t>
      </w:r>
      <w:r w:rsidRPr="00EC4874">
        <w:rPr>
          <w:rStyle w:val="DefaultParagraphFont"/>
        </w:rPr>
        <w:tab/>
        <w:t>Prior Year Transmission Revenue Requirement shall equal RR less Annual True-Up (“ATU”), as defined in Attachment 1, for the most recently ended calendar y</w:t>
      </w:r>
      <w:r w:rsidRPr="00EC4874">
        <w:rPr>
          <w:rStyle w:val="DefaultParagraphFont"/>
        </w:rPr>
        <w:t xml:space="preserve">ear as of the beginning of the Update Year.  </w:t>
      </w:r>
    </w:p>
    <w:p w:rsidR="004C2F99" w:rsidRPr="00EC4874" w:rsidP="00BE013F">
      <w:pPr>
        <w:pStyle w:val="alphapara0"/>
        <w:rPr>
          <w:rStyle w:val="DefaultParagraphFont"/>
        </w:rPr>
      </w:pPr>
      <w:r w:rsidRPr="00EC4874">
        <w:rPr>
          <w:rStyle w:val="DefaultParagraphFont"/>
        </w:rPr>
        <w:t>14.1.9.1.53</w:t>
      </w:r>
      <w:r w:rsidRPr="00EC4874">
        <w:rPr>
          <w:rStyle w:val="DefaultParagraphFont"/>
        </w:rPr>
        <w:tab/>
        <w:t>Prior Year Scheduling, System Control and Dispatch shall equal the CCC, as defined in Attachment 1, for the prior calendar year.</w:t>
      </w:r>
    </w:p>
    <w:p w:rsidR="004C2F99" w:rsidRPr="00EC4874" w:rsidP="00BE013F">
      <w:pPr>
        <w:pStyle w:val="alphapara0"/>
        <w:rPr>
          <w:rStyle w:val="DefaultParagraphFont"/>
        </w:rPr>
      </w:pPr>
      <w:r w:rsidRPr="00EC4874">
        <w:rPr>
          <w:rStyle w:val="DefaultParagraphFont"/>
        </w:rPr>
        <w:t>14.1.9.1.54</w:t>
      </w:r>
      <w:r w:rsidRPr="00EC4874">
        <w:rPr>
          <w:rStyle w:val="DefaultParagraphFont"/>
        </w:rPr>
        <w:tab/>
        <w:t>Prior Year Billing Units shall equal the BU, as defined i</w:t>
      </w:r>
      <w:r w:rsidRPr="00EC4874">
        <w:rPr>
          <w:rStyle w:val="DefaultParagraphFont"/>
        </w:rPr>
        <w:t>n Attachment 1, for the prior calendar year.</w:t>
      </w:r>
    </w:p>
    <w:p w:rsidR="004C2F99" w:rsidRPr="00EC4874" w:rsidP="00BE013F">
      <w:pPr>
        <w:pStyle w:val="alphapara0"/>
        <w:rPr>
          <w:rStyle w:val="DefaultParagraphFont"/>
        </w:rPr>
      </w:pPr>
      <w:r w:rsidRPr="00EC4874">
        <w:rPr>
          <w:rStyle w:val="DefaultParagraphFont"/>
        </w:rPr>
        <w:t>14.1.9.1.55</w:t>
      </w:r>
      <w:r w:rsidRPr="00EC4874">
        <w:rPr>
          <w:rStyle w:val="DefaultParagraphFont"/>
        </w:rPr>
        <w:tab/>
        <w:t>Prior Year Unit Rate shall equal the sum of RR, as defined in Attachment 1, for the most recently ended Prior Year Revenue Requirement and the Prior Year Scheduling, System Control and Dispatch divid</w:t>
      </w:r>
      <w:r w:rsidRPr="00EC4874">
        <w:rPr>
          <w:rStyle w:val="DefaultParagraphFont"/>
        </w:rPr>
        <w:t>ed by the Prior Year Billing Units.</w:t>
      </w:r>
    </w:p>
    <w:p w:rsidR="004C2F99" w:rsidRPr="00EC4874" w:rsidP="00BE013F">
      <w:pPr>
        <w:pStyle w:val="alphapara0"/>
        <w:rPr>
          <w:rStyle w:val="DefaultParagraphFont"/>
        </w:rPr>
      </w:pPr>
      <w:r w:rsidRPr="00EC4874">
        <w:rPr>
          <w:rStyle w:val="DefaultParagraphFont"/>
        </w:rPr>
        <w:t>14.1.9.1.56</w:t>
      </w:r>
      <w:r w:rsidRPr="00EC4874">
        <w:rPr>
          <w:rStyle w:val="DefaultParagraphFont"/>
        </w:rPr>
        <w:tab/>
        <w:t>Annual Update shall mean the calculation of the RR, CCC, and BU components with Data Inputs for an Update Year in accordance with Section 14.1.9.4.</w:t>
      </w:r>
    </w:p>
    <w:p w:rsidR="004C2F99" w:rsidRPr="00EC4874" w:rsidP="00BE013F">
      <w:pPr>
        <w:pStyle w:val="alphapara0"/>
        <w:rPr>
          <w:rStyle w:val="DefaultParagraphFont"/>
        </w:rPr>
      </w:pPr>
      <w:r w:rsidRPr="00EC4874">
        <w:rPr>
          <w:rStyle w:val="DefaultParagraphFont"/>
        </w:rPr>
        <w:t>14.1.9.1.57</w:t>
      </w:r>
      <w:r w:rsidRPr="00EC4874">
        <w:rPr>
          <w:rStyle w:val="DefaultParagraphFont"/>
        </w:rPr>
        <w:tab/>
        <w:t xml:space="preserve">Data Input shall mean any data required for the </w:t>
      </w:r>
      <w:r w:rsidRPr="00EC4874">
        <w:rPr>
          <w:rStyle w:val="DefaultParagraphFont"/>
        </w:rPr>
        <w:t>calculation of RR, CCC and BU, in accordance with the Formula Rate.</w:t>
      </w:r>
    </w:p>
    <w:p w:rsidR="004C2F99" w:rsidRPr="00EC4874" w:rsidP="00BE013F">
      <w:pPr>
        <w:pStyle w:val="alphapara0"/>
        <w:rPr>
          <w:rStyle w:val="DefaultParagraphFont"/>
        </w:rPr>
      </w:pPr>
      <w:r w:rsidRPr="00EC4874">
        <w:rPr>
          <w:rStyle w:val="DefaultParagraphFont"/>
        </w:rPr>
        <w:t>14.1.9.1.58</w:t>
      </w:r>
      <w:r w:rsidRPr="00EC4874">
        <w:rPr>
          <w:rStyle w:val="DefaultParagraphFont"/>
        </w:rPr>
        <w:tab/>
        <w:t>Formal Challenge shall mean a challenge presented in accordance with Section 14.1.9.4.3.2.</w:t>
      </w:r>
    </w:p>
    <w:p w:rsidR="004C2F99" w:rsidRPr="00EC4874" w:rsidP="00BE013F">
      <w:pPr>
        <w:pStyle w:val="alphapara0"/>
        <w:rPr>
          <w:rStyle w:val="DefaultParagraphFont"/>
        </w:rPr>
      </w:pPr>
      <w:r w:rsidRPr="00EC4874">
        <w:rPr>
          <w:rStyle w:val="DefaultParagraphFont"/>
        </w:rPr>
        <w:t>14.1.9.1.59</w:t>
      </w:r>
      <w:r w:rsidRPr="00EC4874">
        <w:rPr>
          <w:rStyle w:val="DefaultParagraphFont"/>
        </w:rPr>
        <w:tab/>
        <w:t xml:space="preserve">Informational Filing shall mean the filing that NMPC makes in accordance </w:t>
      </w:r>
      <w:r w:rsidRPr="00EC4874">
        <w:rPr>
          <w:rStyle w:val="DefaultParagraphFont"/>
        </w:rPr>
        <w:t>with Section 14.1.9.4 to establish the Annual Update for an Update Year.</w:t>
      </w:r>
    </w:p>
    <w:p w:rsidR="004C2F99" w:rsidRPr="00EC4874" w:rsidP="00BE013F">
      <w:pPr>
        <w:pStyle w:val="alphapara0"/>
        <w:rPr>
          <w:rStyle w:val="DefaultParagraphFont"/>
        </w:rPr>
      </w:pPr>
      <w:r w:rsidRPr="00EC4874">
        <w:rPr>
          <w:rStyle w:val="DefaultParagraphFont"/>
        </w:rPr>
        <w:t>14.1.9.1.60</w:t>
      </w:r>
      <w:r w:rsidRPr="00EC4874">
        <w:rPr>
          <w:rStyle w:val="DefaultParagraphFont"/>
        </w:rPr>
        <w:tab/>
        <w:t>Interested Party shall mean a person that is (i) a party to FERC Docket No. ER08-552, (ii) the New York State Public Service Commission; (iii) a transmission customer unde</w:t>
      </w:r>
      <w:r w:rsidRPr="00EC4874">
        <w:rPr>
          <w:rStyle w:val="DefaultParagraphFont"/>
        </w:rPr>
        <w:t>r this Tariff that pays charges based on the Formula Rate during the calendar year prior to the submission of the Informational Filing; or (iv) a state regulatory authority having jurisdiction over the retail electric rates of such a transmission customer,</w:t>
      </w:r>
      <w:r w:rsidRPr="00EC4874">
        <w:rPr>
          <w:rStyle w:val="DefaultParagraphFont"/>
        </w:rPr>
        <w:t xml:space="preserve"> provided that such regulatory authority or such customer notifies NMPC of that fact no later than 30 days prior to the Publication Date.  An Interested Person includes employees of or consultants to such person.</w:t>
      </w:r>
    </w:p>
    <w:p w:rsidR="004C2F99" w:rsidRPr="00EC4874" w:rsidP="00BE013F">
      <w:pPr>
        <w:pStyle w:val="alphapara0"/>
        <w:rPr>
          <w:rStyle w:val="DefaultParagraphFont"/>
        </w:rPr>
      </w:pPr>
      <w:r w:rsidRPr="00EC4874">
        <w:rPr>
          <w:rStyle w:val="DefaultParagraphFont"/>
        </w:rPr>
        <w:t>14.1.9.1.61</w:t>
      </w:r>
      <w:r w:rsidRPr="00EC4874">
        <w:rPr>
          <w:rStyle w:val="DefaultParagraphFont"/>
        </w:rPr>
        <w:tab/>
        <w:t>Material Accounting Change shal</w:t>
      </w:r>
      <w:r w:rsidRPr="00EC4874">
        <w:rPr>
          <w:rStyle w:val="DefaultParagraphFont"/>
        </w:rPr>
        <w:t>l mean an accounting policy or practice, including, but not limited to, a policy or practice affecting the allocation of costs or revenues, employed by NMPC during an Update Year that differs from the corresponding policy or practice in effect during any o</w:t>
      </w:r>
      <w:r w:rsidRPr="00EC4874">
        <w:rPr>
          <w:rStyle w:val="DefaultParagraphFont"/>
        </w:rPr>
        <w:t xml:space="preserve">f the three previous calendar years which change affects any Data Input for the Update Year by $1.0 million or more, as compared to the previous calendar year.  </w:t>
      </w:r>
    </w:p>
    <w:p w:rsidR="004C2F99" w:rsidRPr="00EC4874" w:rsidP="00BE013F">
      <w:pPr>
        <w:pStyle w:val="alphapara0"/>
        <w:rPr>
          <w:rStyle w:val="DefaultParagraphFont"/>
        </w:rPr>
      </w:pPr>
      <w:r w:rsidRPr="00EC4874">
        <w:rPr>
          <w:rStyle w:val="DefaultParagraphFont"/>
        </w:rPr>
        <w:t>14.1.9.1.62</w:t>
      </w:r>
      <w:r w:rsidRPr="00EC4874">
        <w:rPr>
          <w:rStyle w:val="DefaultParagraphFont"/>
        </w:rPr>
        <w:tab/>
        <w:t>Preliminary Challenge shall mean a challenge presented by an Interested Party in a</w:t>
      </w:r>
      <w:r w:rsidRPr="00EC4874">
        <w:rPr>
          <w:rStyle w:val="DefaultParagraphFont"/>
        </w:rPr>
        <w:t>ccordance with Section 14.1.9.4.2.1.</w:t>
      </w:r>
    </w:p>
    <w:p w:rsidR="004C2F99" w:rsidRPr="00EC4874" w:rsidP="00BE013F">
      <w:pPr>
        <w:pStyle w:val="alphapara0"/>
        <w:rPr>
          <w:rStyle w:val="DefaultParagraphFont"/>
        </w:rPr>
      </w:pPr>
      <w:r w:rsidRPr="00EC4874">
        <w:rPr>
          <w:rStyle w:val="DefaultParagraphFont"/>
        </w:rPr>
        <w:t>14.1.9.1.63</w:t>
      </w:r>
      <w:r w:rsidRPr="00EC4874">
        <w:rPr>
          <w:rStyle w:val="DefaultParagraphFont"/>
        </w:rPr>
        <w:tab/>
        <w:t>Publication Date shall be the date of an Informational Filing for an Update Year.</w:t>
      </w:r>
    </w:p>
    <w:p w:rsidR="004C2F99" w:rsidRPr="00EC4874" w:rsidP="00BE013F">
      <w:pPr>
        <w:pStyle w:val="alphapara0"/>
        <w:rPr>
          <w:rStyle w:val="DefaultParagraphFont"/>
        </w:rPr>
      </w:pPr>
      <w:r w:rsidRPr="00EC4874">
        <w:rPr>
          <w:rStyle w:val="DefaultParagraphFont"/>
        </w:rPr>
        <w:t>14.1.9.1.64</w:t>
      </w:r>
      <w:r w:rsidRPr="00EC4874">
        <w:rPr>
          <w:rStyle w:val="DefaultParagraphFont"/>
        </w:rPr>
        <w:tab/>
        <w:t>Review Period shall be the period ending one-hundred and fifty (150) days after the Publication Date, unless exte</w:t>
      </w:r>
      <w:r w:rsidRPr="00EC4874">
        <w:rPr>
          <w:rStyle w:val="DefaultParagraphFont"/>
        </w:rPr>
        <w:t>nded in accordance with Section 14.1.9.4.2.1.</w:t>
      </w:r>
    </w:p>
    <w:p w:rsidR="004C2F99" w:rsidRPr="00EC4874" w:rsidP="00BE013F">
      <w:pPr>
        <w:pStyle w:val="alphapara0"/>
        <w:rPr>
          <w:rStyle w:val="DefaultParagraphFont"/>
        </w:rPr>
      </w:pPr>
      <w:r w:rsidRPr="00EC4874">
        <w:rPr>
          <w:rStyle w:val="DefaultParagraphFont"/>
        </w:rPr>
        <w:t>14.1.9.1.65</w:t>
      </w:r>
      <w:r w:rsidRPr="00EC4874">
        <w:rPr>
          <w:rStyle w:val="DefaultParagraphFont"/>
        </w:rPr>
        <w:tab/>
        <w:t xml:space="preserve">Formula Rate shall be the formulas set forth in Attachment 1.   </w:t>
      </w:r>
    </w:p>
    <w:p w:rsidR="004C2F99" w:rsidP="00BE013F">
      <w:pPr>
        <w:pStyle w:val="alphapara0"/>
        <w:rPr>
          <w:rStyle w:val="DefaultParagraphFont"/>
        </w:rPr>
      </w:pPr>
      <w:r w:rsidRPr="00EC4874">
        <w:rPr>
          <w:rStyle w:val="DefaultParagraphFont"/>
        </w:rPr>
        <w:t>14.1.9.1.66</w:t>
      </w:r>
      <w:r w:rsidRPr="00EC4874">
        <w:rPr>
          <w:rStyle w:val="DefaultParagraphFont"/>
        </w:rPr>
        <w:tab/>
        <w:t xml:space="preserve">Update Year shall be the period from July 1 of a given calendar year through June 30 of the subsequent calendar year for </w:t>
      </w:r>
      <w:r w:rsidRPr="00EC4874">
        <w:rPr>
          <w:rStyle w:val="DefaultParagraphFont"/>
        </w:rPr>
        <w:t>a particular Annual Update.</w:t>
      </w:r>
    </w:p>
    <w:p w:rsidR="004C2F99" w:rsidRPr="00C3180D" w:rsidP="00BE013F">
      <w:pPr>
        <w:pStyle w:val="alphapara0"/>
        <w:rPr>
          <w:rStyle w:val="DefaultParagraphFont"/>
          <w:color w:val="000000"/>
        </w:rPr>
      </w:pPr>
      <w:r w:rsidRPr="00175663">
        <w:rPr>
          <w:rStyle w:val="DefaultParagraphFont"/>
        </w:rPr>
        <w:t>14.</w:t>
      </w:r>
      <w:r w:rsidRPr="00175663">
        <w:rPr>
          <w:rStyle w:val="DefaultParagraphFont"/>
          <w:color w:val="000000"/>
        </w:rPr>
        <w:t>1.9.1.67</w:t>
      </w:r>
      <w:r w:rsidRPr="00175663">
        <w:rPr>
          <w:rStyle w:val="DefaultParagraphFont"/>
          <w:color w:val="000000"/>
        </w:rPr>
        <w:tab/>
      </w:r>
      <w:r w:rsidRPr="00175663">
        <w:rPr>
          <w:rStyle w:val="DefaultParagraphFont"/>
        </w:rPr>
        <w:t>Transmission Support Payments shall be expenses</w:t>
      </w:r>
      <w:r>
        <w:rPr>
          <w:rStyle w:val="DefaultParagraphFont"/>
        </w:rPr>
        <w:t xml:space="preserve"> accepted by FERC for inclusion in the Historical Transmission Revenue Requirement pursuant to</w:t>
      </w:r>
      <w:r w:rsidRPr="00175663">
        <w:rPr>
          <w:rStyle w:val="DefaultParagraphFont"/>
        </w:rPr>
        <w:t xml:space="preserve"> agreements entered into with generators or other similar resources for the</w:t>
      </w:r>
      <w:r w:rsidRPr="00175663">
        <w:rPr>
          <w:rStyle w:val="DefaultParagraphFont"/>
        </w:rPr>
        <w:t xml:space="preserve"> purpose of supporting transmission reliability</w:t>
      </w:r>
      <w:r>
        <w:rPr>
          <w:rStyle w:val="DefaultParagraphFont"/>
        </w:rPr>
        <w:t xml:space="preserve"> that </w:t>
      </w:r>
      <w:r w:rsidRPr="00175663">
        <w:rPr>
          <w:rStyle w:val="DefaultParagraphFont"/>
        </w:rPr>
        <w:t>have been submitted</w:t>
      </w:r>
      <w:r>
        <w:rPr>
          <w:rStyle w:val="DefaultParagraphFont"/>
        </w:rPr>
        <w:t xml:space="preserve"> to FERC</w:t>
      </w:r>
      <w:r w:rsidRPr="00175663">
        <w:rPr>
          <w:rStyle w:val="DefaultParagraphFont"/>
        </w:rPr>
        <w:t xml:space="preserve"> for review.  </w:t>
      </w:r>
      <w:r w:rsidRPr="0053639E">
        <w:rPr>
          <w:rStyle w:val="DefaultParagraphFont"/>
        </w:rPr>
        <w:t>Pur</w:t>
      </w:r>
      <w:r w:rsidRPr="00211E6C">
        <w:rPr>
          <w:rStyle w:val="DefaultParagraphFont"/>
        </w:rPr>
        <w:t>suant</w:t>
      </w:r>
      <w:r w:rsidRPr="0053639E">
        <w:rPr>
          <w:rStyle w:val="DefaultParagraphFont"/>
        </w:rPr>
        <w:t xml:space="preserve"> to the settlement agreement accepted by FERC in Docket No. ER14-543, </w:t>
      </w:r>
      <w:r w:rsidRPr="00211E6C">
        <w:rPr>
          <w:rStyle w:val="DefaultParagraphFont"/>
        </w:rPr>
        <w:t>T</w:t>
      </w:r>
      <w:r w:rsidRPr="0053639E">
        <w:rPr>
          <w:rStyle w:val="DefaultParagraphFont"/>
        </w:rPr>
        <w:t>ransmission Support Payments shall include the costs incurred by Niagara Mohawk pur</w:t>
      </w:r>
      <w:r w:rsidRPr="0053639E">
        <w:rPr>
          <w:rStyle w:val="DefaultParagraphFont"/>
        </w:rPr>
        <w:t>suant to the reliability support services agreements entered into between Niagara Mohawk and Dunkirk Power, LLC on July 12, 2012 and March 4, 2013, including the costs of extending the March 4, 2013 agreement through the end of 2015, less a sum total of $3</w:t>
      </w:r>
      <w:r w:rsidRPr="0053639E">
        <w:rPr>
          <w:rStyle w:val="DefaultParagraphFont"/>
        </w:rPr>
        <w:t>5 million.</w:t>
      </w:r>
      <w:r>
        <w:rPr>
          <w:rStyle w:val="DefaultParagraphFont"/>
        </w:rPr>
        <w:t xml:space="preserve">  </w:t>
      </w:r>
    </w:p>
    <w:p w:rsidR="004C2F99" w:rsidRPr="00EC4874" w:rsidP="00BE013F">
      <w:pPr>
        <w:pStyle w:val="Bodypara3"/>
        <w:rPr>
          <w:rStyle w:val="DefaultParagraphFont"/>
        </w:rPr>
      </w:pPr>
      <w:r w:rsidRPr="00EC4874">
        <w:rPr>
          <w:rStyle w:val="DefaultParagraphFont"/>
        </w:rPr>
        <w:t>All references to FERC accounts in the above definitions are references to 18 C.F.R. Part 101, unless specifically noted otherwise.  In the event that the above-referenced FERC accounts are renumbered, renamed, or otherwise modified, the above</w:t>
      </w:r>
      <w:r w:rsidRPr="00EC4874">
        <w:rPr>
          <w:rStyle w:val="DefaultParagraphFont"/>
        </w:rPr>
        <w:t xml:space="preserve"> sections shall be deemed amended to incorporate such renumbered, renamed, modified or additional accounts.</w:t>
      </w:r>
    </w:p>
    <w:p w:rsidR="004C2F99" w:rsidRPr="00EC4874" w:rsidP="004C2F99">
      <w:pPr>
        <w:pStyle w:val="Heading41"/>
        <w:spacing w:line="240" w:lineRule="auto"/>
        <w:rPr>
          <w:rStyle w:val="DefaultParagraphFont"/>
          <w:rFonts w:ascii="Times New Roman" w:eastAsia="Times New Roman" w:hAnsi="Times New Roman"/>
          <w:sz w:val="24"/>
          <w:szCs w:val="24"/>
        </w:rPr>
      </w:pPr>
      <w:bookmarkStart w:id="32" w:name="_Toc263255417"/>
      <w:r w:rsidRPr="00EC4874">
        <w:rPr>
          <w:rStyle w:val="DefaultParagraphFont"/>
          <w:rFonts w:ascii="Times New Roman" w:eastAsia="Times New Roman" w:hAnsi="Times New Roman"/>
          <w:sz w:val="24"/>
          <w:szCs w:val="24"/>
        </w:rPr>
        <w:t>14.1.9.2</w:t>
      </w:r>
      <w:r w:rsidRPr="00EC4874">
        <w:rPr>
          <w:rStyle w:val="DefaultParagraphFont"/>
          <w:rFonts w:ascii="Times New Roman" w:eastAsia="Times New Roman" w:hAnsi="Times New Roman"/>
          <w:sz w:val="24"/>
          <w:szCs w:val="24"/>
        </w:rPr>
        <w:tab/>
        <w:t>Calculation of RR</w:t>
      </w:r>
      <w:bookmarkEnd w:id="32"/>
    </w:p>
    <w:p w:rsidR="004C2F99" w:rsidRPr="00EC4874" w:rsidP="00BE013F">
      <w:pPr>
        <w:pStyle w:val="Bodypara3"/>
        <w:rPr>
          <w:rStyle w:val="DefaultParagraphFont"/>
        </w:rPr>
      </w:pPr>
      <w:r w:rsidRPr="00EC4874">
        <w:rPr>
          <w:rStyle w:val="DefaultParagraphFont"/>
        </w:rPr>
        <w:t>The RR component shall equal the (a) Historical Transmission Revenue Requirement</w:t>
      </w:r>
      <w:r>
        <w:rPr>
          <w:rStyle w:val="DefaultParagraphFont"/>
        </w:rPr>
        <w:t>,</w:t>
      </w:r>
      <w:r w:rsidRPr="00EC4874">
        <w:rPr>
          <w:rStyle w:val="DefaultParagraphFont"/>
        </w:rPr>
        <w:t xml:space="preserve"> plus (b) the Forecasted Transmission Revenue Requirement </w:t>
      </w:r>
      <w:r>
        <w:rPr>
          <w:rStyle w:val="DefaultParagraphFont"/>
        </w:rPr>
        <w:t xml:space="preserve">which shall exclude the impact of any Transmission Support Payments, </w:t>
      </w:r>
      <w:r w:rsidRPr="00EC4874">
        <w:rPr>
          <w:rStyle w:val="DefaultParagraphFont"/>
        </w:rPr>
        <w:t>plus (c) the Annual True-Up, determined in accordance with the Formula Rate.</w:t>
      </w:r>
    </w:p>
    <w:p w:rsidR="004C2F99" w:rsidRPr="00EC4874" w:rsidP="004C2F99">
      <w:pPr>
        <w:pStyle w:val="Heading41"/>
        <w:spacing w:line="240" w:lineRule="auto"/>
        <w:rPr>
          <w:rStyle w:val="DefaultParagraphFont"/>
          <w:rFonts w:ascii="Times New Roman" w:eastAsia="Times New Roman" w:hAnsi="Times New Roman"/>
          <w:sz w:val="24"/>
          <w:szCs w:val="24"/>
        </w:rPr>
      </w:pPr>
      <w:bookmarkStart w:id="33" w:name="_Toc263255418"/>
      <w:r w:rsidRPr="00EC4874">
        <w:rPr>
          <w:rStyle w:val="DefaultParagraphFont"/>
          <w:rFonts w:ascii="Times New Roman" w:eastAsia="Times New Roman" w:hAnsi="Times New Roman"/>
          <w:sz w:val="24"/>
          <w:szCs w:val="24"/>
        </w:rPr>
        <w:t>14.1.9.3</w:t>
      </w:r>
      <w:r w:rsidRPr="00EC4874">
        <w:rPr>
          <w:rStyle w:val="DefaultParagraphFont"/>
          <w:rFonts w:ascii="Times New Roman" w:eastAsia="Times New Roman" w:hAnsi="Times New Roman"/>
          <w:sz w:val="24"/>
          <w:szCs w:val="24"/>
        </w:rPr>
        <w:tab/>
        <w:t>Fixed Formula Inputs</w:t>
      </w:r>
      <w:bookmarkEnd w:id="33"/>
    </w:p>
    <w:p w:rsidR="004C2F99" w:rsidRPr="00EC4874" w:rsidP="00BE013F">
      <w:pPr>
        <w:pStyle w:val="Bodypara3"/>
        <w:rPr>
          <w:rStyle w:val="DefaultParagraphFont"/>
        </w:rPr>
      </w:pPr>
      <w:r w:rsidRPr="00EC4874">
        <w:rPr>
          <w:rStyle w:val="DefaultParagraphFont"/>
        </w:rPr>
        <w:t>Formula Rate inputs fo</w:t>
      </w:r>
      <w:r w:rsidRPr="00EC4874">
        <w:rPr>
          <w:rStyle w:val="DefaultParagraphFont"/>
        </w:rPr>
        <w:t>r (i) the authorized return on common equity (“ROE”), (ii) any cap on the common equity component of the capital structure, (iii) amount and amortization period of extraordinary property losses, (iv) depreciation and/or amortization rates, (v)  PBOP expens</w:t>
      </w:r>
      <w:r w:rsidRPr="00EC4874">
        <w:rPr>
          <w:rStyle w:val="DefaultParagraphFont"/>
        </w:rPr>
        <w:t>es, and (vi) the electric wages and salaries allocation factor and transmission wages and salaries allocation factor shall be stated values until changed by the FERC pursuant to Section 205 or Section 206 of the Federal Power Act.  An application under Sec</w:t>
      </w:r>
      <w:r w:rsidRPr="00EC4874">
        <w:rPr>
          <w:rStyle w:val="DefaultParagraphFont"/>
        </w:rPr>
        <w:t>tion 205 or 206 or a proceeding initiated by FERC sua sponte under Section 206 to modify any of these stated values under the Formula Rate other than the ROE, the cap on the common equity component of the capital structure or the allocation factors in (vi)</w:t>
      </w:r>
      <w:r w:rsidRPr="00EC4874">
        <w:rPr>
          <w:rStyle w:val="DefaultParagraphFont"/>
        </w:rPr>
        <w:t xml:space="preserve"> shall not be deemed to open for review other components of the Formula Rate.</w:t>
      </w:r>
    </w:p>
    <w:p w:rsidR="004C2F99" w:rsidRPr="00EC4874" w:rsidP="004C2F99">
      <w:pPr>
        <w:pStyle w:val="Heading41"/>
        <w:spacing w:line="240" w:lineRule="auto"/>
        <w:rPr>
          <w:rStyle w:val="DefaultParagraphFont"/>
          <w:rFonts w:ascii="Times New Roman" w:eastAsia="Times New Roman" w:hAnsi="Times New Roman"/>
          <w:sz w:val="24"/>
          <w:szCs w:val="24"/>
        </w:rPr>
      </w:pPr>
      <w:bookmarkStart w:id="34" w:name="_Toc263255419"/>
      <w:r w:rsidRPr="00EC4874">
        <w:rPr>
          <w:rStyle w:val="DefaultParagraphFont"/>
          <w:rFonts w:ascii="Times New Roman" w:eastAsia="Times New Roman" w:hAnsi="Times New Roman"/>
          <w:sz w:val="24"/>
          <w:szCs w:val="24"/>
        </w:rPr>
        <w:t>14.1.9.4</w:t>
      </w:r>
      <w:r w:rsidRPr="00EC4874">
        <w:rPr>
          <w:rStyle w:val="DefaultParagraphFont"/>
          <w:rFonts w:ascii="Times New Roman" w:eastAsia="Times New Roman" w:hAnsi="Times New Roman"/>
          <w:sz w:val="24"/>
          <w:szCs w:val="24"/>
        </w:rPr>
        <w:tab/>
        <w:t>Annual Update Process</w:t>
      </w:r>
      <w:bookmarkEnd w:id="34"/>
    </w:p>
    <w:p w:rsidR="004C2F99" w:rsidRPr="00EC4874" w:rsidP="004C2F99">
      <w:pPr>
        <w:pStyle w:val="Heading41"/>
        <w:spacing w:line="240" w:lineRule="auto"/>
        <w:rPr>
          <w:rStyle w:val="DefaultParagraphFont"/>
          <w:rFonts w:ascii="Times New Roman" w:eastAsia="Times New Roman" w:hAnsi="Times New Roman"/>
          <w:sz w:val="24"/>
          <w:szCs w:val="24"/>
        </w:rPr>
      </w:pPr>
      <w:bookmarkStart w:id="35" w:name="_Toc263255420"/>
      <w:r w:rsidRPr="00EC4874">
        <w:rPr>
          <w:rStyle w:val="DefaultParagraphFont"/>
          <w:rFonts w:ascii="Times New Roman" w:eastAsia="Times New Roman" w:hAnsi="Times New Roman"/>
          <w:sz w:val="24"/>
          <w:szCs w:val="24"/>
        </w:rPr>
        <w:t>14.1.9.4.1</w:t>
      </w:r>
      <w:r w:rsidRPr="00EC4874">
        <w:rPr>
          <w:rStyle w:val="DefaultParagraphFont"/>
          <w:rFonts w:ascii="Times New Roman" w:eastAsia="Times New Roman" w:hAnsi="Times New Roman"/>
          <w:sz w:val="24"/>
          <w:szCs w:val="24"/>
        </w:rPr>
        <w:tab/>
        <w:t xml:space="preserve"> </w:t>
      </w:r>
      <w:r w:rsidRPr="00EC4874">
        <w:rPr>
          <w:rStyle w:val="DefaultParagraphFont"/>
          <w:rFonts w:ascii="Times New Roman" w:eastAsia="Times New Roman" w:hAnsi="Times New Roman"/>
          <w:sz w:val="24"/>
          <w:szCs w:val="24"/>
        </w:rPr>
        <w:tab/>
        <w:t>Annual Updates</w:t>
      </w:r>
      <w:bookmarkEnd w:id="35"/>
    </w:p>
    <w:p w:rsidR="004C2F99" w:rsidRPr="00EC4874" w:rsidP="00BE013F">
      <w:pPr>
        <w:pStyle w:val="alphapara0"/>
        <w:rPr>
          <w:rStyle w:val="DefaultParagraphFont"/>
        </w:rPr>
      </w:pPr>
      <w:r w:rsidRPr="00EC4874">
        <w:rPr>
          <w:rStyle w:val="DefaultParagraphFont"/>
        </w:rPr>
        <w:t>14.1.9.4.1.1</w:t>
      </w:r>
      <w:r w:rsidRPr="00EC4874">
        <w:rPr>
          <w:rStyle w:val="DefaultParagraphFont"/>
        </w:rPr>
        <w:tab/>
        <w:t>On or before June 14th of each year, NMPC shall recalculate its RR, CCC, and BU components, applying the D</w:t>
      </w:r>
      <w:r w:rsidRPr="00EC4874">
        <w:rPr>
          <w:rStyle w:val="DefaultParagraphFont"/>
        </w:rPr>
        <w:t>ata Inputs called for in the Formula Rate to produce the Annual Update for the upcoming Update Year, and:</w:t>
      </w:r>
    </w:p>
    <w:p w:rsidR="004C2F99" w:rsidRPr="00EC4874" w:rsidP="00BE013F">
      <w:pPr>
        <w:pStyle w:val="alphapara0"/>
        <w:rPr>
          <w:rStyle w:val="DefaultParagraphFont"/>
        </w:rPr>
      </w:pPr>
      <w:r w:rsidRPr="00EC4874">
        <w:rPr>
          <w:rStyle w:val="DefaultParagraphFont"/>
        </w:rPr>
        <w:t>14.1.9.4.1.1.1</w:t>
      </w:r>
      <w:r w:rsidRPr="00EC4874">
        <w:rPr>
          <w:rStyle w:val="DefaultParagraphFont"/>
        </w:rPr>
        <w:tab/>
      </w:r>
      <w:r w:rsidRPr="00EC4874">
        <w:rPr>
          <w:rStyle w:val="DefaultParagraphFont"/>
        </w:rPr>
        <w:tab/>
        <w:t xml:space="preserve">shall post such Annual Update and a “workable” excel file containing that year’s Annual Update on the NYISO’s Internet website; </w:t>
      </w:r>
    </w:p>
    <w:p w:rsidR="004C2F99" w:rsidRPr="00EC4874" w:rsidP="00BE013F">
      <w:pPr>
        <w:pStyle w:val="alphapara0"/>
        <w:rPr>
          <w:rStyle w:val="DefaultParagraphFont"/>
        </w:rPr>
      </w:pPr>
      <w:r w:rsidRPr="00EC4874">
        <w:rPr>
          <w:rStyle w:val="DefaultParagraphFont"/>
        </w:rPr>
        <w:t>14.1.</w:t>
      </w:r>
      <w:r w:rsidRPr="00EC4874">
        <w:rPr>
          <w:rStyle w:val="DefaultParagraphFont"/>
        </w:rPr>
        <w:t>9.4.1.1.2</w:t>
      </w:r>
      <w:r w:rsidRPr="00EC4874">
        <w:rPr>
          <w:rStyle w:val="DefaultParagraphFont"/>
        </w:rPr>
        <w:tab/>
      </w:r>
      <w:r w:rsidRPr="00EC4874">
        <w:rPr>
          <w:rStyle w:val="DefaultParagraphFont"/>
        </w:rPr>
        <w:tab/>
        <w:t>shall file such Annual Update with the FERC as the Informational Filing.  The submission of such Informational Filing with FERC shall not require any action by the agency; and</w:t>
      </w:r>
    </w:p>
    <w:p w:rsidR="004C2F99" w:rsidRPr="00EC4874" w:rsidP="00BE013F">
      <w:pPr>
        <w:pStyle w:val="alphapara0"/>
        <w:rPr>
          <w:rStyle w:val="DefaultParagraphFont"/>
        </w:rPr>
      </w:pPr>
      <w:r w:rsidRPr="00EC4874">
        <w:rPr>
          <w:rStyle w:val="DefaultParagraphFont"/>
        </w:rPr>
        <w:t>14.1.9.4.1.1.3</w:t>
      </w:r>
      <w:r w:rsidRPr="00EC4874">
        <w:rPr>
          <w:rStyle w:val="DefaultParagraphFont"/>
        </w:rPr>
        <w:tab/>
      </w:r>
      <w:r w:rsidRPr="00EC4874">
        <w:rPr>
          <w:rStyle w:val="DefaultParagraphFont"/>
        </w:rPr>
        <w:tab/>
        <w:t>shall serve the Annual Update electronically on all I</w:t>
      </w:r>
      <w:r w:rsidRPr="00EC4874">
        <w:rPr>
          <w:rStyle w:val="DefaultParagraphFont"/>
        </w:rPr>
        <w:t>nterested Parties.</w:t>
      </w:r>
    </w:p>
    <w:p w:rsidR="004C2F99" w:rsidRPr="00EC4874" w:rsidP="00BE013F">
      <w:pPr>
        <w:pStyle w:val="alphapara0"/>
        <w:rPr>
          <w:rStyle w:val="DefaultParagraphFont"/>
        </w:rPr>
      </w:pPr>
      <w:r w:rsidRPr="00EC4874">
        <w:rPr>
          <w:rStyle w:val="DefaultParagraphFont"/>
        </w:rPr>
        <w:t>14.1.9.4.1.2</w:t>
      </w:r>
      <w:r w:rsidRPr="00EC4874">
        <w:rPr>
          <w:rStyle w:val="DefaultParagraphFont"/>
        </w:rPr>
        <w:tab/>
        <w:t>If the date for making the Informational Filing should fall on a weekend or a holiday recognized by the FERC, then the posting/filing shall coincide with the NYISO posting requirement for July rates.</w:t>
      </w:r>
    </w:p>
    <w:p w:rsidR="004C2F99" w:rsidRPr="00EC4874" w:rsidP="00BE013F">
      <w:pPr>
        <w:pStyle w:val="alphapara0"/>
        <w:rPr>
          <w:rStyle w:val="DefaultParagraphFont"/>
        </w:rPr>
      </w:pPr>
      <w:r w:rsidRPr="00EC4874">
        <w:rPr>
          <w:rStyle w:val="DefaultParagraphFont"/>
        </w:rPr>
        <w:t>14.1.9.4.1.3</w:t>
      </w:r>
      <w:r w:rsidRPr="00EC4874">
        <w:rPr>
          <w:rStyle w:val="DefaultParagraphFont"/>
        </w:rPr>
        <w:tab/>
        <w:t xml:space="preserve">The Annual </w:t>
      </w:r>
      <w:r w:rsidRPr="00EC4874">
        <w:rPr>
          <w:rStyle w:val="DefaultParagraphFont"/>
        </w:rPr>
        <w:t>Update for the Update Year:</w:t>
      </w:r>
    </w:p>
    <w:p w:rsidR="004C2F99" w:rsidRPr="00EC4874" w:rsidP="00BE013F">
      <w:pPr>
        <w:pStyle w:val="alphapara0"/>
        <w:rPr>
          <w:rStyle w:val="DefaultParagraphFont"/>
        </w:rPr>
      </w:pPr>
      <w:r w:rsidRPr="00EC4874">
        <w:rPr>
          <w:rStyle w:val="DefaultParagraphFont"/>
        </w:rPr>
        <w:t>14.1.9.4.1.3.1</w:t>
      </w:r>
      <w:r w:rsidRPr="00EC4874">
        <w:rPr>
          <w:rStyle w:val="DefaultParagraphFont"/>
        </w:rPr>
        <w:tab/>
      </w:r>
      <w:r w:rsidRPr="00EC4874">
        <w:rPr>
          <w:rStyle w:val="DefaultParagraphFont"/>
        </w:rPr>
        <w:tab/>
        <w:t>shall use the Data Inputs specified in NMPC’s Formula Rate, and therefore, to the extent specified in NMPC’s Formula Rate, be based upon NMPC’s FERC Form No. 1 data for the most recent calendar year; to the exten</w:t>
      </w:r>
      <w:r w:rsidRPr="00EC4874">
        <w:rPr>
          <w:rStyle w:val="DefaultParagraphFont"/>
        </w:rPr>
        <w:t>t specified in NMPC’s Formula Rate, be based upon the books and records of NMPC consistent with FERC accounting policies, and, to the extent specified in NMPC’s Formula Rate, be based on projections for the upcoming calendar year;</w:t>
      </w:r>
    </w:p>
    <w:p w:rsidR="004C2F99" w:rsidRPr="00EC4874" w:rsidP="00BE013F">
      <w:pPr>
        <w:pStyle w:val="alphapara0"/>
        <w:rPr>
          <w:rStyle w:val="DefaultParagraphFont"/>
        </w:rPr>
      </w:pPr>
      <w:r w:rsidRPr="00EC4874">
        <w:rPr>
          <w:rStyle w:val="DefaultParagraphFont"/>
        </w:rPr>
        <w:t>14.1.9.4.1.3.2</w:t>
      </w:r>
      <w:r w:rsidRPr="00EC4874">
        <w:rPr>
          <w:rStyle w:val="DefaultParagraphFont"/>
        </w:rPr>
        <w:tab/>
      </w:r>
      <w:r w:rsidRPr="00EC4874">
        <w:rPr>
          <w:rStyle w:val="DefaultParagraphFont"/>
        </w:rPr>
        <w:tab/>
        <w:t>shall pro</w:t>
      </w:r>
      <w:r w:rsidRPr="00EC4874">
        <w:rPr>
          <w:rStyle w:val="DefaultParagraphFont"/>
        </w:rPr>
        <w:t>vide supporting documentation for Data Inputs in the form of the data provided in Attachment C to the Offer of Settlement dated April 6, 2009, in Docket No. ER08-552;  and, with respect to Billing Units, shall include monthly documents in PDF format with r</w:t>
      </w:r>
      <w:r w:rsidRPr="00EC4874">
        <w:rPr>
          <w:rStyle w:val="DefaultParagraphFont"/>
        </w:rPr>
        <w:t>edacted names and revised reference numbers for each entity to protect confidentiality, showing the Billing Units for each month of the most recently completed calendar billing year (the six-month updated BUs), including NMPC’s Transmission Owner Load (“TO</w:t>
      </w:r>
      <w:r w:rsidRPr="00EC4874">
        <w:rPr>
          <w:rStyle w:val="DefaultParagraphFont"/>
        </w:rPr>
        <w:t>L”), consisting of metered loads for the December through November timeframe showing the calendar billing year BUs reported to the NYISO by NMPC.  The total MWh of generation (including load modifiers) and net interchange for each NMPC transmission zone wi</w:t>
      </w:r>
      <w:r w:rsidRPr="00EC4874">
        <w:rPr>
          <w:rStyle w:val="DefaultParagraphFont"/>
        </w:rPr>
        <w:t>ll be displayed. National Grid will also provide a document as a “workable” Excel file summarizing the TOL for disputed station service, High Load Factor Fitzpatrick and any other entity excluded from the Billing Units calculation in Attachment 1, Schedule</w:t>
      </w:r>
      <w:r w:rsidRPr="00EC4874">
        <w:rPr>
          <w:rStyle w:val="DefaultParagraphFont"/>
        </w:rPr>
        <w:t xml:space="preserve"> 6.12, of the Formula Rate.  The summary will be labeled to show the reason for exclusion, consistent with the definition of Billing Units and will reconcile to the totals shown on Attachment 1, Schedule 6.12.</w:t>
      </w:r>
    </w:p>
    <w:p w:rsidR="004C2F99" w:rsidRPr="00EC4874" w:rsidP="00BE013F">
      <w:pPr>
        <w:pStyle w:val="alphapara0"/>
        <w:rPr>
          <w:rStyle w:val="DefaultParagraphFont"/>
        </w:rPr>
      </w:pPr>
      <w:r w:rsidRPr="00EC4874">
        <w:rPr>
          <w:rStyle w:val="DefaultParagraphFont"/>
        </w:rPr>
        <w:t>14.1.9.4.1.3.3</w:t>
      </w:r>
      <w:r w:rsidRPr="00EC4874">
        <w:rPr>
          <w:rStyle w:val="DefaultParagraphFont"/>
        </w:rPr>
        <w:tab/>
      </w:r>
      <w:r w:rsidRPr="00EC4874">
        <w:rPr>
          <w:rStyle w:val="DefaultParagraphFont"/>
        </w:rPr>
        <w:tab/>
        <w:t>shall provide notice of and de</w:t>
      </w:r>
      <w:r w:rsidRPr="00EC4874">
        <w:rPr>
          <w:rStyle w:val="DefaultParagraphFont"/>
        </w:rPr>
        <w:t>scribe all Material Accounting Changes, which description shall include an explanation of the purpose for and the circumstances giving rise to the Material Accounting Change, including references to any relevant orders, policies or notices of the Securitie</w:t>
      </w:r>
      <w:r w:rsidRPr="00EC4874">
        <w:rPr>
          <w:rStyle w:val="DefaultParagraphFont"/>
        </w:rPr>
        <w:t>s and Exchange Commission, the FERC or a retail regulator, which explanation may incorporate by reference any applicable disclosure statements filed with any such agency;</w:t>
      </w:r>
    </w:p>
    <w:p w:rsidR="004C2F99" w:rsidRPr="00EC4874" w:rsidP="00BE013F">
      <w:pPr>
        <w:pStyle w:val="alphapara0"/>
        <w:rPr>
          <w:rStyle w:val="DefaultParagraphFont"/>
        </w:rPr>
      </w:pPr>
      <w:r w:rsidRPr="00EC4874">
        <w:rPr>
          <w:rStyle w:val="DefaultParagraphFont"/>
        </w:rPr>
        <w:t>14.1.9.4.1.3.4</w:t>
      </w:r>
      <w:r w:rsidRPr="00EC4874">
        <w:rPr>
          <w:rStyle w:val="DefaultParagraphFont"/>
        </w:rPr>
        <w:tab/>
      </w:r>
      <w:r w:rsidRPr="00EC4874">
        <w:rPr>
          <w:rStyle w:val="DefaultParagraphFont"/>
        </w:rPr>
        <w:tab/>
        <w:t>shall provide notice of the date and location of the meeting to be he</w:t>
      </w:r>
      <w:r w:rsidRPr="00EC4874">
        <w:rPr>
          <w:rStyle w:val="DefaultParagraphFont"/>
        </w:rPr>
        <w:t>ld in accordance with Section 14.1.9.4.2.2;</w:t>
      </w:r>
    </w:p>
    <w:p w:rsidR="004C2F99" w:rsidRPr="00EC4874" w:rsidP="00BE013F">
      <w:pPr>
        <w:pStyle w:val="alphapara0"/>
        <w:rPr>
          <w:rStyle w:val="DefaultParagraphFont"/>
        </w:rPr>
      </w:pPr>
      <w:r w:rsidRPr="00EC4874">
        <w:rPr>
          <w:rStyle w:val="DefaultParagraphFont"/>
        </w:rPr>
        <w:t>14.1.9.4.1.3.5</w:t>
      </w:r>
      <w:r w:rsidRPr="00EC4874">
        <w:rPr>
          <w:rStyle w:val="DefaultParagraphFont"/>
        </w:rPr>
        <w:tab/>
      </w:r>
      <w:r w:rsidRPr="00EC4874">
        <w:rPr>
          <w:rStyle w:val="DefaultParagraphFont"/>
        </w:rPr>
        <w:tab/>
        <w:t>shall be subject to challenge and review only in accordance with the procedures set forth in this Section 14.1.9.4, provided that such procedures shall not preclude investigation of the Annual Upd</w:t>
      </w:r>
      <w:r w:rsidRPr="00EC4874">
        <w:rPr>
          <w:rStyle w:val="DefaultParagraphFont"/>
        </w:rPr>
        <w:t>ate by FERC, including through hearing procedures;</w:t>
      </w:r>
    </w:p>
    <w:p w:rsidR="004C2F99" w:rsidRPr="00EC4874" w:rsidP="00BE013F">
      <w:pPr>
        <w:pStyle w:val="alphapara0"/>
        <w:rPr>
          <w:rStyle w:val="DefaultParagraphFont"/>
        </w:rPr>
      </w:pPr>
      <w:r w:rsidRPr="00EC4874">
        <w:rPr>
          <w:rStyle w:val="DefaultParagraphFont"/>
        </w:rPr>
        <w:t>14.1.9.4.1.3.6</w:t>
      </w:r>
      <w:r w:rsidRPr="00EC4874">
        <w:rPr>
          <w:rStyle w:val="DefaultParagraphFont"/>
        </w:rPr>
        <w:tab/>
      </w:r>
      <w:r w:rsidRPr="00EC4874">
        <w:rPr>
          <w:rStyle w:val="DefaultParagraphFont"/>
        </w:rPr>
        <w:tab/>
        <w:t xml:space="preserve">shall not seek to modify NMPC’s Formula Rate and shall not be subject to challenge by an Interested Party seeking to modify NMPC’s Formula Rate (i.e., all such modifications to the Formula </w:t>
      </w:r>
      <w:r w:rsidRPr="00EC4874">
        <w:rPr>
          <w:rStyle w:val="DefaultParagraphFont"/>
        </w:rPr>
        <w:t xml:space="preserve">Rate will require, as applicable, a Federal Power Act Section 205 or Section 206 proceeding), provided that an Interested Party may propose for consideration a change to the Formula Rate, as provided in Section 14.1.9.4.3.5; </w:t>
      </w:r>
    </w:p>
    <w:p w:rsidR="004C2F99" w:rsidRPr="00EC4874" w:rsidP="00BE013F">
      <w:pPr>
        <w:pStyle w:val="alphapara0"/>
        <w:rPr>
          <w:rStyle w:val="DefaultParagraphFont"/>
        </w:rPr>
      </w:pPr>
      <w:r w:rsidRPr="00EC4874">
        <w:rPr>
          <w:rStyle w:val="DefaultParagraphFont"/>
        </w:rPr>
        <w:t>14.1.9.4.1.3.7</w:t>
      </w:r>
      <w:r w:rsidRPr="00EC4874">
        <w:rPr>
          <w:rStyle w:val="DefaultParagraphFont"/>
        </w:rPr>
        <w:tab/>
      </w:r>
      <w:r w:rsidRPr="00EC4874">
        <w:rPr>
          <w:rStyle w:val="DefaultParagraphFont"/>
        </w:rPr>
        <w:tab/>
        <w:t xml:space="preserve">shall include </w:t>
      </w:r>
      <w:r w:rsidRPr="00EC4874">
        <w:rPr>
          <w:rStyle w:val="DefaultParagraphFont"/>
        </w:rPr>
        <w:t>a list of the email addresses of Interested Parties upon which the Annual Update was served; and</w:t>
      </w:r>
    </w:p>
    <w:p w:rsidR="004C2F99" w:rsidRPr="00EC4874" w:rsidP="00BE013F">
      <w:pPr>
        <w:pStyle w:val="alphapara0"/>
        <w:rPr>
          <w:rStyle w:val="DefaultParagraphFont"/>
        </w:rPr>
      </w:pPr>
      <w:r w:rsidRPr="00EC4874">
        <w:rPr>
          <w:rStyle w:val="DefaultParagraphFont"/>
        </w:rPr>
        <w:t>14.1.9.4.1.3.8</w:t>
      </w:r>
      <w:r w:rsidRPr="00EC4874">
        <w:rPr>
          <w:rStyle w:val="DefaultParagraphFont"/>
        </w:rPr>
        <w:tab/>
      </w:r>
      <w:r w:rsidRPr="00EC4874">
        <w:rPr>
          <w:rStyle w:val="DefaultParagraphFont"/>
        </w:rPr>
        <w:tab/>
        <w:t>shall provide a description of, and workpapers for, any correction of an error discovered by NMPC that affects the calculation of any charges u</w:t>
      </w:r>
      <w:r w:rsidRPr="00EC4874">
        <w:rPr>
          <w:rStyle w:val="DefaultParagraphFont"/>
        </w:rPr>
        <w:t>nder the Formula Rate during a prior year within the period applicable under Section 14.1.9.4.4.</w:t>
      </w:r>
    </w:p>
    <w:p w:rsidR="004C2F99" w:rsidRPr="00EC4874" w:rsidP="00BE013F">
      <w:pPr>
        <w:pStyle w:val="alphapara0"/>
        <w:rPr>
          <w:rStyle w:val="DefaultParagraphFont"/>
        </w:rPr>
      </w:pPr>
      <w:r w:rsidRPr="00EC4874">
        <w:rPr>
          <w:rStyle w:val="DefaultParagraphFont"/>
        </w:rPr>
        <w:t>14.1.9.4.1.4</w:t>
      </w:r>
      <w:r w:rsidRPr="00EC4874">
        <w:rPr>
          <w:rStyle w:val="DefaultParagraphFont"/>
        </w:rPr>
        <w:tab/>
        <w:t>The fixed Formula Rate inputs set forth in Section 14.1.9.3 shall not be subject to adjustment in an Annual Update.</w:t>
      </w:r>
    </w:p>
    <w:p w:rsidR="004C2F99" w:rsidRPr="00EC4874" w:rsidP="004C2F99">
      <w:pPr>
        <w:pStyle w:val="Heading41"/>
        <w:spacing w:line="240" w:lineRule="auto"/>
        <w:rPr>
          <w:rStyle w:val="DefaultParagraphFont"/>
          <w:rFonts w:ascii="Times New Roman" w:eastAsia="Times New Roman" w:hAnsi="Times New Roman"/>
          <w:sz w:val="24"/>
          <w:szCs w:val="24"/>
        </w:rPr>
      </w:pPr>
      <w:r w:rsidRPr="00EC4874">
        <w:rPr>
          <w:rStyle w:val="DefaultParagraphFont"/>
          <w:rFonts w:ascii="Times New Roman" w:eastAsia="Times New Roman" w:hAnsi="Times New Roman"/>
          <w:sz w:val="24"/>
          <w:szCs w:val="24"/>
        </w:rPr>
        <w:t xml:space="preserve">14.1.9.4.2 </w:t>
      </w:r>
      <w:r w:rsidRPr="00EC4874">
        <w:rPr>
          <w:rStyle w:val="DefaultParagraphFont"/>
          <w:rFonts w:ascii="Times New Roman" w:eastAsia="Times New Roman" w:hAnsi="Times New Roman"/>
          <w:sz w:val="24"/>
          <w:szCs w:val="24"/>
        </w:rPr>
        <w:tab/>
        <w:t>Annual Review Proc</w:t>
      </w:r>
      <w:r w:rsidRPr="00EC4874">
        <w:rPr>
          <w:rStyle w:val="DefaultParagraphFont"/>
          <w:rFonts w:ascii="Times New Roman" w:eastAsia="Times New Roman" w:hAnsi="Times New Roman"/>
          <w:sz w:val="24"/>
          <w:szCs w:val="24"/>
        </w:rPr>
        <w:t>edures</w:t>
      </w:r>
    </w:p>
    <w:p w:rsidR="004C2F99" w:rsidRPr="00EC4874" w:rsidP="00BE013F">
      <w:pPr>
        <w:pStyle w:val="Bodypara3"/>
        <w:rPr>
          <w:rStyle w:val="DefaultParagraphFont"/>
        </w:rPr>
      </w:pPr>
      <w:r w:rsidRPr="00EC4874">
        <w:rPr>
          <w:rStyle w:val="DefaultParagraphFont"/>
        </w:rPr>
        <w:t>Each Annual Update shall be subject to the following review procedures:</w:t>
      </w:r>
    </w:p>
    <w:p w:rsidR="004C2F99" w:rsidRPr="00EC4874" w:rsidP="00BE013F">
      <w:pPr>
        <w:pStyle w:val="alphapara0"/>
        <w:rPr>
          <w:rStyle w:val="DefaultParagraphFont"/>
        </w:rPr>
      </w:pPr>
      <w:r w:rsidRPr="00EC4874">
        <w:rPr>
          <w:rStyle w:val="DefaultParagraphFont"/>
        </w:rPr>
        <w:t>14.1.9.4.2.1</w:t>
      </w:r>
      <w:r w:rsidRPr="00EC4874">
        <w:rPr>
          <w:rStyle w:val="DefaultParagraphFont"/>
        </w:rPr>
        <w:tab/>
        <w:t xml:space="preserve">Any Interested Party shall have up to one hundred fifty (150) days after the Publication Date (unless such period is extended with the written consent of NMPC) to </w:t>
      </w:r>
      <w:r w:rsidRPr="00EC4874">
        <w:rPr>
          <w:rStyle w:val="DefaultParagraphFont"/>
        </w:rPr>
        <w:t>review the calculations and to notify NMPC in writing of any specific challenges to the accuracy of any Data Input in the Annual Update or the conformance of any such Data Input with the requirements of the Formula Rate (“Preliminary Challenge”); provided,</w:t>
      </w:r>
      <w:r w:rsidRPr="00EC4874">
        <w:rPr>
          <w:rStyle w:val="DefaultParagraphFont"/>
        </w:rPr>
        <w:t xml:space="preserve"> however, that each Interested Party shall make a good faith effort to submit Preliminary Challenges at the earliest practicable date so that they may be resolved as soon as possible, and provide NMPC with a non-binding list of potential Preliminary Challe</w:t>
      </w:r>
      <w:r w:rsidRPr="00EC4874">
        <w:rPr>
          <w:rStyle w:val="DefaultParagraphFont"/>
        </w:rPr>
        <w:t>nges it may present, based on its review of the Annual Update and on responses to information requests provided to that point, within ninety (90) days of the Publication Date.  Any Preliminary Challenge shall be posted on the NYISO’s internet website and s</w:t>
      </w:r>
      <w:r w:rsidRPr="00EC4874">
        <w:rPr>
          <w:rStyle w:val="DefaultParagraphFont"/>
        </w:rPr>
        <w:t>erved by electronic service on all Interested Parties by the next business day following the date it is provided to NMPC.</w:t>
      </w:r>
    </w:p>
    <w:p w:rsidR="004C2F99" w:rsidRPr="00EC4874" w:rsidP="00BE013F">
      <w:pPr>
        <w:pStyle w:val="alphapara0"/>
        <w:rPr>
          <w:rStyle w:val="DefaultParagraphFont"/>
        </w:rPr>
      </w:pPr>
      <w:r w:rsidRPr="00EC4874">
        <w:rPr>
          <w:rStyle w:val="DefaultParagraphFont"/>
        </w:rPr>
        <w:t>14.1.9.4.2.2</w:t>
      </w:r>
      <w:r w:rsidRPr="00EC4874">
        <w:rPr>
          <w:rStyle w:val="DefaultParagraphFont"/>
        </w:rPr>
        <w:tab/>
        <w:t>Within thirty (30) days of the Publication Date, NMPC shall hold a meeting open to all Interested Parties, at which meeti</w:t>
      </w:r>
      <w:r w:rsidRPr="00EC4874">
        <w:rPr>
          <w:rStyle w:val="DefaultParagraphFont"/>
        </w:rPr>
        <w:t>ng: (a) NMPC shall present and explain the Annual Update; (b) NMPC shall respond to questions from Interested Parties, to the extent such questions can be answered immediately; and (c) Interested Parties shall identify any areas of potential Preliminary Ch</w:t>
      </w:r>
      <w:r w:rsidRPr="00EC4874">
        <w:rPr>
          <w:rStyle w:val="DefaultParagraphFont"/>
        </w:rPr>
        <w:t xml:space="preserve">allenges, to the extent they have identified them at the time of the meeting.  </w:t>
      </w:r>
    </w:p>
    <w:p w:rsidR="004C2F99" w:rsidRPr="00EC4874" w:rsidP="00BE013F">
      <w:pPr>
        <w:pStyle w:val="alphapara0"/>
        <w:rPr>
          <w:rStyle w:val="DefaultParagraphFont"/>
        </w:rPr>
      </w:pPr>
      <w:r w:rsidRPr="00EC4874">
        <w:rPr>
          <w:rStyle w:val="DefaultParagraphFont"/>
        </w:rPr>
        <w:t>14.1.9.4.2.3</w:t>
      </w:r>
      <w:r w:rsidRPr="00EC4874">
        <w:rPr>
          <w:rStyle w:val="DefaultParagraphFont"/>
        </w:rPr>
        <w:tab/>
        <w:t>Interested Parties shall have up to one hundred thirty (130) days after each annual Publication Date (unless such period is extended with the written consent of NM</w:t>
      </w:r>
      <w:r w:rsidRPr="00EC4874">
        <w:rPr>
          <w:rStyle w:val="DefaultParagraphFont"/>
        </w:rPr>
        <w:t>PC) to serve reasonable information requests on NMPC; provided, however, that the Interested Parties shall make a good faith effort to submit consolidated sets of information requests that limit the number and overlap of questions to the extent practicable</w:t>
      </w:r>
      <w:r w:rsidRPr="00EC4874">
        <w:rPr>
          <w:rStyle w:val="DefaultParagraphFont"/>
        </w:rPr>
        <w:t>.  Such information requests may be directed to matters relevant to the accuracy of the Data Inputs included in the Annual Update and the conformance of those Data Inputs with the requirements of the corresponding provisions of the Formula Rate, including:</w:t>
      </w:r>
      <w:r w:rsidRPr="00EC4874">
        <w:rPr>
          <w:rStyle w:val="DefaultParagraphFont"/>
        </w:rPr>
        <w:t xml:space="preserve">  (a) the reasons for any change in a Data Input from the corresponding Data Input in an earlier Annual Update; (b) the reasons for any change in a Data Input based on actual costs from the corresponding Data Input based on a cost projection in an earlier </w:t>
      </w:r>
      <w:r w:rsidRPr="00EC4874">
        <w:rPr>
          <w:rStyle w:val="DefaultParagraphFont"/>
        </w:rPr>
        <w:t>Annual Update; (c) any reports or other materials provided to fulfill the requirements of a state or federal regulatory agency that explain the basis for projected or actual costs reflected in a Data Input; and (d) the impact of any Material Accounting Cha</w:t>
      </w:r>
      <w:r w:rsidRPr="00EC4874">
        <w:rPr>
          <w:rStyle w:val="DefaultParagraphFont"/>
        </w:rPr>
        <w:t>nge identified in the Annual Update on the charges produced by the Formula Rate.</w:t>
      </w:r>
    </w:p>
    <w:p w:rsidR="004C2F99" w:rsidRPr="00EC4874" w:rsidP="00BE013F">
      <w:pPr>
        <w:pStyle w:val="alphapara0"/>
        <w:rPr>
          <w:rStyle w:val="DefaultParagraphFont"/>
        </w:rPr>
      </w:pPr>
      <w:r w:rsidRPr="00EC4874">
        <w:rPr>
          <w:rStyle w:val="DefaultParagraphFont"/>
        </w:rPr>
        <w:t>14.1.9.4.2.4</w:t>
      </w:r>
      <w:r w:rsidRPr="00EC4874">
        <w:rPr>
          <w:rStyle w:val="DefaultParagraphFont"/>
        </w:rPr>
        <w:tab/>
        <w:t xml:space="preserve">NMPC shall make a good faith effort to respond to information requests pertaining to the Annual Update within ten (10) business days of receipt of such requests. </w:t>
      </w:r>
      <w:r w:rsidRPr="00EC4874">
        <w:rPr>
          <w:rStyle w:val="DefaultParagraphFont"/>
        </w:rPr>
        <w:t>NMPC may give reasonable priority to responding to requests that satisfy the practicable coordination and consolidation provision of Section 14.1.9.4.2.3, above.  NMPC’s responses to information requests shall not be entitled to protection as privileged se</w:t>
      </w:r>
      <w:r w:rsidRPr="00EC4874">
        <w:rPr>
          <w:rStyle w:val="DefaultParagraphFont"/>
        </w:rPr>
        <w:t xml:space="preserve">ttlement communications; provided, however, that: (a) any communications between NMPC and any Interested Party in connection with efforts to negotiate a resolution of a Preliminary Challenge or Formal Challenge shall be entitled to such protection; (b) if </w:t>
      </w:r>
      <w:r w:rsidRPr="00EC4874">
        <w:rPr>
          <w:rStyle w:val="DefaultParagraphFont"/>
        </w:rPr>
        <w:t>NMPC’s response to an information request contains proprietary or trade secret information or critical energy infrastructure information, NMPC and the Interested Party or Parties receiving such information shall enter into a confidentiality agreement mater</w:t>
      </w:r>
      <w:r w:rsidRPr="00EC4874">
        <w:rPr>
          <w:rStyle w:val="DefaultParagraphFont"/>
        </w:rPr>
        <w:t xml:space="preserve">ially similar to the model protective order used by the FERC to protect the confidentiality of such information; and (c) nothing herein shall require NMPC to provide information that is protected by the attorney-client privilege, the attorney work product </w:t>
      </w:r>
      <w:r w:rsidRPr="00EC4874">
        <w:rPr>
          <w:rStyle w:val="DefaultParagraphFont"/>
        </w:rPr>
        <w:t xml:space="preserve">doctrine, or any other legally recognized privilege. </w:t>
      </w:r>
    </w:p>
    <w:p w:rsidR="004C2F99" w:rsidRPr="00EC4874" w:rsidP="004C2F99">
      <w:pPr>
        <w:pStyle w:val="Heading41"/>
        <w:spacing w:line="240" w:lineRule="auto"/>
        <w:rPr>
          <w:rStyle w:val="DefaultParagraphFont"/>
          <w:rFonts w:ascii="Times New Roman" w:eastAsia="Times New Roman" w:hAnsi="Times New Roman"/>
          <w:sz w:val="24"/>
          <w:szCs w:val="24"/>
        </w:rPr>
      </w:pPr>
      <w:r w:rsidRPr="00EC4874">
        <w:rPr>
          <w:rStyle w:val="DefaultParagraphFont"/>
          <w:rFonts w:ascii="Times New Roman" w:eastAsia="Times New Roman" w:hAnsi="Times New Roman"/>
          <w:sz w:val="24"/>
          <w:szCs w:val="24"/>
        </w:rPr>
        <w:t>14.1.9.4.3</w:t>
      </w:r>
      <w:r w:rsidRPr="00EC4874">
        <w:rPr>
          <w:rStyle w:val="DefaultParagraphFont"/>
          <w:rFonts w:ascii="Times New Roman" w:eastAsia="Times New Roman" w:hAnsi="Times New Roman"/>
          <w:sz w:val="24"/>
          <w:szCs w:val="24"/>
        </w:rPr>
        <w:tab/>
        <w:t>Resolution of Challenges</w:t>
      </w:r>
    </w:p>
    <w:p w:rsidR="004C2F99" w:rsidRPr="00EC4874" w:rsidP="00BE013F">
      <w:pPr>
        <w:pStyle w:val="alphapara0"/>
        <w:rPr>
          <w:rStyle w:val="DefaultParagraphFont"/>
        </w:rPr>
      </w:pPr>
      <w:r w:rsidRPr="00EC4874">
        <w:rPr>
          <w:rStyle w:val="DefaultParagraphFont"/>
        </w:rPr>
        <w:t>14.1.9.4.3.1</w:t>
      </w:r>
      <w:r w:rsidRPr="00EC4874">
        <w:rPr>
          <w:rStyle w:val="DefaultParagraphFont"/>
        </w:rPr>
        <w:tab/>
        <w:t xml:space="preserve">NMPC and the Interested Parties shall negotiate in good faith throughout the Review Period to attempt to resolve any Preliminary Challenges.  </w:t>
      </w:r>
    </w:p>
    <w:p w:rsidR="004C2F99" w:rsidRPr="00EC4874" w:rsidP="00BE013F">
      <w:pPr>
        <w:pStyle w:val="alphapara0"/>
        <w:rPr>
          <w:rStyle w:val="DefaultParagraphFont"/>
        </w:rPr>
      </w:pPr>
      <w:r w:rsidRPr="00EC4874">
        <w:rPr>
          <w:rStyle w:val="DefaultParagraphFont"/>
        </w:rPr>
        <w:t>14.1.9.4.3</w:t>
      </w:r>
      <w:r w:rsidRPr="00EC4874">
        <w:rPr>
          <w:rStyle w:val="DefaultParagraphFont"/>
        </w:rPr>
        <w:t>.2</w:t>
      </w:r>
      <w:r w:rsidRPr="00EC4874">
        <w:rPr>
          <w:rStyle w:val="DefaultParagraphFont"/>
        </w:rPr>
        <w:tab/>
        <w:t>If NMPC and any Interested Party or Parties have not resolved any Preliminary Challenge to the Annual Update within the Review Period, an Interested Party shall have an additional twenty-one (21) days (unless such period is extended with the written con</w:t>
      </w:r>
      <w:r w:rsidRPr="00EC4874">
        <w:rPr>
          <w:rStyle w:val="DefaultParagraphFont"/>
        </w:rPr>
        <w:t>sent of NMPC to continue efforts to resolve a Preliminary Challenge) to present the subject matter of the Preliminary Challenge to the FERC as a Formal Challenge, which shall be served on NMPC and all other Interested Parties by electronic service on the d</w:t>
      </w:r>
      <w:r w:rsidRPr="00EC4874">
        <w:rPr>
          <w:rStyle w:val="DefaultParagraphFont"/>
        </w:rPr>
        <w:t>ate of such filing and posted on the NYISO’s internet website, however, there shall be no need to make a Formal Challenge or to await conclusion of the time periods in Section 14.1.9.4.2 if the FERC already has initiated a proceeding to investigate the Ann</w:t>
      </w:r>
      <w:r w:rsidRPr="00EC4874">
        <w:rPr>
          <w:rStyle w:val="DefaultParagraphFont"/>
        </w:rPr>
        <w:t>ual Update.  By no later than five (5) business days after the end of the Review Period, NMPC shall apprise Interested Parties of the resolution of all Preliminary Challenges that have been resolved and of the impact of the resolution of all such Prelimina</w:t>
      </w:r>
      <w:r w:rsidRPr="00EC4874">
        <w:rPr>
          <w:rStyle w:val="DefaultParagraphFont"/>
        </w:rPr>
        <w:t>ry Challenges on the Annual Update.  Within an additional fifteen (15) business days, NMPC shall submit a supplement to its Informational Filing to the FERC, with electronic service upon the Interested Parties, reflecting the impact of all successfully res</w:t>
      </w:r>
      <w:r w:rsidRPr="00EC4874">
        <w:rPr>
          <w:rStyle w:val="DefaultParagraphFont"/>
        </w:rPr>
        <w:t>olved Preliminary Challenges.</w:t>
      </w:r>
    </w:p>
    <w:p w:rsidR="004C2F99" w:rsidRPr="00EC4874" w:rsidP="00BE013F">
      <w:pPr>
        <w:pStyle w:val="alphapara0"/>
        <w:rPr>
          <w:rStyle w:val="DefaultParagraphFont"/>
        </w:rPr>
      </w:pPr>
      <w:r w:rsidRPr="00EC4874">
        <w:rPr>
          <w:rStyle w:val="DefaultParagraphFont"/>
        </w:rPr>
        <w:t>14.1.9.4.3.3</w:t>
      </w:r>
      <w:r w:rsidRPr="00EC4874">
        <w:rPr>
          <w:rStyle w:val="DefaultParagraphFont"/>
        </w:rPr>
        <w:tab/>
        <w:t>Any response by NMPC to a Formal Challenge must be submitted to the FERC within twenty-one (21) days of the date of the filing of the Formal Challenge, and shall be posted on the NYISO’s Internet website and serve</w:t>
      </w:r>
      <w:r w:rsidRPr="00EC4874">
        <w:rPr>
          <w:rStyle w:val="DefaultParagraphFont"/>
        </w:rPr>
        <w:t xml:space="preserve">d on all Interested Parties by electronic service on the date of such filing. </w:t>
      </w:r>
    </w:p>
    <w:p w:rsidR="004C2F99" w:rsidRPr="00EC4874" w:rsidP="00BE013F">
      <w:pPr>
        <w:pStyle w:val="alphapara0"/>
        <w:rPr>
          <w:rStyle w:val="DefaultParagraphFont"/>
        </w:rPr>
      </w:pPr>
      <w:r w:rsidRPr="00EC4874">
        <w:rPr>
          <w:rStyle w:val="DefaultParagraphFont"/>
        </w:rPr>
        <w:t>14.1.9.4.3.4</w:t>
      </w:r>
      <w:r w:rsidRPr="00EC4874">
        <w:rPr>
          <w:rStyle w:val="DefaultParagraphFont"/>
        </w:rPr>
        <w:tab/>
        <w:t>In any proceeding initiated by the FERC concerning the Annual Update or in response to a Formal Challenge, NMPC shall bear the burden of proving that the Data Input</w:t>
      </w:r>
      <w:r w:rsidRPr="00EC4874">
        <w:rPr>
          <w:rStyle w:val="DefaultParagraphFont"/>
        </w:rPr>
        <w:t>s in that year’s Annual Update are correct and conform to the terms of the Formula Rate and refunds or adjustments may be made, in either case with interest, to charges collected under the Formula Rate if the FERC concludes that the Data Inputs are incorre</w:t>
      </w:r>
      <w:r w:rsidRPr="00EC4874">
        <w:rPr>
          <w:rStyle w:val="DefaultParagraphFont"/>
        </w:rPr>
        <w:t>ct or do not conform to the terms of the Formula Rate.  In all other respects, any such proceeding shall be governed by the rules and requirements applicable to proceedings under Section 206 of the Federal Power Act.</w:t>
      </w:r>
    </w:p>
    <w:p w:rsidR="004C2F99" w:rsidRPr="00EC4874" w:rsidP="00BE013F">
      <w:pPr>
        <w:pStyle w:val="alphapara0"/>
        <w:rPr>
          <w:rStyle w:val="DefaultParagraphFont"/>
        </w:rPr>
      </w:pPr>
      <w:r w:rsidRPr="00EC4874">
        <w:rPr>
          <w:rStyle w:val="DefaultParagraphFont"/>
        </w:rPr>
        <w:t>14.1.9.4.3.5</w:t>
      </w:r>
      <w:r w:rsidRPr="00EC4874">
        <w:rPr>
          <w:rStyle w:val="DefaultParagraphFont"/>
        </w:rPr>
        <w:tab/>
        <w:t>An Interested Party may pr</w:t>
      </w:r>
      <w:r w:rsidRPr="00EC4874">
        <w:rPr>
          <w:rStyle w:val="DefaultParagraphFont"/>
        </w:rPr>
        <w:t>opose that resolution of a Preliminary Challenge or Formal Challenge concerning a Material Accounting Change necessitates changes to the Formula Rate to ensure that the resulting charges, including the effect of the Material Accounting Change, are just and</w:t>
      </w:r>
      <w:r w:rsidRPr="00EC4874">
        <w:rPr>
          <w:rStyle w:val="DefaultParagraphFont"/>
        </w:rPr>
        <w:t xml:space="preserve"> reasonable.  If NMPC agrees to such a proposed change to the Formula Rate to resolve a Preliminary Challenge, NMPC shall file the change to the Formula Rate with the FERC for approval pursuant to Section 205 of the Federal Power Act.  If NMPC does not agr</w:t>
      </w:r>
      <w:r w:rsidRPr="00EC4874">
        <w:rPr>
          <w:rStyle w:val="DefaultParagraphFont"/>
        </w:rPr>
        <w:t>ee to such a proposed change, the Interested Party may file the proposed change with the FERC for approval pursuant to Section 206 of the Federal Power Act concurrent with its submission of a Formal Challenge; provided that if FERC approves the proposed ch</w:t>
      </w:r>
      <w:r w:rsidRPr="00EC4874">
        <w:rPr>
          <w:rStyle w:val="DefaultParagraphFont"/>
        </w:rPr>
        <w:t>ange, the change to the Formula Rate shall take effect as of the beginning of the Update Year during which the Section 206 filing is made, and refunds or surcharges shall be made, in either case with interest, to charges under the Formula Rate after the be</w:t>
      </w:r>
      <w:r w:rsidRPr="00EC4874">
        <w:rPr>
          <w:rStyle w:val="DefaultParagraphFont"/>
        </w:rPr>
        <w:t xml:space="preserve">ginning of such Update Year to reflect the proposed change. </w:t>
      </w:r>
    </w:p>
    <w:p w:rsidR="004C2F99" w:rsidRPr="00EC4874" w:rsidP="00BE013F">
      <w:pPr>
        <w:pStyle w:val="alphapara0"/>
        <w:rPr>
          <w:rStyle w:val="DefaultParagraphFont"/>
        </w:rPr>
      </w:pPr>
      <w:r w:rsidRPr="00EC4874">
        <w:rPr>
          <w:rStyle w:val="DefaultParagraphFont"/>
        </w:rPr>
        <w:t>14.1.9.4.3.6</w:t>
      </w:r>
      <w:r w:rsidRPr="00EC4874">
        <w:rPr>
          <w:rStyle w:val="DefaultParagraphFont"/>
        </w:rPr>
        <w:tab/>
        <w:t>Nothing herein shall be deemed to limit in any way the right of NMPC to file unilaterally, pursuant to Section 205 of the Federal Power Act and the regulations thereunder, changes to</w:t>
      </w:r>
      <w:r w:rsidRPr="00EC4874">
        <w:rPr>
          <w:rStyle w:val="DefaultParagraphFont"/>
        </w:rPr>
        <w:t xml:space="preserve"> NMPC’s Formula Rate (including changes in connection with any incentive mechanism) or any of its Data Inputs (including, but not limited to, any fixed Data Inputs) or the right of any other party to file for such changes pursuant to Section 206 of the Fed</w:t>
      </w:r>
      <w:r w:rsidRPr="00EC4874">
        <w:rPr>
          <w:rStyle w:val="DefaultParagraphFont"/>
        </w:rPr>
        <w:t>eral Power Act and the regulations thereunder.  All parties reserve all rights to challenge, or take any position in response to, any such filing by any other party.</w:t>
      </w:r>
    </w:p>
    <w:p w:rsidR="004C2F99" w:rsidRPr="00EC4874" w:rsidP="004C2F99">
      <w:pPr>
        <w:pStyle w:val="Heading41"/>
        <w:spacing w:line="240" w:lineRule="auto"/>
        <w:rPr>
          <w:rStyle w:val="DefaultParagraphFont"/>
          <w:rFonts w:ascii="Times New Roman" w:eastAsia="Times New Roman" w:hAnsi="Times New Roman"/>
          <w:sz w:val="24"/>
          <w:szCs w:val="24"/>
        </w:rPr>
      </w:pPr>
      <w:r w:rsidRPr="00EC4874">
        <w:rPr>
          <w:rStyle w:val="DefaultParagraphFont"/>
          <w:rFonts w:ascii="Times New Roman" w:eastAsia="Times New Roman" w:hAnsi="Times New Roman"/>
          <w:sz w:val="24"/>
          <w:szCs w:val="24"/>
        </w:rPr>
        <w:t xml:space="preserve">14.1.9.4.4 </w:t>
      </w:r>
      <w:r w:rsidRPr="00EC4874">
        <w:rPr>
          <w:rStyle w:val="DefaultParagraphFont"/>
          <w:rFonts w:ascii="Times New Roman" w:eastAsia="Times New Roman" w:hAnsi="Times New Roman"/>
          <w:sz w:val="24"/>
          <w:szCs w:val="24"/>
        </w:rPr>
        <w:tab/>
        <w:t>Changes to Data Inputs</w:t>
      </w:r>
    </w:p>
    <w:p w:rsidR="004C2F99" w:rsidRPr="00EC4874" w:rsidP="00BE013F">
      <w:pPr>
        <w:pStyle w:val="alphapara0"/>
        <w:rPr>
          <w:rStyle w:val="DefaultParagraphFont"/>
        </w:rPr>
      </w:pPr>
      <w:r w:rsidRPr="00EC4874">
        <w:rPr>
          <w:rStyle w:val="DefaultParagraphFont"/>
        </w:rPr>
        <w:t>14.1.9.4.4.1</w:t>
      </w:r>
      <w:r w:rsidRPr="00EC4874">
        <w:rPr>
          <w:rStyle w:val="DefaultParagraphFont"/>
        </w:rPr>
        <w:tab/>
        <w:t>Any changes to the Data Inputs for an Annu</w:t>
      </w:r>
      <w:r w:rsidRPr="00EC4874">
        <w:rPr>
          <w:rStyle w:val="DefaultParagraphFont"/>
        </w:rPr>
        <w:t>al Update, including but not limited to revisions resulting from any FERC proceeding to consider the Annual Update, or as a result of the procedures set forth herein, shall take effect as of the beginning of the Update Year and the impact of such changes s</w:t>
      </w:r>
      <w:r w:rsidRPr="00EC4874">
        <w:rPr>
          <w:rStyle w:val="DefaultParagraphFont"/>
        </w:rPr>
        <w:t>hall be incorporated into the charges produced by the Formula Rate (with interest determined in accordance with 18 C.F.R. § 35.19(a)) in the Annual Update for the next effective Update Year.  This mechanism shall apply in lieu of mid-Update Year adjustment</w:t>
      </w:r>
      <w:r w:rsidRPr="00EC4874">
        <w:rPr>
          <w:rStyle w:val="DefaultParagraphFont"/>
        </w:rPr>
        <w:t>s and any refunds or surcharges, except that, if an error in a Data Input is discovered and agreed upon within the Review Period, the impact of such change shall be incorporated prospectively into the charges produced by the Formula Rate during the remaind</w:t>
      </w:r>
      <w:r w:rsidRPr="00EC4874">
        <w:rPr>
          <w:rStyle w:val="DefaultParagraphFont"/>
        </w:rPr>
        <w:t xml:space="preserve">er of the year preceding the next effective Update Year, in which case the impact reflected in subsequent charges shall be reduced accordingly.  </w:t>
      </w:r>
    </w:p>
    <w:p w:rsidR="004C2F99" w:rsidP="00BE013F">
      <w:pPr>
        <w:pStyle w:val="alphapara0"/>
        <w:rPr>
          <w:rStyle w:val="DefaultParagraphFont"/>
        </w:rPr>
      </w:pPr>
      <w:r w:rsidRPr="00EC4874">
        <w:rPr>
          <w:rStyle w:val="DefaultParagraphFont"/>
        </w:rPr>
        <w:t>14.1.9.4.4.2</w:t>
      </w:r>
      <w:r w:rsidRPr="00EC4874">
        <w:rPr>
          <w:rStyle w:val="DefaultParagraphFont"/>
        </w:rPr>
        <w:tab/>
        <w:t>The impact of an error affecting a Data Input on charges collected during the Formula Rate during</w:t>
      </w:r>
      <w:r w:rsidRPr="00EC4874">
        <w:rPr>
          <w:rStyle w:val="DefaultParagraphFont"/>
        </w:rPr>
        <w:t xml:space="preserve"> the five (5) years prior to the Update Year in which the error was first discovered shall be corrected by incorporating the impact of the error on the charges produced by the Formula Rate during the five-year period into the charges produced by the Formul</w:t>
      </w:r>
      <w:r w:rsidRPr="00EC4874">
        <w:rPr>
          <w:rStyle w:val="DefaultParagraphFont"/>
        </w:rPr>
        <w:t>a Rate (with interest determined in accordance with 18 C.F.R. § 35.19(a)) in the Annual Update for the next effective Update Year.  Charges collected before the five-year period shall not be subject to correction.</w:t>
      </w:r>
    </w:p>
    <w:p w:rsidR="004C2F99" w:rsidP="00BE013F">
      <w:pPr>
        <w:pStyle w:val="alphapara0"/>
        <w:rPr>
          <w:rStyle w:val="DefaultParagraphFont"/>
        </w:rPr>
        <w:sectPr w:rsidSect="00724E5D">
          <w:headerReference w:type="even" r:id="rId30"/>
          <w:headerReference w:type="default" r:id="rId31"/>
          <w:footerReference w:type="even" r:id="rId32"/>
          <w:footerReference w:type="default" r:id="rId33"/>
          <w:headerReference w:type="first" r:id="rId34"/>
          <w:footerReference w:type="first" r:id="rId35"/>
          <w:type w:val="nextPage"/>
          <w:pgSz w:w="12240" w:h="15840" w:code="1"/>
          <w:pgMar w:top="1440" w:right="1440" w:bottom="1440" w:left="1440" w:header="720" w:footer="720" w:gutter="0"/>
          <w:paperSrc w:first="15" w:other="15"/>
          <w:cols w:space="720"/>
          <w:noEndnote/>
        </w:sectPr>
      </w:pPr>
    </w:p>
    <w:p w:rsidR="006E7D59" w:rsidRPr="005336EA" w:rsidP="001D5C80">
      <w:pPr>
        <w:pStyle w:val="Heading22"/>
        <w:pageBreakBefore/>
        <w:spacing w:line="240" w:lineRule="auto"/>
        <w:rPr>
          <w:rStyle w:val="DefaultParagraphFont"/>
          <w:rFonts w:ascii="Times New Roman" w:hAnsi="Times New Roman"/>
          <w:sz w:val="24"/>
          <w:szCs w:val="24"/>
        </w:rPr>
      </w:pPr>
      <w:bookmarkStart w:id="36" w:name="_Toc263255421"/>
      <w:bookmarkStart w:id="37" w:name="_GoBack_4"/>
      <w:bookmarkEnd w:id="37"/>
      <w:r w:rsidRPr="005336EA">
        <w:rPr>
          <w:rStyle w:val="DefaultParagraphFont"/>
          <w:rFonts w:ascii="Times New Roman" w:hAnsi="Times New Roman"/>
          <w:sz w:val="24"/>
          <w:szCs w:val="24"/>
        </w:rPr>
        <w:t>14.2</w:t>
      </w:r>
      <w:r w:rsidRPr="005336EA">
        <w:rPr>
          <w:rStyle w:val="DefaultParagraphFont"/>
          <w:rFonts w:ascii="Times New Roman" w:hAnsi="Times New Roman"/>
          <w:sz w:val="24"/>
          <w:szCs w:val="24"/>
        </w:rPr>
        <w:tab/>
        <w:t>Attachment 1 to Attachment H</w:t>
      </w:r>
      <w:bookmarkEnd w:id="36"/>
      <w:r w:rsidRPr="004B28A2">
        <w:rPr>
          <w:rStyle w:val="DefaultParagraphFont"/>
          <w:rFonts w:ascii="Times New Roman" w:hAnsi="Times New Roman"/>
          <w:sz w:val="24"/>
          <w:szCs w:val="24"/>
        </w:rPr>
        <w:t xml:space="preserve"> (Niagara Mohawk Power Corporation)</w:t>
      </w:r>
      <w:r>
        <w:rPr>
          <w:rStyle w:val="DefaultParagraphFont"/>
          <w:rFonts w:ascii="Times New Roman" w:hAnsi="Times New Roman"/>
          <w:sz w:val="24"/>
          <w:szCs w:val="24"/>
        </w:rPr>
        <w:t xml:space="preserve"> and </w:t>
      </w:r>
      <w:r w:rsidRPr="005336EA">
        <w:rPr>
          <w:rStyle w:val="DefaultParagraphFont"/>
          <w:rFonts w:ascii="Times New Roman" w:hAnsi="Times New Roman"/>
          <w:sz w:val="24"/>
          <w:szCs w:val="24"/>
        </w:rPr>
        <w:t>NYPA Transm</w:t>
      </w:r>
      <w:r>
        <w:rPr>
          <w:rStyle w:val="DefaultParagraphFont"/>
          <w:rFonts w:ascii="Times New Roman" w:hAnsi="Times New Roman"/>
          <w:sz w:val="24"/>
          <w:szCs w:val="24"/>
        </w:rPr>
        <w:t>ission Adjustment Charge</w:t>
      </w:r>
    </w:p>
    <w:p w:rsidR="006E7D59" w:rsidRPr="005336EA" w:rsidP="001D5C80">
      <w:pPr>
        <w:pStyle w:val="Heading31"/>
        <w:spacing w:line="240" w:lineRule="auto"/>
        <w:rPr>
          <w:rStyle w:val="DefaultParagraphFont"/>
          <w:szCs w:val="24"/>
        </w:rPr>
      </w:pPr>
      <w:r w:rsidRPr="005336EA">
        <w:rPr>
          <w:rStyle w:val="DefaultParagraphFont"/>
          <w:szCs w:val="24"/>
        </w:rPr>
        <w:t>14.2.1</w:t>
      </w:r>
      <w:r w:rsidRPr="005336EA">
        <w:rPr>
          <w:rStyle w:val="DefaultParagraphFont"/>
          <w:szCs w:val="24"/>
        </w:rPr>
        <w:tab/>
      </w:r>
      <w:r>
        <w:rPr>
          <w:rStyle w:val="DefaultParagraphFont"/>
          <w:szCs w:val="24"/>
        </w:rPr>
        <w:t xml:space="preserve">Attachment 1 to Attachment H: </w:t>
      </w:r>
      <w:r w:rsidRPr="005336EA">
        <w:rPr>
          <w:rStyle w:val="DefaultParagraphFont"/>
          <w:szCs w:val="24"/>
        </w:rPr>
        <w:t>Schedules</w:t>
      </w:r>
      <w:r>
        <w:rPr>
          <w:rStyle w:val="DefaultParagraphFont"/>
          <w:szCs w:val="24"/>
        </w:rPr>
        <w:t xml:space="preserve"> (Niagara Mohawk Power Corporation)</w:t>
      </w:r>
    </w:p>
    <w:p w:rsidR="006E7D59" w:rsidP="001D5C80">
      <w:pPr>
        <w:pStyle w:val="Normal4"/>
        <w:tabs>
          <w:tab w:val="left" w:pos="2663"/>
          <w:tab w:val="left" w:pos="3879"/>
          <w:tab w:val="left" w:pos="5095"/>
          <w:tab w:val="left" w:pos="6311"/>
          <w:tab w:val="left" w:pos="7559"/>
        </w:tabs>
        <w:spacing w:after="0" w:line="240" w:lineRule="auto"/>
        <w:rPr>
          <w:rStyle w:val="DefaultParagraphFont"/>
          <w:rFonts w:ascii="Times New Roman" w:hAnsi="Times New Roman"/>
          <w:b/>
          <w:bCs/>
          <w:sz w:val="24"/>
          <w:szCs w:val="24"/>
        </w:rPr>
      </w:pPr>
    </w:p>
    <w:p w:rsidR="006E7D59" w:rsidRPr="005336EA" w:rsidP="001D5C80">
      <w:pPr>
        <w:pStyle w:val="Normal4"/>
        <w:tabs>
          <w:tab w:val="left" w:pos="2663"/>
          <w:tab w:val="left" w:pos="3879"/>
          <w:tab w:val="left" w:pos="5095"/>
          <w:tab w:val="left" w:pos="6311"/>
          <w:tab w:val="left" w:pos="7559"/>
        </w:tabs>
        <w:spacing w:after="0" w:line="240" w:lineRule="auto"/>
        <w:rPr>
          <w:rStyle w:val="DefaultParagraphFont"/>
          <w:rFonts w:ascii="Times New Roman" w:hAnsi="Times New Roman"/>
          <w:b/>
          <w:bCs/>
          <w:sz w:val="24"/>
          <w:szCs w:val="24"/>
        </w:rPr>
      </w:pPr>
      <w:r w:rsidRPr="005336EA">
        <w:rPr>
          <w:rStyle w:val="DefaultParagraphFont"/>
          <w:rFonts w:ascii="Times New Roman" w:hAnsi="Times New Roman"/>
          <w:b/>
          <w:bCs/>
          <w:sz w:val="24"/>
          <w:szCs w:val="24"/>
        </w:rPr>
        <w:t>Table of Contents</w:t>
      </w:r>
    </w:p>
    <w:p w:rsidR="006E7D59" w:rsidP="001D5C80">
      <w:pPr>
        <w:pStyle w:val="Normal4"/>
        <w:tabs>
          <w:tab w:val="left" w:pos="6311"/>
        </w:tabs>
        <w:spacing w:after="0" w:line="360" w:lineRule="auto"/>
        <w:rPr>
          <w:rStyle w:val="DefaultParagraphFont"/>
          <w:rFonts w:ascii="Times New Roman" w:hAnsi="Times New Roman"/>
          <w:sz w:val="24"/>
          <w:szCs w:val="24"/>
        </w:rPr>
      </w:pP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Historical Transmission Revenue Requirement</w:t>
      </w:r>
      <w:r w:rsidRPr="005336EA">
        <w:rPr>
          <w:rStyle w:val="DefaultParagraphFont"/>
          <w:rFonts w:ascii="Times New Roman" w:hAnsi="Times New Roman"/>
          <w:sz w:val="24"/>
          <w:szCs w:val="24"/>
        </w:rPr>
        <w:tab/>
      </w:r>
      <w:r w:rsidRPr="005336EA">
        <w:rPr>
          <w:rStyle w:val="DefaultParagraphFont"/>
          <w:rFonts w:ascii="Times New Roman" w:hAnsi="Times New Roman"/>
          <w:sz w:val="24"/>
          <w:szCs w:val="24"/>
        </w:rPr>
        <w:t>Schedule 1</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Forecasted Transmission Revenue Requirement</w:t>
      </w:r>
      <w:r w:rsidRPr="005336EA">
        <w:rPr>
          <w:rStyle w:val="DefaultParagraphFont"/>
          <w:rFonts w:ascii="Times New Roman" w:hAnsi="Times New Roman"/>
          <w:sz w:val="24"/>
          <w:szCs w:val="24"/>
        </w:rPr>
        <w:tab/>
        <w:t>Schedule 2</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Annual True-up with Interest Calculation</w:t>
      </w:r>
      <w:r w:rsidRPr="005336EA">
        <w:rPr>
          <w:rStyle w:val="DefaultParagraphFont"/>
          <w:rFonts w:ascii="Times New Roman" w:hAnsi="Times New Roman"/>
          <w:sz w:val="24"/>
          <w:szCs w:val="24"/>
        </w:rPr>
        <w:tab/>
        <w:t>Schedule 3</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Year to Year Comparison</w:t>
      </w:r>
      <w:r w:rsidRPr="005336EA">
        <w:rPr>
          <w:rStyle w:val="DefaultParagraphFont"/>
          <w:rFonts w:ascii="Times New Roman" w:hAnsi="Times New Roman"/>
          <w:sz w:val="24"/>
          <w:szCs w:val="24"/>
        </w:rPr>
        <w:tab/>
        <w:t>Schedule 4</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Allocators </w:t>
      </w:r>
      <w:r w:rsidRPr="005336EA">
        <w:rPr>
          <w:rStyle w:val="DefaultParagraphFont"/>
          <w:rFonts w:ascii="Times New Roman" w:hAnsi="Times New Roman"/>
          <w:sz w:val="24"/>
          <w:szCs w:val="24"/>
        </w:rPr>
        <w:tab/>
        <w:t>Schedule 5</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Transmission Investment Base (Part 1 of 2)</w:t>
      </w:r>
      <w:r w:rsidRPr="005336EA">
        <w:rPr>
          <w:rStyle w:val="DefaultParagraphFont"/>
          <w:rFonts w:ascii="Times New Roman" w:hAnsi="Times New Roman"/>
          <w:sz w:val="24"/>
          <w:szCs w:val="24"/>
        </w:rPr>
        <w:tab/>
        <w:t>Schedule 6 Page 1 of 2</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Transmission I</w:t>
      </w:r>
      <w:r w:rsidRPr="005336EA">
        <w:rPr>
          <w:rStyle w:val="DefaultParagraphFont"/>
          <w:rFonts w:ascii="Times New Roman" w:hAnsi="Times New Roman"/>
          <w:sz w:val="24"/>
          <w:szCs w:val="24"/>
        </w:rPr>
        <w:t>nvestment Base (Part 1 of 2)</w:t>
      </w:r>
      <w:r w:rsidRPr="005336EA">
        <w:rPr>
          <w:rStyle w:val="DefaultParagraphFont"/>
          <w:rFonts w:ascii="Times New Roman" w:hAnsi="Times New Roman"/>
          <w:sz w:val="24"/>
          <w:szCs w:val="24"/>
        </w:rPr>
        <w:tab/>
        <w:t>Schedule 6 Page 2 of 2</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Transmission Investment Base (Part 2 of 2)</w:t>
      </w:r>
      <w:r w:rsidRPr="005336EA">
        <w:rPr>
          <w:rStyle w:val="DefaultParagraphFont"/>
          <w:rFonts w:ascii="Times New Roman" w:hAnsi="Times New Roman"/>
          <w:sz w:val="24"/>
          <w:szCs w:val="24"/>
        </w:rPr>
        <w:tab/>
        <w:t>Schedule 7</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Capital Structure</w:t>
      </w:r>
      <w:r w:rsidRPr="005336EA">
        <w:rPr>
          <w:rStyle w:val="DefaultParagraphFont"/>
          <w:rFonts w:ascii="Times New Roman" w:hAnsi="Times New Roman"/>
          <w:sz w:val="24"/>
          <w:szCs w:val="24"/>
        </w:rPr>
        <w:tab/>
        <w:t>Schedule 8</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Expenses</w:t>
      </w:r>
      <w:r w:rsidRPr="005336EA">
        <w:rPr>
          <w:rStyle w:val="DefaultParagraphFont"/>
          <w:rFonts w:ascii="Times New Roman" w:hAnsi="Times New Roman"/>
          <w:sz w:val="24"/>
          <w:szCs w:val="24"/>
        </w:rPr>
        <w:tab/>
        <w:t>Schedule 9</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Other</w:t>
      </w:r>
      <w:r w:rsidRPr="005336EA">
        <w:rPr>
          <w:rStyle w:val="DefaultParagraphFont"/>
          <w:rFonts w:ascii="Times New Roman" w:hAnsi="Times New Roman"/>
          <w:sz w:val="24"/>
          <w:szCs w:val="24"/>
        </w:rPr>
        <w:tab/>
        <w:t>Schedule 10</w:t>
      </w:r>
    </w:p>
    <w:p w:rsidR="006E7D59" w:rsidRPr="005336EA"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System Dispatch Expense - Component CCC</w:t>
      </w:r>
      <w:r w:rsidRPr="005336EA">
        <w:rPr>
          <w:rStyle w:val="DefaultParagraphFont"/>
          <w:rFonts w:ascii="Times New Roman" w:hAnsi="Times New Roman"/>
          <w:sz w:val="24"/>
          <w:szCs w:val="24"/>
        </w:rPr>
        <w:tab/>
        <w:t>Schedule 11</w:t>
      </w:r>
    </w:p>
    <w:p w:rsidR="006E7D59" w:rsidP="001D5C80">
      <w:pPr>
        <w:pStyle w:val="Normal4"/>
        <w:tabs>
          <w:tab w:val="left" w:pos="6311"/>
        </w:tabs>
        <w:spacing w:after="0" w:line="360" w:lineRule="auto"/>
        <w:rPr>
          <w:rStyle w:val="DefaultParagraphFont"/>
          <w:rFonts w:ascii="Times New Roman" w:hAnsi="Times New Roman"/>
          <w:sz w:val="24"/>
          <w:szCs w:val="24"/>
        </w:rPr>
      </w:pPr>
      <w:r w:rsidRPr="005336EA">
        <w:rPr>
          <w:rStyle w:val="DefaultParagraphFont"/>
          <w:rFonts w:ascii="Times New Roman" w:hAnsi="Times New Roman"/>
          <w:sz w:val="24"/>
          <w:szCs w:val="24"/>
        </w:rPr>
        <w:t>Billing Units - Component BU</w:t>
      </w:r>
      <w:r w:rsidRPr="005336EA">
        <w:rPr>
          <w:rStyle w:val="DefaultParagraphFont"/>
          <w:rFonts w:ascii="Times New Roman" w:hAnsi="Times New Roman"/>
          <w:sz w:val="24"/>
          <w:szCs w:val="24"/>
        </w:rPr>
        <w:tab/>
      </w:r>
      <w:r w:rsidRPr="005336EA">
        <w:rPr>
          <w:rStyle w:val="DefaultParagraphFont"/>
          <w:rFonts w:ascii="Times New Roman" w:hAnsi="Times New Roman"/>
          <w:sz w:val="24"/>
          <w:szCs w:val="24"/>
        </w:rPr>
        <w:t>Schedule 12</w:t>
      </w:r>
    </w:p>
    <w:p w:rsidR="00944E4D" w:rsidRPr="005336EA" w:rsidP="001D5C80">
      <w:pPr>
        <w:pStyle w:val="Normal4"/>
        <w:tabs>
          <w:tab w:val="left" w:pos="6311"/>
        </w:tabs>
        <w:spacing w:after="0" w:line="360" w:lineRule="auto"/>
        <w:rPr>
          <w:rStyle w:val="DefaultParagraphFont"/>
          <w:rFonts w:ascii="Times New Roman" w:hAnsi="Times New Roman"/>
          <w:sz w:val="24"/>
          <w:szCs w:val="24"/>
        </w:rPr>
      </w:pPr>
      <w:r w:rsidRPr="00944E4D">
        <w:rPr>
          <w:rStyle w:val="DefaultParagraphFont"/>
          <w:rFonts w:ascii="Times New Roman" w:hAnsi="Times New Roman"/>
          <w:sz w:val="24"/>
          <w:szCs w:val="24"/>
        </w:rPr>
        <w:t>Forecasted Accumulated Deferred Income Taxes (FADIT)</w:t>
      </w:r>
      <w:r w:rsidRPr="00944E4D">
        <w:rPr>
          <w:rStyle w:val="DefaultParagraphFont"/>
          <w:rFonts w:ascii="Times New Roman" w:hAnsi="Times New Roman"/>
          <w:sz w:val="24"/>
          <w:szCs w:val="24"/>
        </w:rPr>
        <w:tab/>
        <w:t>Schedule 13</w:t>
      </w:r>
    </w:p>
    <w:p w:rsidR="006E7D59" w:rsidP="001D5C80">
      <w:pPr>
        <w:pStyle w:val="Footer0"/>
        <w:tabs>
          <w:tab w:val="right" w:pos="9360"/>
        </w:tabs>
        <w:rPr>
          <w:rStyle w:val="DefaultParagraphFont"/>
          <w:sz w:val="20"/>
        </w:rPr>
      </w:pPr>
    </w:p>
    <w:p w:rsidR="006E7D59" w:rsidP="001D5C80">
      <w:pPr>
        <w:pStyle w:val="Header1"/>
        <w:rPr>
          <w:rStyle w:val="PageNumber0"/>
        </w:rPr>
      </w:pPr>
    </w:p>
    <w:p w:rsidR="006E7D59" w:rsidP="001D5C80">
      <w:pPr>
        <w:pStyle w:val="Normal4"/>
        <w:rPr>
          <w:rStyle w:val="DefaultParagraphFont"/>
          <w:color w:val="000000"/>
        </w:rPr>
        <w:sectPr w:rsidSect="004C6C5A">
          <w:headerReference w:type="even" r:id="rId36"/>
          <w:headerReference w:type="default" r:id="rId37"/>
          <w:footerReference w:type="even" r:id="rId38"/>
          <w:footerReference w:type="default" r:id="rId39"/>
          <w:headerReference w:type="first" r:id="rId40"/>
          <w:footerReference w:type="first" r:id="rId41"/>
          <w:type w:val="nextPage"/>
          <w:pgSz w:w="12240" w:h="15840" w:code="1"/>
          <w:pgMar w:top="1440" w:right="1440" w:bottom="1440" w:left="1440" w:header="720" w:footer="720" w:gutter="0"/>
          <w:paperSrc w:first="15" w:other="15"/>
          <w:cols w:space="720"/>
          <w:noEndnote/>
        </w:sectPr>
      </w:pPr>
    </w:p>
    <w:p w:rsidR="007279CB" w:rsidRPr="007279CB">
      <w:pPr>
        <w:pStyle w:val="Normal4"/>
        <w:rPr>
          <w:rStyle w:val="DefaultParagraphFont"/>
          <w:vanish/>
          <w:sz w:val="2"/>
        </w:rPr>
      </w:pPr>
      <w:bookmarkStart w:id="38" w:name="RANGE!A1:J35"/>
      <w:bookmarkEnd w:id="38"/>
    </w:p>
    <w:tbl>
      <w:tblPr>
        <w:tblStyle w:val="TableNormal"/>
        <w:tblW w:w="14127" w:type="dxa"/>
        <w:tblInd w:w="198" w:type="dxa"/>
        <w:tblLook w:val="0000"/>
      </w:tblPr>
      <w:tblGrid>
        <w:gridCol w:w="356"/>
        <w:gridCol w:w="1264"/>
        <w:gridCol w:w="4624"/>
        <w:gridCol w:w="236"/>
        <w:gridCol w:w="946"/>
        <w:gridCol w:w="315"/>
        <w:gridCol w:w="1061"/>
        <w:gridCol w:w="236"/>
        <w:gridCol w:w="3665"/>
        <w:gridCol w:w="1424"/>
      </w:tblGrid>
      <w:tr w:rsidTr="001D5C80">
        <w:tblPrEx>
          <w:tblW w:w="14127" w:type="dxa"/>
          <w:tblInd w:w="198" w:type="dxa"/>
          <w:tblLook w:val="0000"/>
        </w:tblPrEx>
        <w:trPr>
          <w:trHeight w:val="216"/>
        </w:trPr>
        <w:tc>
          <w:tcPr>
            <w:tcW w:w="6244"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22"/>
                <w:szCs w:val="16"/>
              </w:rPr>
              <w:t>Niagara Mohawk Power Corporation</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424"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Attachment 1</w:t>
            </w:r>
          </w:p>
        </w:tc>
      </w:tr>
      <w:tr w:rsidTr="001D5C80">
        <w:tblPrEx>
          <w:tblW w:w="14127" w:type="dxa"/>
          <w:tblInd w:w="198" w:type="dxa"/>
          <w:tblLook w:val="0000"/>
        </w:tblPrEx>
        <w:trPr>
          <w:trHeight w:val="216"/>
        </w:trPr>
        <w:tc>
          <w:tcPr>
            <w:tcW w:w="6244"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Calculation of RR Pursuant to Attachment H, Section 14.1.9.2</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single" w:sz="4" w:space="0" w:color="000000"/>
              <w:left w:val="single" w:sz="4" w:space="0" w:color="000000"/>
              <w:bottom w:val="single" w:sz="4" w:space="0" w:color="000000"/>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15" w:type="dxa"/>
            <w:tcBorders>
              <w:top w:val="single" w:sz="4" w:space="0" w:color="000000"/>
              <w:left w:val="nil"/>
              <w:bottom w:val="single" w:sz="4" w:space="0" w:color="000000"/>
              <w:right w:val="nil"/>
            </w:tcBorders>
            <w:shd w:val="clear" w:color="auto" w:fill="FFFF99"/>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 </w:t>
            </w:r>
          </w:p>
        </w:tc>
        <w:tc>
          <w:tcPr>
            <w:tcW w:w="1061" w:type="dxa"/>
            <w:tcBorders>
              <w:top w:val="single" w:sz="4" w:space="0" w:color="000000"/>
              <w:left w:val="nil"/>
              <w:bottom w:val="single" w:sz="4" w:space="0" w:color="000000"/>
              <w:right w:val="single" w:sz="4" w:space="0" w:color="000000"/>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Year</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424"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1</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1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46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888"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r w:rsidRPr="003B4666">
              <w:rPr>
                <w:rStyle w:val="DefaultParagraphFont"/>
                <w:b/>
                <w:bCs/>
                <w:sz w:val="16"/>
                <w:szCs w:val="16"/>
                <w:u w:val="single"/>
              </w:rPr>
              <w:t>Calculation of RR</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4"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14.1.9.2</w:t>
            </w:r>
          </w:p>
        </w:tc>
        <w:tc>
          <w:tcPr>
            <w:tcW w:w="11083" w:type="dxa"/>
            <w:gridSpan w:val="7"/>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The RR component shall equal the (a) Historical Transmission Revenue Requirement plus (b) the Forecasted Transmission Revenue Requirement plus (c) the Annual True-Up, determined in accordance </w:t>
            </w:r>
            <w:r w:rsidRPr="003B4666">
              <w:rPr>
                <w:rStyle w:val="DefaultParagraphFont"/>
                <w:sz w:val="16"/>
                <w:szCs w:val="16"/>
              </w:rPr>
              <w:t>with the formula below.</w:t>
            </w: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6244"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Historical Transmission Revenue Requirement (Historical TRR)</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1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6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162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No.</w:t>
            </w:r>
          </w:p>
        </w:tc>
        <w:tc>
          <w:tcPr>
            <w:tcW w:w="46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6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5806"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r w:rsidRPr="003B4666">
              <w:rPr>
                <w:rStyle w:val="DefaultParagraphFont"/>
                <w:b/>
                <w:bCs/>
                <w:sz w:val="16"/>
                <w:szCs w:val="16"/>
                <w:u w:val="single"/>
              </w:rPr>
              <w:t>Historical Transmission Revenue Requirement (Historical TRR)</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3</w:t>
            </w:r>
          </w:p>
        </w:tc>
        <w:tc>
          <w:tcPr>
            <w:tcW w:w="1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14.1.9.2 (a)</w:t>
            </w:r>
          </w:p>
        </w:tc>
        <w:tc>
          <w:tcPr>
            <w:tcW w:w="11083" w:type="dxa"/>
            <w:gridSpan w:val="7"/>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 xml:space="preserve">Historical </w:t>
            </w:r>
            <w:r w:rsidRPr="003B4666">
              <w:rPr>
                <w:rStyle w:val="DefaultParagraphFont"/>
                <w:color w:val="000000"/>
                <w:sz w:val="16"/>
                <w:szCs w:val="16"/>
              </w:rPr>
              <w:t>TRR shall equal the sum of NMPC’s (A) Return and Associated Income Taxes, (B) Transmission Related Depreciation Expense, (C)</w:t>
            </w: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4</w:t>
            </w:r>
          </w:p>
        </w:tc>
        <w:tc>
          <w:tcPr>
            <w:tcW w:w="1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1083" w:type="dxa"/>
            <w:gridSpan w:val="7"/>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Transmission Related Real Estate Tax Expense, (D) Transmission Related Amortization of Investment Tax Credits, </w:t>
            </w: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5</w:t>
            </w:r>
          </w:p>
        </w:tc>
        <w:tc>
          <w:tcPr>
            <w:tcW w:w="1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1083" w:type="dxa"/>
            <w:gridSpan w:val="7"/>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 xml:space="preserve">(E) </w:t>
            </w:r>
            <w:r w:rsidRPr="003B4666">
              <w:rPr>
                <w:rStyle w:val="DefaultParagraphFont"/>
                <w:color w:val="000000"/>
                <w:sz w:val="16"/>
                <w:szCs w:val="16"/>
              </w:rPr>
              <w:t>Transmission Operation and Maintenance Expense, (F) Transmission Related Administrative and General Expenses, (G) Transmission</w:t>
            </w: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6</w:t>
            </w:r>
          </w:p>
        </w:tc>
        <w:tc>
          <w:tcPr>
            <w:tcW w:w="1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1083" w:type="dxa"/>
            <w:gridSpan w:val="7"/>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Related Payroll Tax Expense,  (H) Billing Adjustments, and (I) Transmission Related Bad Debt Expense less </w:t>
            </w: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7</w:t>
            </w:r>
          </w:p>
        </w:tc>
        <w:tc>
          <w:tcPr>
            <w:tcW w:w="1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1083" w:type="dxa"/>
            <w:gridSpan w:val="7"/>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 xml:space="preserve">(J) Revenue </w:t>
            </w:r>
            <w:r w:rsidRPr="003B4666">
              <w:rPr>
                <w:rStyle w:val="DefaultParagraphFont"/>
                <w:color w:val="000000"/>
                <w:sz w:val="16"/>
                <w:szCs w:val="16"/>
              </w:rPr>
              <w:t>Credits, and (K) Transmission Rents, all determined for the most recently ended calendar year as of the beginning of the update year.</w:t>
            </w: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8</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Reference</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9</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u w:val="single"/>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946"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i/>
                <w:iCs/>
                <w:sz w:val="16"/>
                <w:szCs w:val="16"/>
              </w:rPr>
            </w:pPr>
            <w:r w:rsidRPr="003B4666">
              <w:rPr>
                <w:rStyle w:val="DefaultParagraphFont"/>
                <w:i/>
                <w:iCs/>
                <w:sz w:val="16"/>
                <w:szCs w:val="16"/>
              </w:rPr>
              <w:t>Section:</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single" w:sz="4" w:space="0" w:color="auto"/>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10</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Return and Associated Income Taxes</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2F2F5A">
            <w:pPr>
              <w:pStyle w:val="Normal4"/>
              <w:spacing w:after="0"/>
              <w:rPr>
                <w:rStyle w:val="DefaultParagraphFont"/>
                <w:sz w:val="16"/>
                <w:szCs w:val="16"/>
              </w:rPr>
            </w:pPr>
            <w:r w:rsidRPr="003B4666">
              <w:rPr>
                <w:rStyle w:val="DefaultParagraphFont"/>
                <w:sz w:val="16"/>
                <w:szCs w:val="16"/>
              </w:rPr>
              <w:t xml:space="preserve">Schedule 8, </w:t>
            </w:r>
            <w:r>
              <w:rPr>
                <w:rStyle w:val="DefaultParagraphFont"/>
                <w:sz w:val="16"/>
                <w:szCs w:val="16"/>
              </w:rPr>
              <w:t>L</w:t>
            </w:r>
            <w:r w:rsidRPr="003B4666">
              <w:rPr>
                <w:rStyle w:val="DefaultParagraphFont"/>
                <w:sz w:val="16"/>
                <w:szCs w:val="16"/>
              </w:rPr>
              <w:t>ine  64</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11</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Transmission-Related Depreciation Expense</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(B)</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9, Line 6, column 5</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12</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Transmission-Related Real Estate Taxes</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8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9, Line 12, column 5</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13</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i/>
                <w:iCs/>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 Related Investment Tax Credit</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9, </w:t>
            </w:r>
            <w:r w:rsidRPr="003B4666">
              <w:rPr>
                <w:rStyle w:val="DefaultParagraphFont"/>
                <w:sz w:val="16"/>
                <w:szCs w:val="16"/>
              </w:rPr>
              <w:t>Line 16, column 5</w:t>
            </w:r>
            <w:r>
              <w:rPr>
                <w:rStyle w:val="DefaultParagraphFont"/>
                <w:sz w:val="16"/>
                <w:szCs w:val="16"/>
              </w:rPr>
              <w:t xml:space="preserve"> </w:t>
            </w:r>
            <w:r w:rsidRPr="008D64DB">
              <w:rPr>
                <w:rStyle w:val="DefaultParagraphFont"/>
                <w:sz w:val="16"/>
                <w:szCs w:val="16"/>
              </w:rPr>
              <w:t>times minus 1</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14</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Operation &amp; Maintenance Expense</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(E)</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9, Line 23, column 5</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15</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Related Administrative &amp; General Expense</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9, Line 38, column 5</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16</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Transmission Related </w:t>
            </w:r>
            <w:r w:rsidRPr="003B4666">
              <w:rPr>
                <w:rStyle w:val="DefaultParagraphFont"/>
                <w:sz w:val="16"/>
                <w:szCs w:val="16"/>
              </w:rPr>
              <w:t>Payroll Tax Expense</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(G)</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9, Line 44, column 5</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17</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Sub-Total (sum of Lines 10 - Line 16)</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single" w:sz="4" w:space="0" w:color="auto"/>
              <w:left w:val="nil"/>
              <w:bottom w:val="double" w:sz="6" w:space="0" w:color="auto"/>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18</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19</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Billing Adjustments</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(H)</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944E4D">
            <w:pPr>
              <w:pStyle w:val="Normal4"/>
              <w:spacing w:after="0"/>
              <w:rPr>
                <w:rStyle w:val="DefaultParagraphFont"/>
                <w:sz w:val="16"/>
                <w:szCs w:val="16"/>
              </w:rPr>
            </w:pPr>
            <w:r w:rsidRPr="003B4666">
              <w:rPr>
                <w:rStyle w:val="DefaultParagraphFont"/>
                <w:sz w:val="16"/>
                <w:szCs w:val="16"/>
              </w:rPr>
              <w:t>Schedule 10, Line 1</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20</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Bad Debt Expenses</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(I)</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7749DE">
            <w:pPr>
              <w:pStyle w:val="Normal4"/>
              <w:spacing w:after="0"/>
              <w:rPr>
                <w:rStyle w:val="DefaultParagraphFont"/>
                <w:sz w:val="16"/>
                <w:szCs w:val="16"/>
              </w:rPr>
            </w:pPr>
            <w:r w:rsidRPr="003B4666">
              <w:rPr>
                <w:rStyle w:val="DefaultParagraphFont"/>
                <w:sz w:val="16"/>
                <w:szCs w:val="16"/>
              </w:rPr>
              <w:t>Schedule 10, Line 4</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21</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Revenue Credits</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(J)</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944E4D">
            <w:pPr>
              <w:pStyle w:val="Normal4"/>
              <w:spacing w:after="0"/>
              <w:rPr>
                <w:rStyle w:val="DefaultParagraphFont"/>
                <w:sz w:val="16"/>
                <w:szCs w:val="16"/>
              </w:rPr>
            </w:pPr>
            <w:r w:rsidRPr="003B4666">
              <w:rPr>
                <w:rStyle w:val="DefaultParagraphFont"/>
                <w:sz w:val="16"/>
                <w:szCs w:val="16"/>
              </w:rPr>
              <w:t>Schedule 10, Line 7</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22</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Rents</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(K)</w:t>
            </w: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5089" w:type="dxa"/>
            <w:gridSpan w:val="2"/>
            <w:tcBorders>
              <w:top w:val="nil"/>
              <w:left w:val="nil"/>
              <w:bottom w:val="nil"/>
              <w:right w:val="nil"/>
            </w:tcBorders>
            <w:noWrap/>
            <w:vAlign w:val="bottom"/>
          </w:tcPr>
          <w:p w:rsidR="006E7D59" w:rsidRPr="003B4666" w:rsidP="00944E4D">
            <w:pPr>
              <w:pStyle w:val="Normal4"/>
              <w:spacing w:after="0"/>
              <w:rPr>
                <w:rStyle w:val="DefaultParagraphFont"/>
                <w:sz w:val="16"/>
                <w:szCs w:val="16"/>
              </w:rPr>
            </w:pPr>
            <w:r w:rsidRPr="003B4666">
              <w:rPr>
                <w:rStyle w:val="DefaultParagraphFont"/>
                <w:sz w:val="16"/>
                <w:szCs w:val="16"/>
              </w:rPr>
              <w:t>Schedule 10, Line 14</w:t>
            </w: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23</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24</w:t>
            </w:r>
          </w:p>
        </w:tc>
        <w:tc>
          <w:tcPr>
            <w:tcW w:w="12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860" w:type="dxa"/>
            <w:gridSpan w:val="2"/>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Historical Transmission Revenue Requirement (Sum of Line 17 - Line 22)</w:t>
            </w: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27" w:type="dxa"/>
          <w:tblInd w:w="198" w:type="dxa"/>
          <w:tblLook w:val="0000"/>
        </w:tblPrEx>
        <w:trPr>
          <w:trHeight w:val="216"/>
        </w:trPr>
        <w:tc>
          <w:tcPr>
            <w:tcW w:w="356" w:type="dxa"/>
            <w:tcBorders>
              <w:top w:val="nil"/>
              <w:left w:val="nil"/>
              <w:bottom w:val="nil"/>
              <w:right w:val="nil"/>
            </w:tcBorders>
            <w:noWrap/>
            <w:vAlign w:val="bottom"/>
          </w:tcPr>
          <w:p w:rsidR="006E7D59" w:rsidRPr="003B4666" w:rsidP="001D5C80">
            <w:pPr>
              <w:pStyle w:val="Normal4"/>
              <w:spacing w:after="0"/>
              <w:ind w:right="-112"/>
              <w:jc w:val="right"/>
              <w:rPr>
                <w:rStyle w:val="DefaultParagraphFont"/>
                <w:sz w:val="16"/>
                <w:szCs w:val="16"/>
              </w:rPr>
            </w:pPr>
            <w:r w:rsidRPr="003B4666">
              <w:rPr>
                <w:rStyle w:val="DefaultParagraphFont"/>
                <w:sz w:val="16"/>
                <w:szCs w:val="16"/>
              </w:rPr>
              <w:t>25</w:t>
            </w:r>
          </w:p>
        </w:tc>
        <w:tc>
          <w:tcPr>
            <w:tcW w:w="1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624"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6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2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P="001D5C80">
      <w:pPr>
        <w:pStyle w:val="Normal4"/>
        <w:spacing w:after="0"/>
        <w:rPr>
          <w:rStyle w:val="DefaultParagraphFont"/>
        </w:rPr>
      </w:pPr>
      <w:r>
        <w:rPr>
          <w:rStyle w:val="DefaultParagraphFont"/>
        </w:rPr>
        <w:br w:type="page"/>
      </w:r>
    </w:p>
    <w:tbl>
      <w:tblPr>
        <w:tblStyle w:val="TableNormal"/>
        <w:tblW w:w="14321" w:type="dxa"/>
        <w:tblLook w:val="0000"/>
      </w:tblPr>
      <w:tblGrid>
        <w:gridCol w:w="541"/>
        <w:gridCol w:w="720"/>
        <w:gridCol w:w="4720"/>
        <w:gridCol w:w="720"/>
        <w:gridCol w:w="946"/>
        <w:gridCol w:w="994"/>
        <w:gridCol w:w="2527"/>
        <w:gridCol w:w="723"/>
        <w:gridCol w:w="2430"/>
      </w:tblGrid>
      <w:tr w:rsidTr="006D663E">
        <w:tblPrEx>
          <w:tblW w:w="14321" w:type="dxa"/>
          <w:tblLook w:val="0000"/>
        </w:tblPrEx>
        <w:trPr>
          <w:trHeight w:val="216"/>
        </w:trPr>
        <w:tc>
          <w:tcPr>
            <w:tcW w:w="5981" w:type="dxa"/>
            <w:gridSpan w:val="3"/>
            <w:noWrap/>
          </w:tcPr>
          <w:p w:rsidR="006E7D59" w:rsidRPr="003B4666" w:rsidP="001D5C80">
            <w:pPr>
              <w:pStyle w:val="Normal4"/>
              <w:spacing w:after="0"/>
              <w:rPr>
                <w:rStyle w:val="DefaultParagraphFont"/>
                <w:b/>
                <w:bCs/>
                <w:sz w:val="16"/>
                <w:szCs w:val="16"/>
              </w:rPr>
            </w:pPr>
            <w:r w:rsidRPr="003B4666">
              <w:rPr>
                <w:rStyle w:val="DefaultParagraphFont"/>
              </w:rPr>
              <w:br w:type="page"/>
            </w:r>
            <w:r w:rsidRPr="003B4666">
              <w:rPr>
                <w:rStyle w:val="DefaultParagraphFont"/>
                <w:rFonts w:cs="Tahoma"/>
                <w:color w:val="000000"/>
                <w:sz w:val="16"/>
                <w:szCs w:val="16"/>
              </w:rPr>
              <w:br w:type="page"/>
            </w:r>
            <w:r w:rsidRPr="003B4666">
              <w:rPr>
                <w:rStyle w:val="DefaultParagraphFont"/>
                <w:b/>
                <w:bCs/>
                <w:sz w:val="16"/>
                <w:szCs w:val="16"/>
              </w:rPr>
              <w:t xml:space="preserve">Niagara Mohawk Power </w:t>
            </w:r>
            <w:r w:rsidRPr="003B4666">
              <w:rPr>
                <w:rStyle w:val="DefaultParagraphFont"/>
                <w:b/>
                <w:bCs/>
                <w:sz w:val="16"/>
                <w:szCs w:val="16"/>
              </w:rPr>
              <w:t>Corporation</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jc w:val="center"/>
              <w:rPr>
                <w:rStyle w:val="DefaultParagraphFont"/>
                <w:b/>
                <w:bCs/>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Attachment 1</w:t>
            </w:r>
          </w:p>
        </w:tc>
      </w:tr>
      <w:tr w:rsidTr="006D663E">
        <w:tblPrEx>
          <w:tblW w:w="14321" w:type="dxa"/>
          <w:tblLook w:val="0000"/>
        </w:tblPrEx>
        <w:trPr>
          <w:trHeight w:val="216"/>
        </w:trPr>
        <w:tc>
          <w:tcPr>
            <w:tcW w:w="6701" w:type="dxa"/>
            <w:gridSpan w:val="4"/>
            <w:noWrap/>
          </w:tcPr>
          <w:p w:rsidR="006E7D59" w:rsidRPr="003B4666" w:rsidP="001D5C80">
            <w:pPr>
              <w:pStyle w:val="Normal4"/>
              <w:spacing w:after="0"/>
              <w:rPr>
                <w:rStyle w:val="DefaultParagraphFont"/>
                <w:b/>
                <w:bCs/>
                <w:sz w:val="16"/>
                <w:szCs w:val="16"/>
              </w:rPr>
            </w:pPr>
            <w:r w:rsidRPr="003B4666">
              <w:rPr>
                <w:rStyle w:val="DefaultParagraphFont"/>
                <w:b/>
                <w:bCs/>
                <w:sz w:val="16"/>
                <w:szCs w:val="16"/>
              </w:rPr>
              <w:t>Forecasted Transmission Revenue Requirement</w:t>
            </w: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jc w:val="center"/>
              <w:rPr>
                <w:rStyle w:val="DefaultParagraphFont"/>
                <w:b/>
                <w:bCs/>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2</w:t>
            </w:r>
          </w:p>
        </w:tc>
      </w:tr>
      <w:tr w:rsidTr="00CA7CAB">
        <w:tblPrEx>
          <w:tblW w:w="14321" w:type="dxa"/>
          <w:tblLook w:val="0000"/>
        </w:tblPrEx>
        <w:trPr>
          <w:trHeight w:val="216"/>
        </w:trPr>
        <w:tc>
          <w:tcPr>
            <w:tcW w:w="541" w:type="dxa"/>
            <w:noWrap/>
          </w:tcPr>
          <w:p w:rsidR="006E7D59" w:rsidRPr="003B4666" w:rsidP="001D5C80">
            <w:pPr>
              <w:pStyle w:val="Normal4"/>
              <w:spacing w:after="0"/>
              <w:rPr>
                <w:rStyle w:val="DefaultParagraphFont"/>
                <w:sz w:val="16"/>
                <w:szCs w:val="16"/>
              </w:rPr>
            </w:pPr>
          </w:p>
        </w:tc>
        <w:tc>
          <w:tcPr>
            <w:tcW w:w="5440" w:type="dxa"/>
            <w:gridSpan w:val="2"/>
            <w:noWrap/>
          </w:tcPr>
          <w:p w:rsidR="006E7D59" w:rsidRPr="006E7E12" w:rsidP="001D5C80">
            <w:pPr>
              <w:pStyle w:val="Normal4"/>
              <w:spacing w:after="0"/>
              <w:rPr>
                <w:rStyle w:val="DefaultParagraphFont"/>
                <w:b/>
                <w:sz w:val="16"/>
                <w:szCs w:val="16"/>
              </w:rPr>
            </w:pPr>
            <w:r w:rsidRPr="0088214D">
              <w:rPr>
                <w:rStyle w:val="DefaultParagraphFont"/>
                <w:b/>
                <w:sz w:val="16"/>
                <w:szCs w:val="16"/>
              </w:rPr>
              <w:t xml:space="preserve">Attachment H, Section 14.1.9.2 </w:t>
            </w:r>
          </w:p>
        </w:tc>
        <w:tc>
          <w:tcPr>
            <w:tcW w:w="720" w:type="dxa"/>
            <w:noWrap/>
          </w:tcPr>
          <w:p w:rsidR="006E7D59" w:rsidRPr="003B4666" w:rsidP="001D5C80">
            <w:pPr>
              <w:pStyle w:val="Normal4"/>
              <w:spacing w:after="0"/>
              <w:rPr>
                <w:rStyle w:val="DefaultParagraphFont"/>
                <w:sz w:val="16"/>
                <w:szCs w:val="16"/>
              </w:rPr>
            </w:pPr>
          </w:p>
        </w:tc>
        <w:tc>
          <w:tcPr>
            <w:tcW w:w="946" w:type="dxa"/>
            <w:tcBorders>
              <w:bottom w:val="single" w:sz="4" w:space="0" w:color="auto"/>
            </w:tcBorders>
            <w:noWrap/>
          </w:tcPr>
          <w:p w:rsidR="006E7D59" w:rsidRPr="003B4666" w:rsidP="001D5C80">
            <w:pPr>
              <w:pStyle w:val="Normal4"/>
              <w:spacing w:after="0"/>
              <w:rPr>
                <w:rStyle w:val="DefaultParagraphFont"/>
                <w:sz w:val="16"/>
                <w:szCs w:val="16"/>
              </w:rPr>
            </w:pPr>
          </w:p>
        </w:tc>
        <w:tc>
          <w:tcPr>
            <w:tcW w:w="994" w:type="dxa"/>
            <w:tcBorders>
              <w:bottom w:val="single" w:sz="4" w:space="0" w:color="auto"/>
            </w:tcBorders>
            <w:noWrap/>
          </w:tcPr>
          <w:p w:rsidR="006E7D59" w:rsidRPr="003B4666" w:rsidP="001D5C80">
            <w:pPr>
              <w:pStyle w:val="Normal4"/>
              <w:spacing w:after="0"/>
              <w:jc w:val="center"/>
              <w:rPr>
                <w:rStyle w:val="DefaultParagraphFont"/>
                <w:b/>
                <w:bCs/>
                <w:sz w:val="16"/>
                <w:szCs w:val="16"/>
              </w:rPr>
            </w:pPr>
          </w:p>
        </w:tc>
        <w:tc>
          <w:tcPr>
            <w:tcW w:w="2527" w:type="dxa"/>
            <w:tcBorders>
              <w:bottom w:val="single" w:sz="4" w:space="0" w:color="auto"/>
            </w:tcBorders>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CA7CAB">
        <w:tblPrEx>
          <w:tblW w:w="14321" w:type="dxa"/>
          <w:tblLook w:val="0000"/>
        </w:tblPrEx>
        <w:trPr>
          <w:trHeight w:val="216"/>
        </w:trPr>
        <w:tc>
          <w:tcPr>
            <w:tcW w:w="541" w:type="dxa"/>
            <w:noWrap/>
          </w:tcPr>
          <w:p w:rsidR="006E7D59" w:rsidRPr="003B4666" w:rsidP="001D5C80">
            <w:pPr>
              <w:pStyle w:val="Normal4"/>
              <w:spacing w:after="0"/>
              <w:rPr>
                <w:rStyle w:val="DefaultParagraphFont"/>
                <w:sz w:val="16"/>
                <w:szCs w:val="16"/>
              </w:rPr>
            </w:pPr>
          </w:p>
        </w:tc>
        <w:tc>
          <w:tcPr>
            <w:tcW w:w="720" w:type="dxa"/>
            <w:noWrap/>
          </w:tcPr>
          <w:p w:rsidR="006E7D59" w:rsidRPr="003B4666" w:rsidP="001D5C80">
            <w:pPr>
              <w:pStyle w:val="Normal4"/>
              <w:spacing w:after="0"/>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p>
        </w:tc>
        <w:tc>
          <w:tcPr>
            <w:tcW w:w="720" w:type="dxa"/>
            <w:tcBorders>
              <w:right w:val="single" w:sz="4" w:space="0" w:color="auto"/>
            </w:tcBorders>
            <w:noWrap/>
          </w:tcPr>
          <w:p w:rsidR="006E7D59" w:rsidRPr="003B4666" w:rsidP="001D5C80">
            <w:pPr>
              <w:pStyle w:val="Normal4"/>
              <w:spacing w:after="0"/>
              <w:rPr>
                <w:rStyle w:val="DefaultParagraphFont"/>
                <w:sz w:val="16"/>
                <w:szCs w:val="16"/>
              </w:rPr>
            </w:pPr>
          </w:p>
        </w:tc>
        <w:tc>
          <w:tcPr>
            <w:tcW w:w="4467" w:type="dxa"/>
            <w:gridSpan w:val="3"/>
            <w:tcBorders>
              <w:top w:val="single" w:sz="4" w:space="0" w:color="auto"/>
              <w:left w:val="single" w:sz="4" w:space="0" w:color="auto"/>
              <w:bottom w:val="single" w:sz="4" w:space="0" w:color="auto"/>
              <w:right w:val="single" w:sz="4" w:space="0" w:color="auto"/>
            </w:tcBorders>
            <w:noWrap/>
          </w:tcPr>
          <w:p w:rsidR="006E7D59" w:rsidRPr="003B4666" w:rsidP="001D5C80">
            <w:pPr>
              <w:pStyle w:val="Normal4"/>
              <w:spacing w:after="0"/>
              <w:jc w:val="center"/>
              <w:rPr>
                <w:rStyle w:val="DefaultParagraphFont"/>
                <w:b/>
                <w:bCs/>
                <w:sz w:val="16"/>
                <w:szCs w:val="16"/>
              </w:rPr>
            </w:pPr>
            <w:r>
              <w:rPr>
                <w:rStyle w:val="DefaultParagraphFont"/>
                <w:b/>
                <w:bCs/>
                <w:sz w:val="16"/>
                <w:szCs w:val="16"/>
              </w:rPr>
              <w:t>Year</w:t>
            </w:r>
          </w:p>
        </w:tc>
        <w:tc>
          <w:tcPr>
            <w:tcW w:w="723" w:type="dxa"/>
            <w:tcBorders>
              <w:left w:val="single" w:sz="4" w:space="0" w:color="auto"/>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CA7CAB">
        <w:tblPrEx>
          <w:tblW w:w="14321" w:type="dxa"/>
          <w:tblLook w:val="0000"/>
        </w:tblPrEx>
        <w:trPr>
          <w:trHeight w:val="216"/>
        </w:trPr>
        <w:tc>
          <w:tcPr>
            <w:tcW w:w="541"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40" w:type="dxa"/>
            <w:gridSpan w:val="2"/>
            <w:noWrap/>
          </w:tcPr>
          <w:p w:rsidR="006E7D59" w:rsidRPr="003B4666" w:rsidP="001D5C80">
            <w:pPr>
              <w:pStyle w:val="Normal4"/>
              <w:spacing w:after="0"/>
              <w:rPr>
                <w:rStyle w:val="DefaultParagraphFont"/>
                <w:sz w:val="16"/>
                <w:szCs w:val="16"/>
              </w:rPr>
            </w:pPr>
            <w:r w:rsidRPr="003B4666">
              <w:rPr>
                <w:rStyle w:val="DefaultParagraphFont"/>
                <w:sz w:val="16"/>
                <w:szCs w:val="16"/>
              </w:rPr>
              <w:t xml:space="preserve"> Shading denotes an input</w:t>
            </w:r>
          </w:p>
        </w:tc>
        <w:tc>
          <w:tcPr>
            <w:tcW w:w="720" w:type="dxa"/>
            <w:tcBorders>
              <w:top w:val="single" w:sz="4" w:space="0" w:color="auto"/>
            </w:tcBorders>
            <w:noWrap/>
          </w:tcPr>
          <w:p w:rsidR="006E7D59" w:rsidRPr="003B4666" w:rsidP="001D5C80">
            <w:pPr>
              <w:pStyle w:val="Normal4"/>
              <w:spacing w:after="0"/>
              <w:rPr>
                <w:rStyle w:val="DefaultParagraphFont"/>
                <w:sz w:val="16"/>
                <w:szCs w:val="16"/>
              </w:rPr>
            </w:pPr>
          </w:p>
        </w:tc>
        <w:tc>
          <w:tcPr>
            <w:tcW w:w="946" w:type="dxa"/>
            <w:tcBorders>
              <w:top w:val="single" w:sz="4" w:space="0" w:color="auto"/>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94" w:type="dxa"/>
            <w:tcBorders>
              <w:top w:val="single" w:sz="4" w:space="0" w:color="auto"/>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27" w:type="dxa"/>
            <w:tcBorders>
              <w:top w:val="single" w:sz="4" w:space="0" w:color="auto"/>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1261" w:type="dxa"/>
            <w:gridSpan w:val="2"/>
            <w:noWrap/>
          </w:tcPr>
          <w:p w:rsidR="006E7D59" w:rsidRPr="003B4666" w:rsidP="001D5C80">
            <w:pPr>
              <w:pStyle w:val="Normal4"/>
              <w:spacing w:after="0"/>
              <w:rPr>
                <w:rStyle w:val="DefaultParagraphFont"/>
                <w:sz w:val="16"/>
                <w:szCs w:val="16"/>
              </w:rPr>
            </w:pPr>
            <w:r w:rsidRPr="003B4666">
              <w:rPr>
                <w:rStyle w:val="DefaultParagraphFont"/>
                <w:sz w:val="16"/>
                <w:szCs w:val="16"/>
              </w:rPr>
              <w:t>Line No.</w:t>
            </w:r>
          </w:p>
        </w:tc>
        <w:tc>
          <w:tcPr>
            <w:tcW w:w="4720" w:type="dxa"/>
            <w:noWrap/>
          </w:tcPr>
          <w:p w:rsidR="006E7D59" w:rsidRPr="003B4666" w:rsidP="001D5C80">
            <w:pPr>
              <w:pStyle w:val="Normal4"/>
              <w:spacing w:after="0"/>
              <w:rPr>
                <w:rStyle w:val="DefaultParagraphFont"/>
                <w:sz w:val="16"/>
                <w:szCs w:val="16"/>
              </w:rPr>
            </w:pP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p>
        </w:tc>
        <w:tc>
          <w:tcPr>
            <w:tcW w:w="720" w:type="dxa"/>
            <w:noWrap/>
          </w:tcPr>
          <w:p w:rsidR="006E7D59" w:rsidRPr="003B4666" w:rsidP="001D5C80">
            <w:pPr>
              <w:pStyle w:val="Normal4"/>
              <w:spacing w:after="0"/>
              <w:ind w:left="-104" w:right="-108"/>
              <w:jc w:val="right"/>
              <w:rPr>
                <w:rStyle w:val="DefaultParagraphFont"/>
                <w:sz w:val="16"/>
                <w:szCs w:val="16"/>
              </w:rPr>
            </w:pPr>
            <w:r w:rsidRPr="003B4666">
              <w:rPr>
                <w:rStyle w:val="DefaultParagraphFont"/>
                <w:sz w:val="16"/>
                <w:szCs w:val="16"/>
              </w:rPr>
              <w:t>14.1.9.2 (b)</w:t>
            </w:r>
          </w:p>
        </w:tc>
        <w:tc>
          <w:tcPr>
            <w:tcW w:w="4720" w:type="dxa"/>
            <w:noWrap/>
          </w:tcPr>
          <w:p w:rsidR="006E7D59" w:rsidRPr="003B4666" w:rsidP="001D5C80">
            <w:pPr>
              <w:pStyle w:val="Normal4"/>
              <w:spacing w:after="0"/>
              <w:rPr>
                <w:rStyle w:val="DefaultParagraphFont"/>
                <w:b/>
                <w:bCs/>
                <w:sz w:val="16"/>
                <w:szCs w:val="16"/>
              </w:rPr>
            </w:pPr>
            <w:r w:rsidRPr="003B4666">
              <w:rPr>
                <w:rStyle w:val="DefaultParagraphFont"/>
                <w:b/>
                <w:bCs/>
                <w:sz w:val="16"/>
                <w:szCs w:val="16"/>
              </w:rPr>
              <w:t xml:space="preserve">FORECASTED TRANSMISSION REVENUE </w:t>
            </w:r>
            <w:r w:rsidRPr="003B4666">
              <w:rPr>
                <w:rStyle w:val="DefaultParagraphFont"/>
                <w:b/>
                <w:bCs/>
                <w:sz w:val="16"/>
                <w:szCs w:val="16"/>
              </w:rPr>
              <w:t>REQUIREMENTS</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2</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13060" w:type="dxa"/>
            <w:gridSpan w:val="7"/>
            <w:noWrap/>
          </w:tcPr>
          <w:p w:rsidR="006E7D59" w:rsidRPr="003B4666" w:rsidP="00944E4D">
            <w:pPr>
              <w:pStyle w:val="Normal4"/>
              <w:spacing w:after="0"/>
              <w:rPr>
                <w:rStyle w:val="DefaultParagraphFont"/>
                <w:sz w:val="16"/>
                <w:szCs w:val="16"/>
              </w:rPr>
            </w:pPr>
            <w:r w:rsidRPr="003B4666">
              <w:rPr>
                <w:rStyle w:val="DefaultParagraphFont"/>
                <w:sz w:val="16"/>
                <w:szCs w:val="16"/>
              </w:rPr>
              <w:t xml:space="preserve">Forecasted TRR shall equal (1) the Forecasted Transmission Plant Additions (FTPA)  multiplied by the </w:t>
            </w:r>
            <w:r>
              <w:rPr>
                <w:rStyle w:val="DefaultParagraphFont"/>
                <w:sz w:val="16"/>
                <w:szCs w:val="16"/>
              </w:rPr>
              <w:t xml:space="preserve">Adjusted </w:t>
            </w:r>
            <w:r w:rsidRPr="003B4666">
              <w:rPr>
                <w:rStyle w:val="DefaultParagraphFont"/>
                <w:sz w:val="16"/>
                <w:szCs w:val="16"/>
              </w:rPr>
              <w:t xml:space="preserve">Annual </w:t>
            </w:r>
            <w:r>
              <w:rPr>
                <w:rStyle w:val="DefaultParagraphFont"/>
                <w:sz w:val="16"/>
                <w:szCs w:val="16"/>
              </w:rPr>
              <w:t>(A</w:t>
            </w:r>
            <w:r w:rsidRPr="003B4666">
              <w:rPr>
                <w:rStyle w:val="DefaultParagraphFont"/>
                <w:sz w:val="16"/>
                <w:szCs w:val="16"/>
              </w:rPr>
              <w:t>FTRRF</w:t>
            </w:r>
            <w:r>
              <w:rPr>
                <w:rStyle w:val="DefaultParagraphFont"/>
                <w:sz w:val="16"/>
                <w:szCs w:val="16"/>
              </w:rPr>
              <w:t>)</w:t>
            </w:r>
            <w:r w:rsidRPr="003B4666">
              <w:rPr>
                <w:rStyle w:val="DefaultParagraphFont"/>
                <w:sz w:val="16"/>
                <w:szCs w:val="16"/>
              </w:rPr>
              <w:t>, plus (2)</w:t>
            </w:r>
            <w:r>
              <w:rPr>
                <w:rStyle w:val="DefaultParagraphFont"/>
                <w:sz w:val="16"/>
                <w:szCs w:val="16"/>
              </w:rPr>
              <w:t xml:space="preserve"> </w:t>
            </w:r>
            <w:r>
              <w:rPr>
                <w:rStyle w:val="DefaultParagraphFont"/>
                <w:sz w:val="16"/>
                <w:szCs w:val="16"/>
              </w:rPr>
              <w:t xml:space="preserve">Forecasted ADIT Adjustment (FADITA),  plus (3) </w:t>
            </w:r>
            <w:r w:rsidRPr="003B4666">
              <w:rPr>
                <w:rStyle w:val="DefaultParagraphFont"/>
                <w:sz w:val="16"/>
                <w:szCs w:val="16"/>
              </w:rPr>
              <w:t>the Mid-Year Trend </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3</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13060" w:type="dxa"/>
            <w:gridSpan w:val="7"/>
            <w:noWrap/>
          </w:tcPr>
          <w:p w:rsidR="006E7D59" w:rsidRPr="003B4666" w:rsidP="00944E4D">
            <w:pPr>
              <w:pStyle w:val="Normal4"/>
              <w:spacing w:after="0"/>
              <w:rPr>
                <w:rStyle w:val="DefaultParagraphFont"/>
                <w:sz w:val="16"/>
                <w:szCs w:val="16"/>
              </w:rPr>
            </w:pPr>
            <w:r w:rsidRPr="003B4666">
              <w:rPr>
                <w:rStyle w:val="DefaultParagraphFont"/>
                <w:sz w:val="16"/>
                <w:szCs w:val="16"/>
              </w:rPr>
              <w:t xml:space="preserve">Adjustment (MYTA), </w:t>
            </w:r>
            <w:r>
              <w:rPr>
                <w:rStyle w:val="DefaultParagraphFont"/>
                <w:sz w:val="16"/>
                <w:szCs w:val="16"/>
              </w:rPr>
              <w:t xml:space="preserve">less (4) Transmission Support Payments (TSP), </w:t>
            </w:r>
            <w:r w:rsidRPr="003B4666">
              <w:rPr>
                <w:rStyle w:val="DefaultParagraphFont"/>
                <w:sz w:val="16"/>
                <w:szCs w:val="16"/>
              </w:rPr>
              <w:t>plus (</w:t>
            </w:r>
            <w:r>
              <w:rPr>
                <w:rStyle w:val="DefaultParagraphFont"/>
                <w:sz w:val="16"/>
                <w:szCs w:val="16"/>
              </w:rPr>
              <w:t>5</w:t>
            </w:r>
            <w:r w:rsidRPr="003B4666">
              <w:rPr>
                <w:rStyle w:val="DefaultParagraphFont"/>
                <w:sz w:val="16"/>
                <w:szCs w:val="16"/>
              </w:rPr>
              <w:t>) the Tax Rate Adjustment (TRA),</w:t>
            </w:r>
            <w:r>
              <w:rPr>
                <w:rStyle w:val="DefaultParagraphFont"/>
                <w:sz w:val="16"/>
                <w:szCs w:val="16"/>
              </w:rPr>
              <w:t xml:space="preserve"> less (6) Other Billing Adjustments (OBA)</w:t>
            </w:r>
            <w:r w:rsidRPr="003B4666">
              <w:rPr>
                <w:rStyle w:val="DefaultParagraphFont"/>
                <w:sz w:val="16"/>
                <w:szCs w:val="16"/>
              </w:rPr>
              <w:t xml:space="preserve"> as shown in the following formula: </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4</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20" w:type="dxa"/>
            <w:noWrap/>
          </w:tcPr>
          <w:p w:rsidR="006E7D59" w:rsidRPr="003B4666" w:rsidP="001D5C80">
            <w:pPr>
              <w:pStyle w:val="Normal4"/>
              <w:spacing w:after="0"/>
              <w:rPr>
                <w:rStyle w:val="DefaultParagraphFont"/>
                <w:sz w:val="16"/>
                <w:szCs w:val="16"/>
                <w:u w:val="single"/>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5</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7380" w:type="dxa"/>
            <w:gridSpan w:val="4"/>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Forecasted TRR = (FTPA * </w:t>
            </w:r>
            <w:r>
              <w:rPr>
                <w:rStyle w:val="DefaultParagraphFont"/>
                <w:sz w:val="16"/>
                <w:szCs w:val="16"/>
              </w:rPr>
              <w:t>A</w:t>
            </w:r>
            <w:r w:rsidRPr="003B4666">
              <w:rPr>
                <w:rStyle w:val="DefaultParagraphFont"/>
                <w:sz w:val="16"/>
                <w:szCs w:val="16"/>
              </w:rPr>
              <w:t xml:space="preserve">FTRRF) </w:t>
            </w:r>
            <w:r>
              <w:rPr>
                <w:rStyle w:val="DefaultParagraphFont"/>
                <w:sz w:val="16"/>
                <w:szCs w:val="16"/>
              </w:rPr>
              <w:t xml:space="preserve"> + FADITA </w:t>
            </w:r>
            <w:r w:rsidRPr="003B4666">
              <w:rPr>
                <w:rStyle w:val="DefaultParagraphFont"/>
                <w:sz w:val="16"/>
                <w:szCs w:val="16"/>
              </w:rPr>
              <w:t>+ MYTA</w:t>
            </w:r>
            <w:r>
              <w:rPr>
                <w:rStyle w:val="DefaultParagraphFont"/>
                <w:sz w:val="16"/>
                <w:szCs w:val="16"/>
              </w:rPr>
              <w:t xml:space="preserve"> - TSP</w:t>
            </w:r>
            <w:r w:rsidRPr="003B4666">
              <w:rPr>
                <w:rStyle w:val="DefaultParagraphFont"/>
                <w:sz w:val="16"/>
                <w:szCs w:val="16"/>
              </w:rPr>
              <w:t xml:space="preserve"> + TRA</w:t>
            </w:r>
            <w:r>
              <w:rPr>
                <w:rStyle w:val="DefaultParagraphFont"/>
                <w:sz w:val="16"/>
                <w:szCs w:val="16"/>
              </w:rPr>
              <w:t xml:space="preserve"> - OBA</w:t>
            </w:r>
          </w:p>
        </w:tc>
        <w:tc>
          <w:tcPr>
            <w:tcW w:w="2527" w:type="dxa"/>
            <w:noWrap/>
          </w:tcPr>
          <w:p w:rsidR="006E7D59" w:rsidRPr="003B4666" w:rsidP="001D5C80">
            <w:pPr>
              <w:pStyle w:val="Normal4"/>
              <w:spacing w:after="0"/>
              <w:jc w:val="center"/>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6</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p>
        </w:tc>
        <w:tc>
          <w:tcPr>
            <w:tcW w:w="720" w:type="dxa"/>
            <w:noWrap/>
          </w:tcPr>
          <w:p w:rsidR="006E7D59" w:rsidRPr="003B4666" w:rsidP="001D5C80">
            <w:pPr>
              <w:pStyle w:val="Normal4"/>
              <w:spacing w:after="0"/>
              <w:rPr>
                <w:rStyle w:val="DefaultParagraphFont"/>
                <w:sz w:val="16"/>
                <w:szCs w:val="16"/>
                <w:u w:val="single"/>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7</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720" w:type="dxa"/>
            <w:noWrap/>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Period</w:t>
            </w:r>
          </w:p>
        </w:tc>
        <w:tc>
          <w:tcPr>
            <w:tcW w:w="946" w:type="dxa"/>
            <w:noWrap/>
          </w:tcPr>
          <w:p w:rsidR="006E7D59" w:rsidRPr="00B32B1E" w:rsidP="001D5C80">
            <w:pPr>
              <w:pStyle w:val="Normal4"/>
              <w:spacing w:after="0"/>
              <w:jc w:val="center"/>
              <w:rPr>
                <w:rStyle w:val="DefaultParagraphFont"/>
                <w:sz w:val="16"/>
                <w:szCs w:val="16"/>
                <w:u w:val="single"/>
              </w:rPr>
            </w:pPr>
            <w:r w:rsidRPr="0088214D">
              <w:rPr>
                <w:rStyle w:val="DefaultParagraphFont"/>
                <w:sz w:val="16"/>
                <w:szCs w:val="16"/>
                <w:u w:val="single"/>
              </w:rPr>
              <w:t>Reference</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B32B1E" w:rsidP="001D5C80">
            <w:pPr>
              <w:pStyle w:val="Normal4"/>
              <w:spacing w:after="0"/>
              <w:jc w:val="center"/>
              <w:rPr>
                <w:rStyle w:val="DefaultParagraphFont"/>
                <w:sz w:val="16"/>
                <w:szCs w:val="16"/>
                <w:u w:val="single"/>
              </w:rPr>
            </w:pPr>
            <w:r w:rsidRPr="0088214D">
              <w:rPr>
                <w:rStyle w:val="DefaultParagraphFont"/>
                <w:sz w:val="16"/>
                <w:szCs w:val="16"/>
                <w:u w:val="single"/>
              </w:rPr>
              <w:t>Source</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8</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i/>
                <w:iCs/>
                <w:sz w:val="16"/>
                <w:szCs w:val="16"/>
              </w:rPr>
            </w:pPr>
            <w:r w:rsidRPr="003B4666">
              <w:rPr>
                <w:rStyle w:val="DefaultParagraphFont"/>
                <w:i/>
                <w:iCs/>
                <w:sz w:val="16"/>
                <w:szCs w:val="16"/>
              </w:rPr>
              <w:t> </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9</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i/>
                <w:iCs/>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10</w:t>
            </w:r>
          </w:p>
        </w:tc>
        <w:tc>
          <w:tcPr>
            <w:tcW w:w="720" w:type="dxa"/>
            <w:noWrap/>
          </w:tcPr>
          <w:p w:rsidR="006E7D59" w:rsidRPr="003B4666" w:rsidP="001D5C80">
            <w:pPr>
              <w:pStyle w:val="Normal4"/>
              <w:spacing w:after="0"/>
              <w:ind w:left="-104" w:right="-108"/>
              <w:jc w:val="right"/>
              <w:rPr>
                <w:rStyle w:val="DefaultParagraphFont"/>
                <w:sz w:val="16"/>
                <w:szCs w:val="16"/>
              </w:rPr>
            </w:pPr>
            <w:r w:rsidRPr="003B4666">
              <w:rPr>
                <w:rStyle w:val="DefaultParagraphFont"/>
                <w:sz w:val="16"/>
                <w:szCs w:val="16"/>
              </w:rPr>
              <w:t>(1)</w:t>
            </w:r>
          </w:p>
        </w:tc>
        <w:tc>
          <w:tcPr>
            <w:tcW w:w="4720" w:type="dxa"/>
            <w:noWrap/>
          </w:tcPr>
          <w:p w:rsidR="006E7D59" w:rsidRPr="003B4666" w:rsidP="001D5C80">
            <w:pPr>
              <w:pStyle w:val="Normal4"/>
              <w:spacing w:after="0"/>
              <w:rPr>
                <w:rStyle w:val="DefaultParagraphFont"/>
                <w:sz w:val="16"/>
                <w:szCs w:val="16"/>
              </w:rPr>
            </w:pPr>
            <w:r>
              <w:rPr>
                <w:rStyle w:val="DefaultParagraphFont"/>
                <w:sz w:val="16"/>
                <w:szCs w:val="16"/>
              </w:rPr>
              <w:t>FORECASTED TRANSMISSION PLANT ADDITIONS</w:t>
            </w:r>
            <w:r w:rsidRPr="003B4666">
              <w:rPr>
                <w:rStyle w:val="DefaultParagraphFont"/>
                <w:sz w:val="16"/>
                <w:szCs w:val="16"/>
              </w:rPr>
              <w:t xml:space="preserve"> (FTPA)</w:t>
            </w:r>
          </w:p>
        </w:tc>
        <w:tc>
          <w:tcPr>
            <w:tcW w:w="720" w:type="dxa"/>
            <w:noWrap/>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jc w:val="right"/>
              <w:rPr>
                <w:rStyle w:val="DefaultParagraphFont"/>
                <w:sz w:val="16"/>
                <w:szCs w:val="16"/>
              </w:rPr>
            </w:pPr>
          </w:p>
        </w:tc>
        <w:tc>
          <w:tcPr>
            <w:tcW w:w="2527" w:type="dxa"/>
            <w:noWrap/>
          </w:tcPr>
          <w:p w:rsidR="006E7D59" w:rsidRPr="003B4666" w:rsidP="00786D50">
            <w:pPr>
              <w:pStyle w:val="Normal4"/>
              <w:spacing w:after="0"/>
              <w:jc w:val="center"/>
              <w:rPr>
                <w:rStyle w:val="DefaultParagraphFont"/>
                <w:color w:val="000000"/>
                <w:sz w:val="16"/>
                <w:szCs w:val="16"/>
              </w:rPr>
            </w:pPr>
            <w:r w:rsidRPr="003B4666">
              <w:rPr>
                <w:rStyle w:val="DefaultParagraphFont"/>
                <w:color w:val="000000"/>
                <w:sz w:val="16"/>
                <w:szCs w:val="16"/>
              </w:rPr>
              <w:t>$0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sidRPr="003B4666">
              <w:rPr>
                <w:rStyle w:val="DefaultParagraphFont"/>
                <w:sz w:val="16"/>
                <w:szCs w:val="16"/>
              </w:rPr>
              <w:t>Workpaper 8, Section I, Line 16</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11</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Pr>
                <w:rStyle w:val="DefaultParagraphFont"/>
                <w:sz w:val="16"/>
                <w:szCs w:val="16"/>
              </w:rPr>
              <w:t xml:space="preserve">Adjusted </w:t>
            </w:r>
            <w:r w:rsidRPr="003B4666">
              <w:rPr>
                <w:rStyle w:val="DefaultParagraphFont"/>
                <w:sz w:val="16"/>
                <w:szCs w:val="16"/>
              </w:rPr>
              <w:t>Annual Transmission Revenue Requirement Factor (</w:t>
            </w:r>
            <w:r>
              <w:rPr>
                <w:rStyle w:val="DefaultParagraphFont"/>
                <w:sz w:val="16"/>
                <w:szCs w:val="16"/>
              </w:rPr>
              <w:t>A</w:t>
            </w:r>
            <w:r w:rsidRPr="003B4666">
              <w:rPr>
                <w:rStyle w:val="DefaultParagraphFont"/>
                <w:sz w:val="16"/>
                <w:szCs w:val="16"/>
              </w:rPr>
              <w:t>FTRRF)</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35B79">
            <w:pPr>
              <w:pStyle w:val="Normal4"/>
              <w:spacing w:after="0"/>
              <w:rPr>
                <w:rStyle w:val="DefaultParagraphFont"/>
                <w:sz w:val="16"/>
                <w:szCs w:val="16"/>
              </w:rPr>
            </w:pPr>
            <w:r w:rsidRPr="003B4666">
              <w:rPr>
                <w:rStyle w:val="DefaultParagraphFont"/>
                <w:sz w:val="16"/>
                <w:szCs w:val="16"/>
              </w:rPr>
              <w:t xml:space="preserve">Line </w:t>
            </w:r>
            <w:r>
              <w:rPr>
                <w:rStyle w:val="DefaultParagraphFont"/>
                <w:sz w:val="16"/>
                <w:szCs w:val="16"/>
              </w:rPr>
              <w:t>78</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12</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 xml:space="preserve">        Sub-Total (Lines 10*11)</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3B4666" w:rsidP="001D5C80">
            <w:pPr>
              <w:pStyle w:val="Normal4"/>
              <w:spacing w:after="0"/>
              <w:jc w:val="right"/>
              <w:rPr>
                <w:rStyle w:val="DefaultParagraphFont"/>
                <w:sz w:val="16"/>
                <w:szCs w:val="16"/>
              </w:rPr>
            </w:pPr>
            <w:r>
              <w:rPr>
                <w:rStyle w:val="DefaultParagraphFont"/>
                <w:sz w:val="16"/>
                <w:szCs w:val="16"/>
              </w:rPr>
              <w:t>13</w:t>
            </w:r>
          </w:p>
        </w:tc>
        <w:tc>
          <w:tcPr>
            <w:tcW w:w="720" w:type="dxa"/>
            <w:noWrap/>
          </w:tcPr>
          <w:p w:rsidR="00135B79" w:rsidRPr="003B4666" w:rsidP="001D5C80">
            <w:pPr>
              <w:pStyle w:val="Normal4"/>
              <w:spacing w:after="0"/>
              <w:ind w:left="-104" w:right="-108"/>
              <w:jc w:val="right"/>
              <w:rPr>
                <w:rStyle w:val="DefaultParagraphFont"/>
                <w:sz w:val="16"/>
                <w:szCs w:val="16"/>
              </w:rPr>
            </w:pPr>
          </w:p>
        </w:tc>
        <w:tc>
          <w:tcPr>
            <w:tcW w:w="4720" w:type="dxa"/>
            <w:noWrap/>
          </w:tcPr>
          <w:p w:rsidR="00135B79" w:rsidRPr="003B4666" w:rsidP="001D5C80">
            <w:pPr>
              <w:pStyle w:val="Normal4"/>
              <w:spacing w:after="0"/>
              <w:rPr>
                <w:rStyle w:val="DefaultParagraphFont"/>
                <w:sz w:val="16"/>
                <w:szCs w:val="16"/>
              </w:rPr>
            </w:pP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P="001D5C80">
            <w:pPr>
              <w:pStyle w:val="Normal4"/>
              <w:spacing w:after="0"/>
              <w:jc w:val="right"/>
              <w:rPr>
                <w:rStyle w:val="DefaultParagraphFont"/>
                <w:sz w:val="16"/>
                <w:szCs w:val="16"/>
              </w:rPr>
            </w:pPr>
            <w:r>
              <w:rPr>
                <w:rStyle w:val="DefaultParagraphFont"/>
                <w:sz w:val="16"/>
                <w:szCs w:val="16"/>
              </w:rPr>
              <w:t>14</w:t>
            </w:r>
          </w:p>
        </w:tc>
        <w:tc>
          <w:tcPr>
            <w:tcW w:w="720" w:type="dxa"/>
            <w:noWrap/>
          </w:tcPr>
          <w:p w:rsidR="00135B79" w:rsidRPr="003B4666" w:rsidP="000F7A9C">
            <w:pPr>
              <w:pStyle w:val="Normal4"/>
              <w:spacing w:after="0"/>
              <w:ind w:left="-104" w:right="-108"/>
              <w:jc w:val="center"/>
              <w:rPr>
                <w:rStyle w:val="DefaultParagraphFont"/>
                <w:sz w:val="16"/>
                <w:szCs w:val="16"/>
              </w:rPr>
            </w:pPr>
            <w:r w:rsidRPr="00AE74B4">
              <w:rPr>
                <w:rStyle w:val="DefaultParagraphFont"/>
                <w:sz w:val="16"/>
                <w:szCs w:val="16"/>
              </w:rPr>
              <w:t>(2)</w:t>
            </w:r>
          </w:p>
        </w:tc>
        <w:tc>
          <w:tcPr>
            <w:tcW w:w="4720" w:type="dxa"/>
            <w:noWrap/>
          </w:tcPr>
          <w:p w:rsidR="00135B79" w:rsidRPr="003B4666" w:rsidP="001D5C80">
            <w:pPr>
              <w:pStyle w:val="Normal4"/>
              <w:spacing w:after="0"/>
              <w:rPr>
                <w:rStyle w:val="DefaultParagraphFont"/>
                <w:sz w:val="16"/>
                <w:szCs w:val="16"/>
              </w:rPr>
            </w:pPr>
            <w:r w:rsidRPr="00AE74B4">
              <w:rPr>
                <w:rStyle w:val="DefaultParagraphFont"/>
                <w:sz w:val="16"/>
                <w:szCs w:val="16"/>
              </w:rPr>
              <w:t>FORECASTED ADIT ADJUSTMENT (FADITA</w:t>
            </w:r>
            <w:r>
              <w:rPr>
                <w:rStyle w:val="DefaultParagraphFont"/>
                <w:sz w:val="16"/>
                <w:szCs w:val="16"/>
              </w:rPr>
              <w:t>)</w:t>
            </w: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P="001D5C80">
            <w:pPr>
              <w:pStyle w:val="Normal4"/>
              <w:spacing w:after="0"/>
              <w:jc w:val="right"/>
              <w:rPr>
                <w:rStyle w:val="DefaultParagraphFont"/>
                <w:sz w:val="16"/>
                <w:szCs w:val="16"/>
              </w:rPr>
            </w:pPr>
            <w:r>
              <w:rPr>
                <w:rStyle w:val="DefaultParagraphFont"/>
                <w:sz w:val="16"/>
                <w:szCs w:val="16"/>
              </w:rPr>
              <w:t>15</w:t>
            </w:r>
          </w:p>
        </w:tc>
        <w:tc>
          <w:tcPr>
            <w:tcW w:w="720" w:type="dxa"/>
            <w:noWrap/>
          </w:tcPr>
          <w:p w:rsidR="00135B79" w:rsidRPr="003B4666" w:rsidP="001D5C80">
            <w:pPr>
              <w:pStyle w:val="Normal4"/>
              <w:spacing w:after="0"/>
              <w:ind w:left="-104" w:right="-108"/>
              <w:jc w:val="right"/>
              <w:rPr>
                <w:rStyle w:val="DefaultParagraphFont"/>
                <w:sz w:val="16"/>
                <w:szCs w:val="16"/>
              </w:rPr>
            </w:pPr>
          </w:p>
        </w:tc>
        <w:tc>
          <w:tcPr>
            <w:tcW w:w="4720" w:type="dxa"/>
            <w:noWrap/>
          </w:tcPr>
          <w:p w:rsidR="00135B79" w:rsidRPr="003B4666" w:rsidP="001D5C80">
            <w:pPr>
              <w:pStyle w:val="Normal4"/>
              <w:spacing w:after="0"/>
              <w:rPr>
                <w:rStyle w:val="DefaultParagraphFont"/>
                <w:sz w:val="16"/>
                <w:szCs w:val="16"/>
              </w:rPr>
            </w:pPr>
            <w:r w:rsidRPr="00AE74B4">
              <w:rPr>
                <w:rStyle w:val="DefaultParagraphFont"/>
                <w:sz w:val="16"/>
                <w:szCs w:val="16"/>
              </w:rPr>
              <w:t>The Forecasted ADIT Adjustment (FADITA)  shall equal the Forecasted ADIT (FADIT)</w:t>
            </w: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P="001D5C80">
            <w:pPr>
              <w:pStyle w:val="Normal4"/>
              <w:spacing w:after="0"/>
              <w:jc w:val="right"/>
              <w:rPr>
                <w:rStyle w:val="DefaultParagraphFont"/>
                <w:sz w:val="16"/>
                <w:szCs w:val="16"/>
              </w:rPr>
            </w:pPr>
            <w:r>
              <w:rPr>
                <w:rStyle w:val="DefaultParagraphFont"/>
                <w:sz w:val="16"/>
                <w:szCs w:val="16"/>
              </w:rPr>
              <w:t>16</w:t>
            </w:r>
          </w:p>
        </w:tc>
        <w:tc>
          <w:tcPr>
            <w:tcW w:w="720" w:type="dxa"/>
            <w:noWrap/>
          </w:tcPr>
          <w:p w:rsidR="00135B79" w:rsidRPr="003B4666" w:rsidP="001D5C80">
            <w:pPr>
              <w:pStyle w:val="Normal4"/>
              <w:spacing w:after="0"/>
              <w:ind w:left="-104" w:right="-108"/>
              <w:jc w:val="right"/>
              <w:rPr>
                <w:rStyle w:val="DefaultParagraphFont"/>
                <w:sz w:val="16"/>
                <w:szCs w:val="16"/>
              </w:rPr>
            </w:pPr>
          </w:p>
        </w:tc>
        <w:tc>
          <w:tcPr>
            <w:tcW w:w="4720" w:type="dxa"/>
            <w:noWrap/>
          </w:tcPr>
          <w:p w:rsidR="00135B79" w:rsidRPr="003B4666" w:rsidP="001D5C80">
            <w:pPr>
              <w:pStyle w:val="Normal4"/>
              <w:spacing w:after="0"/>
              <w:rPr>
                <w:rStyle w:val="DefaultParagraphFont"/>
                <w:sz w:val="16"/>
                <w:szCs w:val="16"/>
              </w:rPr>
            </w:pPr>
            <w:r w:rsidRPr="00AE74B4">
              <w:rPr>
                <w:rStyle w:val="DefaultParagraphFont"/>
                <w:sz w:val="16"/>
                <w:szCs w:val="16"/>
              </w:rPr>
              <w:t xml:space="preserve">multiplied by the Cost of Capital Rate, </w:t>
            </w:r>
            <w:r w:rsidRPr="00AE74B4">
              <w:rPr>
                <w:rStyle w:val="DefaultParagraphFont"/>
                <w:sz w:val="16"/>
                <w:szCs w:val="16"/>
              </w:rPr>
              <w:t>where:</w:t>
            </w: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P="001D5C80">
            <w:pPr>
              <w:pStyle w:val="Normal4"/>
              <w:spacing w:after="0"/>
              <w:jc w:val="right"/>
              <w:rPr>
                <w:rStyle w:val="DefaultParagraphFont"/>
                <w:sz w:val="16"/>
                <w:szCs w:val="16"/>
              </w:rPr>
            </w:pPr>
            <w:r>
              <w:rPr>
                <w:rStyle w:val="DefaultParagraphFont"/>
                <w:sz w:val="16"/>
                <w:szCs w:val="16"/>
              </w:rPr>
              <w:t>17</w:t>
            </w:r>
          </w:p>
        </w:tc>
        <w:tc>
          <w:tcPr>
            <w:tcW w:w="720" w:type="dxa"/>
            <w:noWrap/>
          </w:tcPr>
          <w:p w:rsidR="00135B79" w:rsidRPr="003B4666" w:rsidP="001D5C80">
            <w:pPr>
              <w:pStyle w:val="Normal4"/>
              <w:spacing w:after="0"/>
              <w:ind w:left="-104" w:right="-108"/>
              <w:jc w:val="right"/>
              <w:rPr>
                <w:rStyle w:val="DefaultParagraphFont"/>
                <w:sz w:val="16"/>
                <w:szCs w:val="16"/>
              </w:rPr>
            </w:pPr>
          </w:p>
        </w:tc>
        <w:tc>
          <w:tcPr>
            <w:tcW w:w="4720" w:type="dxa"/>
            <w:noWrap/>
          </w:tcPr>
          <w:p w:rsidR="00135B79" w:rsidRPr="003B4666" w:rsidP="001D5C80">
            <w:pPr>
              <w:pStyle w:val="Normal4"/>
              <w:spacing w:after="0"/>
              <w:rPr>
                <w:rStyle w:val="DefaultParagraphFont"/>
                <w:sz w:val="16"/>
                <w:szCs w:val="16"/>
              </w:rPr>
            </w:pP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AE74B4" w:rsidP="001D5C80">
            <w:pPr>
              <w:pStyle w:val="Normal4"/>
              <w:spacing w:after="0"/>
              <w:jc w:val="right"/>
              <w:rPr>
                <w:rStyle w:val="DefaultParagraphFont"/>
                <w:sz w:val="16"/>
                <w:szCs w:val="16"/>
              </w:rPr>
            </w:pPr>
            <w:r>
              <w:rPr>
                <w:rStyle w:val="DefaultParagraphFont"/>
                <w:sz w:val="16"/>
                <w:szCs w:val="16"/>
              </w:rPr>
              <w:t>18</w:t>
            </w:r>
          </w:p>
        </w:tc>
        <w:tc>
          <w:tcPr>
            <w:tcW w:w="720" w:type="dxa"/>
            <w:noWrap/>
          </w:tcPr>
          <w:p w:rsidR="00AE74B4" w:rsidRPr="003B4666" w:rsidP="001D5C80">
            <w:pPr>
              <w:pStyle w:val="Normal4"/>
              <w:spacing w:after="0"/>
              <w:ind w:left="-104" w:right="-108"/>
              <w:jc w:val="right"/>
              <w:rPr>
                <w:rStyle w:val="DefaultParagraphFont"/>
                <w:sz w:val="16"/>
                <w:szCs w:val="16"/>
              </w:rPr>
            </w:pPr>
          </w:p>
        </w:tc>
        <w:tc>
          <w:tcPr>
            <w:tcW w:w="4720" w:type="dxa"/>
            <w:noWrap/>
          </w:tcPr>
          <w:p w:rsidR="00AE74B4" w:rsidRPr="003B4666" w:rsidP="001D5C80">
            <w:pPr>
              <w:pStyle w:val="Normal4"/>
              <w:spacing w:after="0"/>
              <w:rPr>
                <w:rStyle w:val="DefaultParagraphFont"/>
                <w:sz w:val="16"/>
                <w:szCs w:val="16"/>
              </w:rPr>
            </w:pPr>
            <w:r w:rsidRPr="00AE74B4">
              <w:rPr>
                <w:rStyle w:val="DefaultParagraphFont"/>
                <w:sz w:val="16"/>
                <w:szCs w:val="16"/>
              </w:rPr>
              <w:t>Forecasted ADIT(FADIT) shall equal the projected change in Accumulated Deferred Income Taxes from the most recently</w:t>
            </w:r>
          </w:p>
        </w:tc>
        <w:tc>
          <w:tcPr>
            <w:tcW w:w="720" w:type="dxa"/>
            <w:noWrap/>
          </w:tcPr>
          <w:p w:rsidR="00AE74B4" w:rsidRPr="003B4666" w:rsidP="001D5C80">
            <w:pPr>
              <w:pStyle w:val="Normal4"/>
              <w:spacing w:after="0"/>
              <w:rPr>
                <w:rStyle w:val="DefaultParagraphFont"/>
                <w:sz w:val="16"/>
                <w:szCs w:val="16"/>
              </w:rPr>
            </w:pPr>
          </w:p>
        </w:tc>
        <w:tc>
          <w:tcPr>
            <w:tcW w:w="946" w:type="dxa"/>
            <w:noWrap/>
          </w:tcPr>
          <w:p w:rsidR="00AE74B4" w:rsidRPr="003B4666" w:rsidP="001D5C80">
            <w:pPr>
              <w:pStyle w:val="Normal4"/>
              <w:spacing w:after="0"/>
              <w:jc w:val="center"/>
              <w:rPr>
                <w:rStyle w:val="DefaultParagraphFont"/>
                <w:sz w:val="16"/>
                <w:szCs w:val="16"/>
              </w:rPr>
            </w:pPr>
          </w:p>
        </w:tc>
        <w:tc>
          <w:tcPr>
            <w:tcW w:w="994" w:type="dxa"/>
            <w:noWrap/>
          </w:tcPr>
          <w:p w:rsidR="00AE74B4" w:rsidRPr="003B4666" w:rsidP="001D5C80">
            <w:pPr>
              <w:pStyle w:val="Normal4"/>
              <w:spacing w:after="0"/>
              <w:rPr>
                <w:rStyle w:val="DefaultParagraphFont"/>
                <w:sz w:val="16"/>
                <w:szCs w:val="16"/>
              </w:rPr>
            </w:pPr>
          </w:p>
        </w:tc>
        <w:tc>
          <w:tcPr>
            <w:tcW w:w="2527" w:type="dxa"/>
            <w:noWrap/>
          </w:tcPr>
          <w:p w:rsidR="00AE74B4" w:rsidRPr="003B4666" w:rsidP="001D5C80">
            <w:pPr>
              <w:pStyle w:val="Normal4"/>
              <w:spacing w:after="0"/>
              <w:jc w:val="center"/>
              <w:rPr>
                <w:rStyle w:val="DefaultParagraphFont"/>
                <w:color w:val="000000"/>
                <w:sz w:val="16"/>
                <w:szCs w:val="16"/>
              </w:rPr>
            </w:pPr>
          </w:p>
        </w:tc>
        <w:tc>
          <w:tcPr>
            <w:tcW w:w="723" w:type="dxa"/>
            <w:noWrap/>
          </w:tcPr>
          <w:p w:rsidR="00AE74B4" w:rsidRPr="003B4666" w:rsidP="001D5C80">
            <w:pPr>
              <w:pStyle w:val="Normal4"/>
              <w:spacing w:after="0"/>
              <w:rPr>
                <w:rStyle w:val="DefaultParagraphFont"/>
                <w:sz w:val="16"/>
                <w:szCs w:val="16"/>
              </w:rPr>
            </w:pPr>
          </w:p>
        </w:tc>
        <w:tc>
          <w:tcPr>
            <w:tcW w:w="2430" w:type="dxa"/>
            <w:noWrap/>
          </w:tcPr>
          <w:p w:rsidR="00AE74B4"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AE74B4" w:rsidP="001D5C80">
            <w:pPr>
              <w:pStyle w:val="Normal4"/>
              <w:spacing w:after="0"/>
              <w:jc w:val="right"/>
              <w:rPr>
                <w:rStyle w:val="DefaultParagraphFont"/>
                <w:sz w:val="16"/>
                <w:szCs w:val="16"/>
              </w:rPr>
            </w:pPr>
            <w:r>
              <w:rPr>
                <w:rStyle w:val="DefaultParagraphFont"/>
                <w:sz w:val="16"/>
                <w:szCs w:val="16"/>
              </w:rPr>
              <w:t>19</w:t>
            </w:r>
          </w:p>
        </w:tc>
        <w:tc>
          <w:tcPr>
            <w:tcW w:w="720" w:type="dxa"/>
            <w:noWrap/>
          </w:tcPr>
          <w:p w:rsidR="00AE74B4" w:rsidRPr="003B4666" w:rsidP="001D5C80">
            <w:pPr>
              <w:pStyle w:val="Normal4"/>
              <w:spacing w:after="0"/>
              <w:ind w:left="-104" w:right="-108"/>
              <w:jc w:val="right"/>
              <w:rPr>
                <w:rStyle w:val="DefaultParagraphFont"/>
                <w:sz w:val="16"/>
                <w:szCs w:val="16"/>
              </w:rPr>
            </w:pPr>
          </w:p>
        </w:tc>
        <w:tc>
          <w:tcPr>
            <w:tcW w:w="4720" w:type="dxa"/>
            <w:noWrap/>
          </w:tcPr>
          <w:p w:rsidR="00AE74B4" w:rsidRPr="003B4666" w:rsidP="001D5C80">
            <w:pPr>
              <w:pStyle w:val="Normal4"/>
              <w:spacing w:after="0"/>
              <w:rPr>
                <w:rStyle w:val="DefaultParagraphFont"/>
                <w:sz w:val="16"/>
                <w:szCs w:val="16"/>
              </w:rPr>
            </w:pPr>
            <w:r w:rsidRPr="00AE74B4">
              <w:rPr>
                <w:rStyle w:val="DefaultParagraphFont"/>
                <w:sz w:val="16"/>
                <w:szCs w:val="16"/>
              </w:rPr>
              <w:t xml:space="preserve">concluded calendar year related to accelerated depreciation and associated with Transmission Plant </w:t>
            </w:r>
            <w:r w:rsidRPr="00AE74B4">
              <w:rPr>
                <w:rStyle w:val="DefaultParagraphFont"/>
                <w:sz w:val="16"/>
                <w:szCs w:val="16"/>
              </w:rPr>
              <w:t>for the</w:t>
            </w:r>
          </w:p>
        </w:tc>
        <w:tc>
          <w:tcPr>
            <w:tcW w:w="720" w:type="dxa"/>
            <w:noWrap/>
          </w:tcPr>
          <w:p w:rsidR="00AE74B4" w:rsidRPr="003B4666" w:rsidP="001D5C80">
            <w:pPr>
              <w:pStyle w:val="Normal4"/>
              <w:spacing w:after="0"/>
              <w:rPr>
                <w:rStyle w:val="DefaultParagraphFont"/>
                <w:sz w:val="16"/>
                <w:szCs w:val="16"/>
              </w:rPr>
            </w:pPr>
          </w:p>
        </w:tc>
        <w:tc>
          <w:tcPr>
            <w:tcW w:w="946" w:type="dxa"/>
            <w:noWrap/>
          </w:tcPr>
          <w:p w:rsidR="00AE74B4" w:rsidRPr="003B4666" w:rsidP="001D5C80">
            <w:pPr>
              <w:pStyle w:val="Normal4"/>
              <w:spacing w:after="0"/>
              <w:jc w:val="center"/>
              <w:rPr>
                <w:rStyle w:val="DefaultParagraphFont"/>
                <w:sz w:val="16"/>
                <w:szCs w:val="16"/>
              </w:rPr>
            </w:pPr>
          </w:p>
        </w:tc>
        <w:tc>
          <w:tcPr>
            <w:tcW w:w="994" w:type="dxa"/>
            <w:noWrap/>
          </w:tcPr>
          <w:p w:rsidR="00AE74B4" w:rsidRPr="003B4666" w:rsidP="001D5C80">
            <w:pPr>
              <w:pStyle w:val="Normal4"/>
              <w:spacing w:after="0"/>
              <w:rPr>
                <w:rStyle w:val="DefaultParagraphFont"/>
                <w:sz w:val="16"/>
                <w:szCs w:val="16"/>
              </w:rPr>
            </w:pPr>
          </w:p>
        </w:tc>
        <w:tc>
          <w:tcPr>
            <w:tcW w:w="2527" w:type="dxa"/>
            <w:noWrap/>
          </w:tcPr>
          <w:p w:rsidR="00AE74B4" w:rsidRPr="003B4666" w:rsidP="001D5C80">
            <w:pPr>
              <w:pStyle w:val="Normal4"/>
              <w:spacing w:after="0"/>
              <w:jc w:val="center"/>
              <w:rPr>
                <w:rStyle w:val="DefaultParagraphFont"/>
                <w:color w:val="000000"/>
                <w:sz w:val="16"/>
                <w:szCs w:val="16"/>
              </w:rPr>
            </w:pPr>
          </w:p>
        </w:tc>
        <w:tc>
          <w:tcPr>
            <w:tcW w:w="723" w:type="dxa"/>
            <w:noWrap/>
          </w:tcPr>
          <w:p w:rsidR="00AE74B4" w:rsidRPr="003B4666" w:rsidP="001D5C80">
            <w:pPr>
              <w:pStyle w:val="Normal4"/>
              <w:spacing w:after="0"/>
              <w:rPr>
                <w:rStyle w:val="DefaultParagraphFont"/>
                <w:sz w:val="16"/>
                <w:szCs w:val="16"/>
              </w:rPr>
            </w:pPr>
          </w:p>
        </w:tc>
        <w:tc>
          <w:tcPr>
            <w:tcW w:w="2430" w:type="dxa"/>
            <w:noWrap/>
          </w:tcPr>
          <w:p w:rsidR="00AE74B4"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P="001D5C80">
            <w:pPr>
              <w:pStyle w:val="Normal4"/>
              <w:spacing w:after="0"/>
              <w:jc w:val="right"/>
              <w:rPr>
                <w:rStyle w:val="DefaultParagraphFont"/>
                <w:sz w:val="16"/>
                <w:szCs w:val="16"/>
              </w:rPr>
            </w:pPr>
            <w:r>
              <w:rPr>
                <w:rStyle w:val="DefaultParagraphFont"/>
                <w:sz w:val="16"/>
                <w:szCs w:val="16"/>
              </w:rPr>
              <w:t>20</w:t>
            </w:r>
          </w:p>
        </w:tc>
        <w:tc>
          <w:tcPr>
            <w:tcW w:w="720" w:type="dxa"/>
            <w:noWrap/>
          </w:tcPr>
          <w:p w:rsidR="00135B79" w:rsidRPr="003B4666" w:rsidP="001D5C80">
            <w:pPr>
              <w:pStyle w:val="Normal4"/>
              <w:spacing w:after="0"/>
              <w:ind w:left="-104" w:right="-108"/>
              <w:jc w:val="right"/>
              <w:rPr>
                <w:rStyle w:val="DefaultParagraphFont"/>
                <w:sz w:val="16"/>
                <w:szCs w:val="16"/>
              </w:rPr>
            </w:pPr>
          </w:p>
        </w:tc>
        <w:tc>
          <w:tcPr>
            <w:tcW w:w="4720" w:type="dxa"/>
            <w:noWrap/>
          </w:tcPr>
          <w:p w:rsidR="00135B79" w:rsidRPr="003B4666">
            <w:pPr>
              <w:pStyle w:val="Normal4"/>
              <w:spacing w:after="0"/>
              <w:rPr>
                <w:rStyle w:val="DefaultParagraphFont"/>
                <w:sz w:val="16"/>
                <w:szCs w:val="16"/>
              </w:rPr>
            </w:pPr>
            <w:r w:rsidRPr="00AE74B4">
              <w:rPr>
                <w:rStyle w:val="DefaultParagraphFont"/>
                <w:sz w:val="16"/>
                <w:szCs w:val="16"/>
              </w:rPr>
              <w:t>Forecasted Period calculated in ac</w:t>
            </w:r>
            <w:r>
              <w:rPr>
                <w:rStyle w:val="DefaultParagraphFont"/>
                <w:sz w:val="16"/>
                <w:szCs w:val="16"/>
              </w:rPr>
              <w:t>c</w:t>
            </w:r>
            <w:r w:rsidRPr="00AE74B4">
              <w:rPr>
                <w:rStyle w:val="DefaultParagraphFont"/>
                <w:sz w:val="16"/>
                <w:szCs w:val="16"/>
              </w:rPr>
              <w:t>ordance with Treasury regulation Section 1.167(1)-1(h)(6).</w:t>
            </w: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135B79" w:rsidP="001D5C80">
            <w:pPr>
              <w:pStyle w:val="Normal4"/>
              <w:spacing w:after="0"/>
              <w:jc w:val="right"/>
              <w:rPr>
                <w:rStyle w:val="DefaultParagraphFont"/>
                <w:sz w:val="16"/>
                <w:szCs w:val="16"/>
              </w:rPr>
            </w:pPr>
            <w:r>
              <w:rPr>
                <w:rStyle w:val="DefaultParagraphFont"/>
                <w:sz w:val="16"/>
                <w:szCs w:val="16"/>
              </w:rPr>
              <w:t>21</w:t>
            </w:r>
          </w:p>
        </w:tc>
        <w:tc>
          <w:tcPr>
            <w:tcW w:w="720" w:type="dxa"/>
            <w:noWrap/>
          </w:tcPr>
          <w:p w:rsidR="00135B79" w:rsidRPr="003B4666" w:rsidP="001D5C80">
            <w:pPr>
              <w:pStyle w:val="Normal4"/>
              <w:spacing w:after="0"/>
              <w:ind w:left="-104" w:right="-108"/>
              <w:jc w:val="right"/>
              <w:rPr>
                <w:rStyle w:val="DefaultParagraphFont"/>
                <w:sz w:val="16"/>
                <w:szCs w:val="16"/>
              </w:rPr>
            </w:pPr>
          </w:p>
        </w:tc>
        <w:tc>
          <w:tcPr>
            <w:tcW w:w="4720" w:type="dxa"/>
            <w:noWrap/>
          </w:tcPr>
          <w:p w:rsidR="00135B79" w:rsidRPr="003B4666" w:rsidP="001D5C80">
            <w:pPr>
              <w:pStyle w:val="Normal4"/>
              <w:spacing w:after="0"/>
              <w:rPr>
                <w:rStyle w:val="DefaultParagraphFont"/>
                <w:sz w:val="16"/>
                <w:szCs w:val="16"/>
              </w:rPr>
            </w:pPr>
          </w:p>
        </w:tc>
        <w:tc>
          <w:tcPr>
            <w:tcW w:w="720" w:type="dxa"/>
            <w:noWrap/>
          </w:tcPr>
          <w:p w:rsidR="00135B79" w:rsidRPr="003B4666" w:rsidP="001D5C80">
            <w:pPr>
              <w:pStyle w:val="Normal4"/>
              <w:spacing w:after="0"/>
              <w:rPr>
                <w:rStyle w:val="DefaultParagraphFont"/>
                <w:sz w:val="16"/>
                <w:szCs w:val="16"/>
              </w:rPr>
            </w:pPr>
          </w:p>
        </w:tc>
        <w:tc>
          <w:tcPr>
            <w:tcW w:w="946" w:type="dxa"/>
            <w:noWrap/>
          </w:tcPr>
          <w:p w:rsidR="00135B79" w:rsidRPr="003B4666" w:rsidP="001D5C80">
            <w:pPr>
              <w:pStyle w:val="Normal4"/>
              <w:spacing w:after="0"/>
              <w:jc w:val="center"/>
              <w:rPr>
                <w:rStyle w:val="DefaultParagraphFont"/>
                <w:sz w:val="16"/>
                <w:szCs w:val="16"/>
              </w:rPr>
            </w:pPr>
          </w:p>
        </w:tc>
        <w:tc>
          <w:tcPr>
            <w:tcW w:w="994" w:type="dxa"/>
            <w:noWrap/>
          </w:tcPr>
          <w:p w:rsidR="00135B79" w:rsidRPr="003B4666" w:rsidP="001D5C80">
            <w:pPr>
              <w:pStyle w:val="Normal4"/>
              <w:spacing w:after="0"/>
              <w:rPr>
                <w:rStyle w:val="DefaultParagraphFont"/>
                <w:sz w:val="16"/>
                <w:szCs w:val="16"/>
              </w:rPr>
            </w:pPr>
          </w:p>
        </w:tc>
        <w:tc>
          <w:tcPr>
            <w:tcW w:w="2527" w:type="dxa"/>
            <w:noWrap/>
          </w:tcPr>
          <w:p w:rsidR="00135B79" w:rsidRPr="003B4666" w:rsidP="001D5C80">
            <w:pPr>
              <w:pStyle w:val="Normal4"/>
              <w:spacing w:after="0"/>
              <w:jc w:val="center"/>
              <w:rPr>
                <w:rStyle w:val="DefaultParagraphFont"/>
                <w:color w:val="000000"/>
                <w:sz w:val="16"/>
                <w:szCs w:val="16"/>
              </w:rPr>
            </w:pPr>
          </w:p>
        </w:tc>
        <w:tc>
          <w:tcPr>
            <w:tcW w:w="723" w:type="dxa"/>
            <w:noWrap/>
          </w:tcPr>
          <w:p w:rsidR="00135B79" w:rsidRPr="003B4666" w:rsidP="001D5C80">
            <w:pPr>
              <w:pStyle w:val="Normal4"/>
              <w:spacing w:after="0"/>
              <w:rPr>
                <w:rStyle w:val="DefaultParagraphFont"/>
                <w:sz w:val="16"/>
                <w:szCs w:val="16"/>
              </w:rPr>
            </w:pPr>
          </w:p>
        </w:tc>
        <w:tc>
          <w:tcPr>
            <w:tcW w:w="2430" w:type="dxa"/>
            <w:noWrap/>
          </w:tcPr>
          <w:p w:rsidR="00135B7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AE74B4" w:rsidP="001D5C80">
            <w:pPr>
              <w:pStyle w:val="Normal4"/>
              <w:spacing w:after="0"/>
              <w:jc w:val="right"/>
              <w:rPr>
                <w:rStyle w:val="DefaultParagraphFont"/>
                <w:sz w:val="16"/>
                <w:szCs w:val="16"/>
              </w:rPr>
            </w:pPr>
            <w:r>
              <w:rPr>
                <w:rStyle w:val="DefaultParagraphFont"/>
                <w:sz w:val="16"/>
                <w:szCs w:val="16"/>
              </w:rPr>
              <w:t>22</w:t>
            </w:r>
          </w:p>
        </w:tc>
        <w:tc>
          <w:tcPr>
            <w:tcW w:w="720" w:type="dxa"/>
            <w:noWrap/>
          </w:tcPr>
          <w:p w:rsidR="00AE74B4" w:rsidRPr="003B4666" w:rsidP="001D5C80">
            <w:pPr>
              <w:pStyle w:val="Normal4"/>
              <w:spacing w:after="0"/>
              <w:ind w:left="-104" w:right="-108"/>
              <w:jc w:val="right"/>
              <w:rPr>
                <w:rStyle w:val="DefaultParagraphFont"/>
                <w:sz w:val="16"/>
                <w:szCs w:val="16"/>
              </w:rPr>
            </w:pPr>
          </w:p>
        </w:tc>
        <w:tc>
          <w:tcPr>
            <w:tcW w:w="4720" w:type="dxa"/>
            <w:noWrap/>
          </w:tcPr>
          <w:p w:rsidR="00AE74B4" w:rsidRPr="003B4666" w:rsidP="001D5C80">
            <w:pPr>
              <w:pStyle w:val="Normal4"/>
              <w:spacing w:after="0"/>
              <w:rPr>
                <w:rStyle w:val="DefaultParagraphFont"/>
                <w:sz w:val="16"/>
                <w:szCs w:val="16"/>
              </w:rPr>
            </w:pPr>
            <w:r w:rsidRPr="00AE74B4">
              <w:rPr>
                <w:rStyle w:val="DefaultParagraphFont"/>
                <w:sz w:val="16"/>
                <w:szCs w:val="16"/>
              </w:rPr>
              <w:t>Forecasted ADIT (FADIT)</w:t>
            </w:r>
          </w:p>
        </w:tc>
        <w:tc>
          <w:tcPr>
            <w:tcW w:w="720" w:type="dxa"/>
            <w:noWrap/>
          </w:tcPr>
          <w:p w:rsidR="00AE74B4" w:rsidRPr="003B4666" w:rsidP="001D5C80">
            <w:pPr>
              <w:pStyle w:val="Normal4"/>
              <w:spacing w:after="0"/>
              <w:rPr>
                <w:rStyle w:val="DefaultParagraphFont"/>
                <w:sz w:val="16"/>
                <w:szCs w:val="16"/>
              </w:rPr>
            </w:pPr>
          </w:p>
        </w:tc>
        <w:tc>
          <w:tcPr>
            <w:tcW w:w="946" w:type="dxa"/>
            <w:noWrap/>
          </w:tcPr>
          <w:p w:rsidR="00AE74B4" w:rsidRPr="003B4666" w:rsidP="001D5C80">
            <w:pPr>
              <w:pStyle w:val="Normal4"/>
              <w:spacing w:after="0"/>
              <w:jc w:val="center"/>
              <w:rPr>
                <w:rStyle w:val="DefaultParagraphFont"/>
                <w:sz w:val="16"/>
                <w:szCs w:val="16"/>
              </w:rPr>
            </w:pPr>
          </w:p>
        </w:tc>
        <w:tc>
          <w:tcPr>
            <w:tcW w:w="994" w:type="dxa"/>
            <w:noWrap/>
          </w:tcPr>
          <w:p w:rsidR="00AE74B4" w:rsidRPr="003B4666" w:rsidP="001D5C80">
            <w:pPr>
              <w:pStyle w:val="Normal4"/>
              <w:spacing w:after="0"/>
              <w:rPr>
                <w:rStyle w:val="DefaultParagraphFont"/>
                <w:sz w:val="16"/>
                <w:szCs w:val="16"/>
              </w:rPr>
            </w:pPr>
          </w:p>
        </w:tc>
        <w:tc>
          <w:tcPr>
            <w:tcW w:w="2527" w:type="dxa"/>
            <w:noWrap/>
          </w:tcPr>
          <w:p w:rsidR="00AE74B4" w:rsidRPr="003B4666" w:rsidP="00AE74B4">
            <w:pPr>
              <w:pStyle w:val="Normal4"/>
              <w:spacing w:after="0"/>
              <w:jc w:val="center"/>
              <w:rPr>
                <w:rStyle w:val="DefaultParagraphFont"/>
                <w:color w:val="000000"/>
                <w:sz w:val="16"/>
                <w:szCs w:val="16"/>
              </w:rPr>
            </w:pPr>
            <w:r w:rsidRPr="00AE74B4">
              <w:rPr>
                <w:rStyle w:val="DefaultParagraphFont"/>
                <w:color w:val="000000"/>
                <w:sz w:val="16"/>
                <w:szCs w:val="16"/>
              </w:rPr>
              <w:t>#DIV/0!</w:t>
            </w:r>
          </w:p>
        </w:tc>
        <w:tc>
          <w:tcPr>
            <w:tcW w:w="723" w:type="dxa"/>
            <w:noWrap/>
          </w:tcPr>
          <w:p w:rsidR="00AE74B4" w:rsidRPr="003B4666" w:rsidP="001D5C80">
            <w:pPr>
              <w:pStyle w:val="Normal4"/>
              <w:spacing w:after="0"/>
              <w:rPr>
                <w:rStyle w:val="DefaultParagraphFont"/>
                <w:sz w:val="16"/>
                <w:szCs w:val="16"/>
              </w:rPr>
            </w:pPr>
          </w:p>
        </w:tc>
        <w:tc>
          <w:tcPr>
            <w:tcW w:w="2430" w:type="dxa"/>
            <w:noWrap/>
          </w:tcPr>
          <w:p w:rsidR="00AE74B4" w:rsidRPr="003B4666" w:rsidP="001D5C80">
            <w:pPr>
              <w:pStyle w:val="Normal4"/>
              <w:spacing w:after="0"/>
              <w:rPr>
                <w:rStyle w:val="DefaultParagraphFont"/>
                <w:sz w:val="16"/>
                <w:szCs w:val="16"/>
              </w:rPr>
            </w:pPr>
            <w:r w:rsidRPr="00AE74B4">
              <w:rPr>
                <w:rStyle w:val="DefaultParagraphFont"/>
                <w:sz w:val="16"/>
                <w:szCs w:val="16"/>
              </w:rPr>
              <w:t>Schedule 13, Line 24</w:t>
            </w:r>
          </w:p>
        </w:tc>
      </w:tr>
      <w:tr w:rsidTr="006D663E">
        <w:tblPrEx>
          <w:tblW w:w="14321" w:type="dxa"/>
          <w:tblLook w:val="0000"/>
        </w:tblPrEx>
        <w:trPr>
          <w:trHeight w:val="216"/>
        </w:trPr>
        <w:tc>
          <w:tcPr>
            <w:tcW w:w="541" w:type="dxa"/>
            <w:noWrap/>
          </w:tcPr>
          <w:p w:rsidR="00AE74B4" w:rsidP="001D5C80">
            <w:pPr>
              <w:pStyle w:val="Normal4"/>
              <w:spacing w:after="0"/>
              <w:jc w:val="right"/>
              <w:rPr>
                <w:rStyle w:val="DefaultParagraphFont"/>
                <w:sz w:val="16"/>
                <w:szCs w:val="16"/>
              </w:rPr>
            </w:pPr>
            <w:r>
              <w:rPr>
                <w:rStyle w:val="DefaultParagraphFont"/>
                <w:sz w:val="16"/>
                <w:szCs w:val="16"/>
              </w:rPr>
              <w:t>23</w:t>
            </w:r>
          </w:p>
        </w:tc>
        <w:tc>
          <w:tcPr>
            <w:tcW w:w="720" w:type="dxa"/>
            <w:noWrap/>
          </w:tcPr>
          <w:p w:rsidR="00AE74B4" w:rsidRPr="003B4666" w:rsidP="001D5C80">
            <w:pPr>
              <w:pStyle w:val="Normal4"/>
              <w:spacing w:after="0"/>
              <w:ind w:left="-104" w:right="-108"/>
              <w:jc w:val="right"/>
              <w:rPr>
                <w:rStyle w:val="DefaultParagraphFont"/>
                <w:sz w:val="16"/>
                <w:szCs w:val="16"/>
              </w:rPr>
            </w:pPr>
          </w:p>
        </w:tc>
        <w:tc>
          <w:tcPr>
            <w:tcW w:w="4720" w:type="dxa"/>
            <w:noWrap/>
          </w:tcPr>
          <w:p w:rsidR="00AE74B4" w:rsidRPr="003B4666" w:rsidP="001D5C80">
            <w:pPr>
              <w:pStyle w:val="Normal4"/>
              <w:spacing w:after="0"/>
              <w:rPr>
                <w:rStyle w:val="DefaultParagraphFont"/>
                <w:sz w:val="16"/>
                <w:szCs w:val="16"/>
              </w:rPr>
            </w:pPr>
            <w:r w:rsidRPr="00AE74B4">
              <w:rPr>
                <w:rStyle w:val="DefaultParagraphFont"/>
                <w:sz w:val="16"/>
                <w:szCs w:val="16"/>
              </w:rPr>
              <w:t>Cost of Capital Rate</w:t>
            </w:r>
          </w:p>
        </w:tc>
        <w:tc>
          <w:tcPr>
            <w:tcW w:w="720" w:type="dxa"/>
            <w:noWrap/>
          </w:tcPr>
          <w:p w:rsidR="00AE74B4" w:rsidRPr="003B4666" w:rsidP="001D5C80">
            <w:pPr>
              <w:pStyle w:val="Normal4"/>
              <w:spacing w:after="0"/>
              <w:rPr>
                <w:rStyle w:val="DefaultParagraphFont"/>
                <w:sz w:val="16"/>
                <w:szCs w:val="16"/>
              </w:rPr>
            </w:pPr>
          </w:p>
        </w:tc>
        <w:tc>
          <w:tcPr>
            <w:tcW w:w="946" w:type="dxa"/>
            <w:noWrap/>
          </w:tcPr>
          <w:p w:rsidR="00AE74B4" w:rsidRPr="003B4666" w:rsidP="001D5C80">
            <w:pPr>
              <w:pStyle w:val="Normal4"/>
              <w:spacing w:after="0"/>
              <w:jc w:val="center"/>
              <w:rPr>
                <w:rStyle w:val="DefaultParagraphFont"/>
                <w:sz w:val="16"/>
                <w:szCs w:val="16"/>
              </w:rPr>
            </w:pPr>
          </w:p>
        </w:tc>
        <w:tc>
          <w:tcPr>
            <w:tcW w:w="994" w:type="dxa"/>
            <w:noWrap/>
          </w:tcPr>
          <w:p w:rsidR="00AE74B4" w:rsidRPr="003B4666" w:rsidP="001D5C80">
            <w:pPr>
              <w:pStyle w:val="Normal4"/>
              <w:spacing w:after="0"/>
              <w:rPr>
                <w:rStyle w:val="DefaultParagraphFont"/>
                <w:sz w:val="16"/>
                <w:szCs w:val="16"/>
              </w:rPr>
            </w:pPr>
          </w:p>
        </w:tc>
        <w:tc>
          <w:tcPr>
            <w:tcW w:w="2527" w:type="dxa"/>
            <w:noWrap/>
          </w:tcPr>
          <w:p w:rsidR="00AE74B4" w:rsidRPr="003B4666" w:rsidP="001D5C80">
            <w:pPr>
              <w:pStyle w:val="Normal4"/>
              <w:spacing w:after="0"/>
              <w:jc w:val="center"/>
              <w:rPr>
                <w:rStyle w:val="DefaultParagraphFont"/>
                <w:color w:val="000000"/>
                <w:sz w:val="16"/>
                <w:szCs w:val="16"/>
              </w:rPr>
            </w:pPr>
            <w:r w:rsidRPr="00AE74B4">
              <w:rPr>
                <w:rStyle w:val="DefaultParagraphFont"/>
                <w:color w:val="000000"/>
                <w:sz w:val="16"/>
                <w:szCs w:val="16"/>
              </w:rPr>
              <w:t>#DIV/0!</w:t>
            </w:r>
          </w:p>
        </w:tc>
        <w:tc>
          <w:tcPr>
            <w:tcW w:w="723" w:type="dxa"/>
            <w:noWrap/>
          </w:tcPr>
          <w:p w:rsidR="00AE74B4" w:rsidRPr="003B4666" w:rsidP="001D5C80">
            <w:pPr>
              <w:pStyle w:val="Normal4"/>
              <w:spacing w:after="0"/>
              <w:rPr>
                <w:rStyle w:val="DefaultParagraphFont"/>
                <w:sz w:val="16"/>
                <w:szCs w:val="16"/>
              </w:rPr>
            </w:pPr>
          </w:p>
        </w:tc>
        <w:tc>
          <w:tcPr>
            <w:tcW w:w="2430" w:type="dxa"/>
            <w:noWrap/>
          </w:tcPr>
          <w:p w:rsidR="00AE74B4" w:rsidRPr="003B4666" w:rsidP="001D5C80">
            <w:pPr>
              <w:pStyle w:val="Normal4"/>
              <w:spacing w:after="0"/>
              <w:rPr>
                <w:rStyle w:val="DefaultParagraphFont"/>
                <w:sz w:val="16"/>
                <w:szCs w:val="16"/>
              </w:rPr>
            </w:pPr>
            <w:r w:rsidRPr="00AE74B4">
              <w:rPr>
                <w:rStyle w:val="DefaultParagraphFont"/>
                <w:sz w:val="16"/>
                <w:szCs w:val="16"/>
              </w:rPr>
              <w:t>Schedule 8, Line 62</w:t>
            </w:r>
          </w:p>
        </w:tc>
      </w:tr>
      <w:tr w:rsidTr="006D663E">
        <w:tblPrEx>
          <w:tblW w:w="14321" w:type="dxa"/>
          <w:tblLook w:val="0000"/>
        </w:tblPrEx>
        <w:trPr>
          <w:trHeight w:val="216"/>
        </w:trPr>
        <w:tc>
          <w:tcPr>
            <w:tcW w:w="541" w:type="dxa"/>
            <w:noWrap/>
          </w:tcPr>
          <w:p w:rsidR="00AE74B4" w:rsidP="001D5C80">
            <w:pPr>
              <w:pStyle w:val="Normal4"/>
              <w:spacing w:after="0"/>
              <w:jc w:val="right"/>
              <w:rPr>
                <w:rStyle w:val="DefaultParagraphFont"/>
                <w:sz w:val="16"/>
                <w:szCs w:val="16"/>
              </w:rPr>
            </w:pPr>
            <w:r>
              <w:rPr>
                <w:rStyle w:val="DefaultParagraphFont"/>
                <w:sz w:val="16"/>
                <w:szCs w:val="16"/>
              </w:rPr>
              <w:t>24</w:t>
            </w:r>
          </w:p>
        </w:tc>
        <w:tc>
          <w:tcPr>
            <w:tcW w:w="720" w:type="dxa"/>
            <w:noWrap/>
          </w:tcPr>
          <w:p w:rsidR="00AE74B4" w:rsidRPr="003B4666" w:rsidP="001D5C80">
            <w:pPr>
              <w:pStyle w:val="Normal4"/>
              <w:spacing w:after="0"/>
              <w:ind w:left="-104" w:right="-108"/>
              <w:jc w:val="right"/>
              <w:rPr>
                <w:rStyle w:val="DefaultParagraphFont"/>
                <w:sz w:val="16"/>
                <w:szCs w:val="16"/>
              </w:rPr>
            </w:pPr>
          </w:p>
        </w:tc>
        <w:tc>
          <w:tcPr>
            <w:tcW w:w="4720" w:type="dxa"/>
            <w:noWrap/>
          </w:tcPr>
          <w:p w:rsidR="00AE74B4" w:rsidRPr="003B4666" w:rsidP="001D5C80">
            <w:pPr>
              <w:pStyle w:val="Normal4"/>
              <w:spacing w:after="0"/>
              <w:rPr>
                <w:rStyle w:val="DefaultParagraphFont"/>
                <w:sz w:val="16"/>
                <w:szCs w:val="16"/>
              </w:rPr>
            </w:pPr>
            <w:r w:rsidRPr="00AE74B4">
              <w:rPr>
                <w:rStyle w:val="DefaultParagraphFont"/>
                <w:sz w:val="16"/>
                <w:szCs w:val="16"/>
              </w:rPr>
              <w:t xml:space="preserve">   Forecasted ADIT Adjustment (FADITA)</w:t>
            </w:r>
          </w:p>
        </w:tc>
        <w:tc>
          <w:tcPr>
            <w:tcW w:w="720" w:type="dxa"/>
            <w:noWrap/>
          </w:tcPr>
          <w:p w:rsidR="00AE74B4" w:rsidRPr="003B4666" w:rsidP="001D5C80">
            <w:pPr>
              <w:pStyle w:val="Normal4"/>
              <w:spacing w:after="0"/>
              <w:rPr>
                <w:rStyle w:val="DefaultParagraphFont"/>
                <w:sz w:val="16"/>
                <w:szCs w:val="16"/>
              </w:rPr>
            </w:pPr>
          </w:p>
        </w:tc>
        <w:tc>
          <w:tcPr>
            <w:tcW w:w="946" w:type="dxa"/>
            <w:noWrap/>
          </w:tcPr>
          <w:p w:rsidR="00AE74B4" w:rsidRPr="003B4666" w:rsidP="001D5C80">
            <w:pPr>
              <w:pStyle w:val="Normal4"/>
              <w:spacing w:after="0"/>
              <w:jc w:val="center"/>
              <w:rPr>
                <w:rStyle w:val="DefaultParagraphFont"/>
                <w:sz w:val="16"/>
                <w:szCs w:val="16"/>
              </w:rPr>
            </w:pPr>
          </w:p>
        </w:tc>
        <w:tc>
          <w:tcPr>
            <w:tcW w:w="994" w:type="dxa"/>
            <w:noWrap/>
          </w:tcPr>
          <w:p w:rsidR="00AE74B4" w:rsidRPr="003B4666" w:rsidP="001D5C80">
            <w:pPr>
              <w:pStyle w:val="Normal4"/>
              <w:spacing w:after="0"/>
              <w:rPr>
                <w:rStyle w:val="DefaultParagraphFont"/>
                <w:sz w:val="16"/>
                <w:szCs w:val="16"/>
              </w:rPr>
            </w:pPr>
          </w:p>
        </w:tc>
        <w:tc>
          <w:tcPr>
            <w:tcW w:w="2527" w:type="dxa"/>
            <w:noWrap/>
          </w:tcPr>
          <w:p w:rsidR="00AE74B4" w:rsidRPr="003B4666" w:rsidP="001D5C80">
            <w:pPr>
              <w:pStyle w:val="Normal4"/>
              <w:spacing w:after="0"/>
              <w:jc w:val="center"/>
              <w:rPr>
                <w:rStyle w:val="DefaultParagraphFont"/>
                <w:color w:val="000000"/>
                <w:sz w:val="16"/>
                <w:szCs w:val="16"/>
              </w:rPr>
            </w:pPr>
            <w:r w:rsidRPr="00AE74B4">
              <w:rPr>
                <w:rStyle w:val="DefaultParagraphFont"/>
                <w:color w:val="000000"/>
                <w:sz w:val="16"/>
                <w:szCs w:val="16"/>
              </w:rPr>
              <w:t>#DIV/0!</w:t>
            </w:r>
          </w:p>
        </w:tc>
        <w:tc>
          <w:tcPr>
            <w:tcW w:w="723" w:type="dxa"/>
            <w:noWrap/>
          </w:tcPr>
          <w:p w:rsidR="00AE74B4" w:rsidRPr="003B4666" w:rsidP="001D5C80">
            <w:pPr>
              <w:pStyle w:val="Normal4"/>
              <w:spacing w:after="0"/>
              <w:rPr>
                <w:rStyle w:val="DefaultParagraphFont"/>
                <w:sz w:val="16"/>
                <w:szCs w:val="16"/>
              </w:rPr>
            </w:pPr>
          </w:p>
        </w:tc>
        <w:tc>
          <w:tcPr>
            <w:tcW w:w="2430" w:type="dxa"/>
            <w:noWrap/>
          </w:tcPr>
          <w:p w:rsidR="00AE74B4" w:rsidRPr="003B4666" w:rsidP="001D5C80">
            <w:pPr>
              <w:pStyle w:val="Normal4"/>
              <w:spacing w:after="0"/>
              <w:rPr>
                <w:rStyle w:val="DefaultParagraphFont"/>
                <w:sz w:val="16"/>
                <w:szCs w:val="16"/>
              </w:rPr>
            </w:pPr>
            <w:r w:rsidRPr="00AE74B4">
              <w:rPr>
                <w:rStyle w:val="DefaultParagraphFont"/>
                <w:sz w:val="16"/>
                <w:szCs w:val="16"/>
              </w:rPr>
              <w:t>Line 2</w:t>
            </w:r>
            <w:r>
              <w:rPr>
                <w:rStyle w:val="DefaultParagraphFont"/>
                <w:sz w:val="16"/>
                <w:szCs w:val="16"/>
              </w:rPr>
              <w:t>2</w:t>
            </w:r>
            <w:r w:rsidRPr="00AE74B4">
              <w:rPr>
                <w:rStyle w:val="DefaultParagraphFont"/>
                <w:sz w:val="16"/>
                <w:szCs w:val="16"/>
              </w:rPr>
              <w:t xml:space="preserve"> * Line 2</w:t>
            </w:r>
            <w:r>
              <w:rPr>
                <w:rStyle w:val="DefaultParagraphFont"/>
                <w:sz w:val="16"/>
                <w:szCs w:val="16"/>
              </w:rPr>
              <w:t>3</w:t>
            </w:r>
          </w:p>
        </w:tc>
      </w:tr>
      <w:tr w:rsidTr="006D663E">
        <w:tblPrEx>
          <w:tblW w:w="14321" w:type="dxa"/>
          <w:tblLook w:val="0000"/>
        </w:tblPrEx>
        <w:trPr>
          <w:trHeight w:val="216"/>
        </w:trPr>
        <w:tc>
          <w:tcPr>
            <w:tcW w:w="541" w:type="dxa"/>
            <w:noWrap/>
          </w:tcPr>
          <w:p w:rsidR="00AE74B4" w:rsidP="001D5C80">
            <w:pPr>
              <w:pStyle w:val="Normal4"/>
              <w:spacing w:after="0"/>
              <w:jc w:val="right"/>
              <w:rPr>
                <w:rStyle w:val="DefaultParagraphFont"/>
                <w:sz w:val="16"/>
                <w:szCs w:val="16"/>
              </w:rPr>
            </w:pPr>
            <w:r>
              <w:rPr>
                <w:rStyle w:val="DefaultParagraphFont"/>
                <w:sz w:val="16"/>
                <w:szCs w:val="16"/>
              </w:rPr>
              <w:t>25</w:t>
            </w:r>
          </w:p>
        </w:tc>
        <w:tc>
          <w:tcPr>
            <w:tcW w:w="720" w:type="dxa"/>
            <w:noWrap/>
          </w:tcPr>
          <w:p w:rsidR="00AE74B4" w:rsidRPr="003B4666" w:rsidP="001D5C80">
            <w:pPr>
              <w:pStyle w:val="Normal4"/>
              <w:spacing w:after="0"/>
              <w:ind w:left="-104" w:right="-108"/>
              <w:jc w:val="right"/>
              <w:rPr>
                <w:rStyle w:val="DefaultParagraphFont"/>
                <w:sz w:val="16"/>
                <w:szCs w:val="16"/>
              </w:rPr>
            </w:pPr>
          </w:p>
        </w:tc>
        <w:tc>
          <w:tcPr>
            <w:tcW w:w="4720" w:type="dxa"/>
            <w:noWrap/>
          </w:tcPr>
          <w:p w:rsidR="00AE74B4" w:rsidRPr="003B4666" w:rsidP="001D5C80">
            <w:pPr>
              <w:pStyle w:val="Normal4"/>
              <w:spacing w:after="0"/>
              <w:rPr>
                <w:rStyle w:val="DefaultParagraphFont"/>
                <w:sz w:val="16"/>
                <w:szCs w:val="16"/>
              </w:rPr>
            </w:pPr>
          </w:p>
        </w:tc>
        <w:tc>
          <w:tcPr>
            <w:tcW w:w="720" w:type="dxa"/>
            <w:noWrap/>
          </w:tcPr>
          <w:p w:rsidR="00AE74B4" w:rsidRPr="003B4666" w:rsidP="001D5C80">
            <w:pPr>
              <w:pStyle w:val="Normal4"/>
              <w:spacing w:after="0"/>
              <w:rPr>
                <w:rStyle w:val="DefaultParagraphFont"/>
                <w:sz w:val="16"/>
                <w:szCs w:val="16"/>
              </w:rPr>
            </w:pPr>
          </w:p>
        </w:tc>
        <w:tc>
          <w:tcPr>
            <w:tcW w:w="946" w:type="dxa"/>
            <w:noWrap/>
          </w:tcPr>
          <w:p w:rsidR="00AE74B4" w:rsidRPr="003B4666" w:rsidP="001D5C80">
            <w:pPr>
              <w:pStyle w:val="Normal4"/>
              <w:spacing w:after="0"/>
              <w:jc w:val="center"/>
              <w:rPr>
                <w:rStyle w:val="DefaultParagraphFont"/>
                <w:sz w:val="16"/>
                <w:szCs w:val="16"/>
              </w:rPr>
            </w:pPr>
          </w:p>
        </w:tc>
        <w:tc>
          <w:tcPr>
            <w:tcW w:w="994" w:type="dxa"/>
            <w:noWrap/>
          </w:tcPr>
          <w:p w:rsidR="00AE74B4" w:rsidRPr="003B4666" w:rsidP="001D5C80">
            <w:pPr>
              <w:pStyle w:val="Normal4"/>
              <w:spacing w:after="0"/>
              <w:rPr>
                <w:rStyle w:val="DefaultParagraphFont"/>
                <w:sz w:val="16"/>
                <w:szCs w:val="16"/>
              </w:rPr>
            </w:pPr>
          </w:p>
        </w:tc>
        <w:tc>
          <w:tcPr>
            <w:tcW w:w="2527" w:type="dxa"/>
            <w:noWrap/>
          </w:tcPr>
          <w:p w:rsidR="00AE74B4" w:rsidRPr="003B4666" w:rsidP="001D5C80">
            <w:pPr>
              <w:pStyle w:val="Normal4"/>
              <w:spacing w:after="0"/>
              <w:jc w:val="center"/>
              <w:rPr>
                <w:rStyle w:val="DefaultParagraphFont"/>
                <w:color w:val="000000"/>
                <w:sz w:val="16"/>
                <w:szCs w:val="16"/>
              </w:rPr>
            </w:pPr>
          </w:p>
        </w:tc>
        <w:tc>
          <w:tcPr>
            <w:tcW w:w="723" w:type="dxa"/>
            <w:noWrap/>
          </w:tcPr>
          <w:p w:rsidR="00AE74B4" w:rsidRPr="003B4666" w:rsidP="001D5C80">
            <w:pPr>
              <w:pStyle w:val="Normal4"/>
              <w:spacing w:after="0"/>
              <w:rPr>
                <w:rStyle w:val="DefaultParagraphFont"/>
                <w:sz w:val="16"/>
                <w:szCs w:val="16"/>
              </w:rPr>
            </w:pPr>
          </w:p>
        </w:tc>
        <w:tc>
          <w:tcPr>
            <w:tcW w:w="2430" w:type="dxa"/>
            <w:noWrap/>
          </w:tcPr>
          <w:p w:rsidR="00AE74B4"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BA64B5" w:rsidP="001D5C80">
            <w:pPr>
              <w:pStyle w:val="Normal4"/>
              <w:spacing w:after="0"/>
              <w:jc w:val="right"/>
              <w:rPr>
                <w:rStyle w:val="DefaultParagraphFont"/>
                <w:sz w:val="16"/>
                <w:szCs w:val="16"/>
              </w:rPr>
            </w:pPr>
            <w:r>
              <w:rPr>
                <w:rStyle w:val="DefaultParagraphFont"/>
                <w:sz w:val="16"/>
                <w:szCs w:val="16"/>
              </w:rPr>
              <w:t>26</w:t>
            </w:r>
          </w:p>
        </w:tc>
        <w:tc>
          <w:tcPr>
            <w:tcW w:w="720" w:type="dxa"/>
            <w:noWrap/>
          </w:tcPr>
          <w:p w:rsidR="00BA64B5" w:rsidRPr="003B4666" w:rsidP="000F7A9C">
            <w:pPr>
              <w:pStyle w:val="Normal4"/>
              <w:tabs>
                <w:tab w:val="left" w:pos="450"/>
              </w:tabs>
              <w:spacing w:after="0"/>
              <w:ind w:left="-104" w:right="-108"/>
              <w:jc w:val="right"/>
              <w:rPr>
                <w:rStyle w:val="DefaultParagraphFont"/>
                <w:sz w:val="16"/>
                <w:szCs w:val="16"/>
              </w:rPr>
            </w:pPr>
            <w:r>
              <w:rPr>
                <w:rStyle w:val="DefaultParagraphFont"/>
                <w:sz w:val="16"/>
                <w:szCs w:val="16"/>
              </w:rPr>
              <w:t>(3)</w:t>
            </w:r>
          </w:p>
        </w:tc>
        <w:tc>
          <w:tcPr>
            <w:tcW w:w="4720" w:type="dxa"/>
            <w:noWrap/>
          </w:tcPr>
          <w:p w:rsidR="00BA64B5" w:rsidRPr="00220CA1" w:rsidP="001D5C80">
            <w:pPr>
              <w:pStyle w:val="Normal4"/>
              <w:spacing w:after="0"/>
              <w:rPr>
                <w:rStyle w:val="DefaultParagraphFont"/>
                <w:sz w:val="16"/>
                <w:szCs w:val="16"/>
              </w:rPr>
            </w:pPr>
            <w:r w:rsidRPr="00220CA1">
              <w:rPr>
                <w:rStyle w:val="DefaultParagraphFont"/>
                <w:bCs/>
                <w:sz w:val="16"/>
                <w:szCs w:val="16"/>
              </w:rPr>
              <w:t>MID YEAR TREND ADJUSTMENT (MYTA)</w:t>
            </w: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jc w:val="center"/>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BA64B5" w:rsidP="001D5C80">
            <w:pPr>
              <w:pStyle w:val="Normal4"/>
              <w:spacing w:after="0"/>
              <w:jc w:val="right"/>
              <w:rPr>
                <w:rStyle w:val="DefaultParagraphFont"/>
                <w:sz w:val="16"/>
                <w:szCs w:val="16"/>
              </w:rPr>
            </w:pPr>
            <w:r>
              <w:rPr>
                <w:rStyle w:val="DefaultParagraphFont"/>
                <w:sz w:val="16"/>
                <w:szCs w:val="16"/>
              </w:rPr>
              <w:t>27</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1D5C80">
            <w:pPr>
              <w:pStyle w:val="Normal4"/>
              <w:spacing w:after="0"/>
              <w:rPr>
                <w:rStyle w:val="DefaultParagraphFont"/>
                <w:sz w:val="16"/>
                <w:szCs w:val="16"/>
              </w:rPr>
            </w:pPr>
            <w:r w:rsidRPr="003B4666">
              <w:rPr>
                <w:rStyle w:val="DefaultParagraphFont"/>
                <w:sz w:val="16"/>
                <w:szCs w:val="16"/>
              </w:rPr>
              <w:t>The Mid-Year Trend Adjustment shall be the difference, whether positive or negative, between</w:t>
            </w: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jc w:val="center"/>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BA64B5" w:rsidP="001D5C80">
            <w:pPr>
              <w:pStyle w:val="Normal4"/>
              <w:spacing w:after="0"/>
              <w:jc w:val="right"/>
              <w:rPr>
                <w:rStyle w:val="DefaultParagraphFont"/>
                <w:sz w:val="16"/>
                <w:szCs w:val="16"/>
              </w:rPr>
            </w:pPr>
            <w:r>
              <w:rPr>
                <w:rStyle w:val="DefaultParagraphFont"/>
                <w:sz w:val="16"/>
                <w:szCs w:val="16"/>
              </w:rPr>
              <w:t>28</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BA64B5">
            <w:pPr>
              <w:pStyle w:val="Normal4"/>
              <w:spacing w:after="0"/>
              <w:rPr>
                <w:rStyle w:val="DefaultParagraphFont"/>
                <w:sz w:val="16"/>
                <w:szCs w:val="16"/>
              </w:rPr>
            </w:pPr>
            <w:r w:rsidRPr="00BA64B5">
              <w:rPr>
                <w:rStyle w:val="DefaultParagraphFont"/>
                <w:sz w:val="16"/>
                <w:szCs w:val="16"/>
              </w:rPr>
              <w:t xml:space="preserve">(i) the Historical TRR Component (E) excluding Transmission Support Payments, based on actual data for the first three months of the Forecast Period,  </w:t>
            </w: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jc w:val="center"/>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BA64B5" w:rsidP="001D5C80">
            <w:pPr>
              <w:pStyle w:val="Normal4"/>
              <w:spacing w:after="0"/>
              <w:jc w:val="right"/>
              <w:rPr>
                <w:rStyle w:val="DefaultParagraphFont"/>
                <w:sz w:val="16"/>
                <w:szCs w:val="16"/>
              </w:rPr>
            </w:pPr>
            <w:r>
              <w:rPr>
                <w:rStyle w:val="DefaultParagraphFont"/>
                <w:sz w:val="16"/>
                <w:szCs w:val="16"/>
              </w:rPr>
              <w:t>29</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1D5C80">
            <w:pPr>
              <w:pStyle w:val="Normal4"/>
              <w:spacing w:after="0"/>
              <w:rPr>
                <w:rStyle w:val="DefaultParagraphFont"/>
                <w:sz w:val="16"/>
                <w:szCs w:val="16"/>
              </w:rPr>
            </w:pPr>
            <w:r w:rsidRPr="00BA64B5">
              <w:rPr>
                <w:rStyle w:val="DefaultParagraphFont"/>
                <w:sz w:val="16"/>
                <w:szCs w:val="16"/>
              </w:rPr>
              <w:t xml:space="preserve">and (ii) the Historical TRR Component (E) excluding Transmission Support Payments, based on </w:t>
            </w:r>
            <w:r w:rsidRPr="00BA64B5">
              <w:rPr>
                <w:rStyle w:val="DefaultParagraphFont"/>
                <w:sz w:val="16"/>
                <w:szCs w:val="16"/>
              </w:rPr>
              <w:t>data for the first three months of the year prior to the Forecast Period.</w:t>
            </w: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jc w:val="center"/>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BA64B5" w:rsidP="001D5C80">
            <w:pPr>
              <w:pStyle w:val="Normal4"/>
              <w:spacing w:after="0"/>
              <w:jc w:val="right"/>
              <w:rPr>
                <w:rStyle w:val="DefaultParagraphFont"/>
                <w:sz w:val="16"/>
                <w:szCs w:val="16"/>
              </w:rPr>
            </w:pPr>
            <w:r>
              <w:rPr>
                <w:rStyle w:val="DefaultParagraphFont"/>
                <w:sz w:val="16"/>
                <w:szCs w:val="16"/>
              </w:rPr>
              <w:t>30</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1D5C80">
            <w:pPr>
              <w:pStyle w:val="Normal4"/>
              <w:spacing w:after="0"/>
              <w:rPr>
                <w:rStyle w:val="DefaultParagraphFont"/>
                <w:sz w:val="16"/>
                <w:szCs w:val="16"/>
              </w:rPr>
            </w:pP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jc w:val="center"/>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BA64B5">
            <w:pPr>
              <w:pStyle w:val="Normal4"/>
              <w:spacing w:after="0"/>
              <w:jc w:val="right"/>
              <w:rPr>
                <w:rStyle w:val="DefaultParagraphFont"/>
                <w:sz w:val="16"/>
                <w:szCs w:val="16"/>
              </w:rPr>
            </w:pPr>
            <w:r>
              <w:rPr>
                <w:rStyle w:val="DefaultParagraphFont"/>
                <w:sz w:val="16"/>
                <w:szCs w:val="16"/>
              </w:rPr>
              <w:t>31</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Plus Mid-Year Trend Adjustment  (MYTA)</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P="00CA41A5">
            <w:pPr>
              <w:pStyle w:val="Normal4"/>
              <w:spacing w:after="0"/>
              <w:jc w:val="center"/>
              <w:rPr>
                <w:rStyle w:val="DefaultParagraphFont"/>
                <w:color w:val="000000"/>
                <w:sz w:val="16"/>
                <w:szCs w:val="16"/>
              </w:rPr>
            </w:pPr>
            <w:r w:rsidRPr="003B4666">
              <w:rPr>
                <w:rStyle w:val="DefaultParagraphFont"/>
                <w:color w:val="000000"/>
                <w:sz w:val="16"/>
                <w:szCs w:val="16"/>
              </w:rPr>
              <w:t>$0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BA64B5">
            <w:pPr>
              <w:pStyle w:val="Normal4"/>
              <w:spacing w:after="0"/>
              <w:rPr>
                <w:rStyle w:val="DefaultParagraphFont"/>
                <w:sz w:val="16"/>
                <w:szCs w:val="16"/>
              </w:rPr>
            </w:pPr>
            <w:r w:rsidRPr="003B4666">
              <w:rPr>
                <w:rStyle w:val="DefaultParagraphFont"/>
                <w:sz w:val="16"/>
                <w:szCs w:val="16"/>
              </w:rPr>
              <w:t xml:space="preserve">Workpaper 9,  line </w:t>
            </w:r>
            <w:r w:rsidRPr="003B4666">
              <w:rPr>
                <w:rStyle w:val="DefaultParagraphFont"/>
                <w:sz w:val="16"/>
                <w:szCs w:val="16"/>
              </w:rPr>
              <w:t>3</w:t>
            </w:r>
            <w:r>
              <w:rPr>
                <w:rStyle w:val="DefaultParagraphFont"/>
                <w:sz w:val="16"/>
                <w:szCs w:val="16"/>
              </w:rPr>
              <w:t>2</w:t>
            </w:r>
            <w:r w:rsidRPr="003B4666">
              <w:rPr>
                <w:rStyle w:val="DefaultParagraphFont"/>
                <w:sz w:val="16"/>
                <w:szCs w:val="16"/>
              </w:rPr>
              <w:t>, variance column</w:t>
            </w:r>
          </w:p>
        </w:tc>
      </w:tr>
      <w:tr w:rsidTr="006D663E">
        <w:tblPrEx>
          <w:tblW w:w="14321" w:type="dxa"/>
          <w:tblLook w:val="0000"/>
        </w:tblPrEx>
        <w:trPr>
          <w:trHeight w:val="216"/>
        </w:trPr>
        <w:tc>
          <w:tcPr>
            <w:tcW w:w="541" w:type="dxa"/>
            <w:noWrap/>
          </w:tcPr>
          <w:p w:rsidR="00BA64B5" w:rsidRPr="003B4666" w:rsidP="001D5C80">
            <w:pPr>
              <w:pStyle w:val="Normal4"/>
              <w:spacing w:after="0"/>
              <w:jc w:val="right"/>
              <w:rPr>
                <w:rStyle w:val="DefaultParagraphFont"/>
                <w:sz w:val="16"/>
                <w:szCs w:val="16"/>
              </w:rPr>
            </w:pPr>
            <w:r>
              <w:rPr>
                <w:rStyle w:val="DefaultParagraphFont"/>
                <w:sz w:val="16"/>
                <w:szCs w:val="16"/>
              </w:rPr>
              <w:t>32</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1D5C80">
            <w:pPr>
              <w:pStyle w:val="Normal4"/>
              <w:spacing w:after="0"/>
              <w:rPr>
                <w:rStyle w:val="DefaultParagraphFont"/>
                <w:sz w:val="16"/>
                <w:szCs w:val="16"/>
              </w:rPr>
            </w:pPr>
          </w:p>
        </w:tc>
        <w:tc>
          <w:tcPr>
            <w:tcW w:w="720" w:type="dxa"/>
            <w:noWrap/>
          </w:tcPr>
          <w:p w:rsidR="00BA64B5" w:rsidRPr="003B4666" w:rsidP="001D5C80">
            <w:pPr>
              <w:pStyle w:val="Normal4"/>
              <w:spacing w:after="0"/>
              <w:rPr>
                <w:rStyle w:val="DefaultParagraphFont"/>
                <w:b/>
                <w:bCs/>
                <w:sz w:val="16"/>
                <w:szCs w:val="16"/>
              </w:rPr>
            </w:pPr>
          </w:p>
        </w:tc>
        <w:tc>
          <w:tcPr>
            <w:tcW w:w="946" w:type="dxa"/>
            <w:noWrap/>
          </w:tcPr>
          <w:p w:rsidR="00BA64B5" w:rsidRPr="003B4666" w:rsidP="001D5C80">
            <w:pPr>
              <w:pStyle w:val="Normal4"/>
              <w:spacing w:after="0"/>
              <w:jc w:val="center"/>
              <w:rPr>
                <w:rStyle w:val="DefaultParagraphFont"/>
                <w:b/>
                <w:bCs/>
                <w:sz w:val="16"/>
                <w:szCs w:val="16"/>
              </w:rPr>
            </w:pPr>
          </w:p>
        </w:tc>
        <w:tc>
          <w:tcPr>
            <w:tcW w:w="994" w:type="dxa"/>
            <w:noWrap/>
          </w:tcPr>
          <w:p w:rsidR="00BA64B5" w:rsidRPr="003B4666" w:rsidP="001D5C80">
            <w:pPr>
              <w:pStyle w:val="Normal4"/>
              <w:spacing w:after="0"/>
              <w:rPr>
                <w:rStyle w:val="DefaultParagraphFont"/>
                <w:b/>
                <w:bCs/>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3B4666" w:rsidP="001D5C80">
            <w:pPr>
              <w:pStyle w:val="Normal4"/>
              <w:spacing w:after="0"/>
              <w:jc w:val="right"/>
              <w:rPr>
                <w:rStyle w:val="DefaultParagraphFont"/>
                <w:sz w:val="16"/>
                <w:szCs w:val="16"/>
              </w:rPr>
            </w:pPr>
            <w:r>
              <w:rPr>
                <w:rStyle w:val="DefaultParagraphFont"/>
                <w:sz w:val="16"/>
                <w:szCs w:val="16"/>
              </w:rPr>
              <w:t>33</w:t>
            </w:r>
          </w:p>
        </w:tc>
        <w:tc>
          <w:tcPr>
            <w:tcW w:w="720" w:type="dxa"/>
            <w:noWrap/>
          </w:tcPr>
          <w:p w:rsidR="00BA64B5" w:rsidRPr="003B4666" w:rsidP="001D5C80">
            <w:pPr>
              <w:pStyle w:val="Normal4"/>
              <w:spacing w:after="0"/>
              <w:ind w:left="-104" w:right="-108"/>
              <w:jc w:val="right"/>
              <w:rPr>
                <w:rStyle w:val="DefaultParagraphFont"/>
                <w:sz w:val="16"/>
                <w:szCs w:val="16"/>
              </w:rPr>
            </w:pPr>
            <w:r>
              <w:rPr>
                <w:rStyle w:val="DefaultParagraphFont"/>
                <w:sz w:val="16"/>
                <w:szCs w:val="16"/>
              </w:rPr>
              <w:t>(4)</w:t>
            </w:r>
          </w:p>
        </w:tc>
        <w:tc>
          <w:tcPr>
            <w:tcW w:w="4720" w:type="dxa"/>
            <w:noWrap/>
          </w:tcPr>
          <w:p w:rsidR="00BA64B5" w:rsidRPr="003B4666" w:rsidP="001D5C80">
            <w:pPr>
              <w:pStyle w:val="Normal4"/>
              <w:spacing w:after="0"/>
              <w:rPr>
                <w:rStyle w:val="DefaultParagraphFont"/>
                <w:sz w:val="16"/>
                <w:szCs w:val="16"/>
              </w:rPr>
            </w:pPr>
            <w:r w:rsidRPr="00BA64B5">
              <w:rPr>
                <w:rStyle w:val="DefaultParagraphFont"/>
                <w:sz w:val="16"/>
                <w:szCs w:val="16"/>
              </w:rPr>
              <w:t>TRANSMISSION SUPPORT PAYMENTS (TSP)</w:t>
            </w:r>
          </w:p>
        </w:tc>
        <w:tc>
          <w:tcPr>
            <w:tcW w:w="720" w:type="dxa"/>
            <w:noWrap/>
          </w:tcPr>
          <w:p w:rsidR="00BA64B5" w:rsidRPr="003B4666" w:rsidP="001D5C80">
            <w:pPr>
              <w:pStyle w:val="Normal4"/>
              <w:spacing w:after="0"/>
              <w:rPr>
                <w:rStyle w:val="DefaultParagraphFont"/>
                <w:b/>
                <w:bCs/>
                <w:sz w:val="16"/>
                <w:szCs w:val="16"/>
              </w:rPr>
            </w:pPr>
          </w:p>
        </w:tc>
        <w:tc>
          <w:tcPr>
            <w:tcW w:w="946" w:type="dxa"/>
            <w:noWrap/>
          </w:tcPr>
          <w:p w:rsidR="00BA64B5" w:rsidRPr="003B4666" w:rsidP="001D5C80">
            <w:pPr>
              <w:pStyle w:val="Normal4"/>
              <w:spacing w:after="0"/>
              <w:jc w:val="center"/>
              <w:rPr>
                <w:rStyle w:val="DefaultParagraphFont"/>
                <w:b/>
                <w:bCs/>
                <w:sz w:val="16"/>
                <w:szCs w:val="16"/>
              </w:rPr>
            </w:pPr>
          </w:p>
        </w:tc>
        <w:tc>
          <w:tcPr>
            <w:tcW w:w="994" w:type="dxa"/>
            <w:noWrap/>
          </w:tcPr>
          <w:p w:rsidR="00BA64B5" w:rsidRPr="003B4666" w:rsidP="001D5C80">
            <w:pPr>
              <w:pStyle w:val="Normal4"/>
              <w:spacing w:after="0"/>
              <w:rPr>
                <w:rStyle w:val="DefaultParagraphFont"/>
                <w:b/>
                <w:bCs/>
                <w:sz w:val="16"/>
                <w:szCs w:val="16"/>
              </w:rPr>
            </w:pPr>
          </w:p>
        </w:tc>
        <w:tc>
          <w:tcPr>
            <w:tcW w:w="2527" w:type="dxa"/>
            <w:noWrap/>
          </w:tcPr>
          <w:p w:rsidR="00BA64B5" w:rsidRPr="003B4666" w:rsidP="001D5C80">
            <w:pPr>
              <w:pStyle w:val="Normal4"/>
              <w:spacing w:after="0"/>
              <w:jc w:val="center"/>
              <w:rPr>
                <w:rStyle w:val="DefaultParagraphFont"/>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34</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 xml:space="preserve"> </w:t>
            </w:r>
            <w:r>
              <w:rPr>
                <w:rStyle w:val="DefaultParagraphFont"/>
                <w:sz w:val="16"/>
                <w:szCs w:val="16"/>
              </w:rPr>
              <w:t xml:space="preserve">Less </w:t>
            </w:r>
            <w:r>
              <w:rPr>
                <w:rStyle w:val="DefaultParagraphFont"/>
                <w:sz w:val="16"/>
                <w:szCs w:val="16"/>
              </w:rPr>
              <w:t>Impact of Transmission Support Payments</w:t>
            </w:r>
            <w:r>
              <w:rPr>
                <w:rStyle w:val="DefaultParagraphFont"/>
                <w:sz w:val="16"/>
                <w:szCs w:val="16"/>
              </w:rPr>
              <w:t xml:space="preserve"> </w:t>
            </w:r>
            <w:r>
              <w:rPr>
                <w:rStyle w:val="DefaultParagraphFont"/>
                <w:sz w:val="16"/>
                <w:szCs w:val="16"/>
              </w:rPr>
              <w:t>on Historical Transmission Revenue Requirement</w:t>
            </w:r>
            <w:r w:rsidRPr="003B4666">
              <w:rPr>
                <w:rStyle w:val="DefaultParagraphFont"/>
                <w:sz w:val="16"/>
                <w:szCs w:val="16"/>
              </w:rPr>
              <w:t xml:space="preserve">    </w:t>
            </w:r>
          </w:p>
        </w:tc>
        <w:tc>
          <w:tcPr>
            <w:tcW w:w="720" w:type="dxa"/>
            <w:noWrap/>
          </w:tcPr>
          <w:p w:rsidR="006E7D59" w:rsidRPr="003B4666" w:rsidP="001D5C80">
            <w:pPr>
              <w:pStyle w:val="Normal4"/>
              <w:spacing w:after="0"/>
              <w:rPr>
                <w:rStyle w:val="DefaultParagraphFont"/>
                <w:b/>
                <w:bCs/>
                <w:sz w:val="16"/>
                <w:szCs w:val="16"/>
              </w:rPr>
            </w:pPr>
          </w:p>
        </w:tc>
        <w:tc>
          <w:tcPr>
            <w:tcW w:w="946" w:type="dxa"/>
            <w:noWrap/>
          </w:tcPr>
          <w:p w:rsidR="006E7D59" w:rsidRPr="003B4666" w:rsidP="001D5C80">
            <w:pPr>
              <w:pStyle w:val="Normal4"/>
              <w:spacing w:after="0"/>
              <w:jc w:val="center"/>
              <w:rPr>
                <w:rStyle w:val="DefaultParagraphFont"/>
                <w:b/>
                <w:bCs/>
                <w:sz w:val="16"/>
                <w:szCs w:val="16"/>
              </w:rPr>
            </w:pPr>
          </w:p>
        </w:tc>
        <w:tc>
          <w:tcPr>
            <w:tcW w:w="994" w:type="dxa"/>
            <w:noWrap/>
          </w:tcPr>
          <w:p w:rsidR="006E7D59" w:rsidRPr="003B4666" w:rsidP="001D5C80">
            <w:pPr>
              <w:pStyle w:val="Normal4"/>
              <w:spacing w:after="0"/>
              <w:rPr>
                <w:rStyle w:val="DefaultParagraphFont"/>
                <w:b/>
                <w:bCs/>
                <w:sz w:val="16"/>
                <w:szCs w:val="16"/>
              </w:rPr>
            </w:pPr>
          </w:p>
        </w:tc>
        <w:tc>
          <w:tcPr>
            <w:tcW w:w="2527" w:type="dxa"/>
            <w:noWrap/>
          </w:tcPr>
          <w:p w:rsidR="006E7D59" w:rsidRPr="003B4666" w:rsidP="001D5C80">
            <w:pPr>
              <w:pStyle w:val="Normal4"/>
              <w:spacing w:after="0"/>
              <w:jc w:val="center"/>
              <w:rPr>
                <w:rStyle w:val="DefaultParagraphFont"/>
                <w:b/>
                <w:bCs/>
                <w:color w:val="000000"/>
                <w:sz w:val="16"/>
                <w:szCs w:val="16"/>
              </w:rPr>
            </w:pPr>
            <w:r w:rsidRPr="003B4666">
              <w:rPr>
                <w:rStyle w:val="DefaultParagraphFont"/>
                <w:color w:val="000000"/>
                <w:sz w:val="16"/>
                <w:szCs w:val="16"/>
              </w:rPr>
              <w:t>$0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Pr>
                <w:rStyle w:val="DefaultParagraphFont"/>
                <w:sz w:val="16"/>
                <w:szCs w:val="16"/>
              </w:rPr>
              <w:t>Worpaper 9A</w:t>
            </w:r>
          </w:p>
        </w:tc>
      </w:tr>
      <w:tr w:rsidTr="006D663E">
        <w:tblPrEx>
          <w:tblW w:w="14321" w:type="dxa"/>
          <w:tblLook w:val="0000"/>
        </w:tblPrEx>
        <w:trPr>
          <w:trHeight w:val="216"/>
        </w:trPr>
        <w:tc>
          <w:tcPr>
            <w:tcW w:w="541" w:type="dxa"/>
            <w:noWrap/>
          </w:tcPr>
          <w:p w:rsidR="00BA64B5" w:rsidP="001D5C80">
            <w:pPr>
              <w:pStyle w:val="Normal4"/>
              <w:spacing w:after="0"/>
              <w:jc w:val="right"/>
              <w:rPr>
                <w:rStyle w:val="DefaultParagraphFont"/>
                <w:sz w:val="16"/>
                <w:szCs w:val="16"/>
              </w:rPr>
            </w:pPr>
            <w:r>
              <w:rPr>
                <w:rStyle w:val="DefaultParagraphFont"/>
                <w:sz w:val="16"/>
                <w:szCs w:val="16"/>
              </w:rPr>
              <w:t>35</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1D5C80">
            <w:pPr>
              <w:pStyle w:val="Normal4"/>
              <w:spacing w:after="0"/>
              <w:rPr>
                <w:rStyle w:val="DefaultParagraphFont"/>
                <w:sz w:val="16"/>
                <w:szCs w:val="16"/>
              </w:rPr>
            </w:pPr>
            <w:r w:rsidRPr="00BA64B5">
              <w:rPr>
                <w:rStyle w:val="DefaultParagraphFont"/>
                <w:sz w:val="16"/>
                <w:szCs w:val="16"/>
              </w:rPr>
              <w:t>Less: Other Billing Adjustments - Dunkirk Settlement ER14-543-000</w:t>
            </w: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CA41A5">
            <w:pPr>
              <w:pStyle w:val="Normal4"/>
              <w:spacing w:after="0"/>
              <w:jc w:val="center"/>
              <w:rPr>
                <w:rStyle w:val="DefaultParagraphFont"/>
                <w:b/>
                <w:bCs/>
                <w:color w:val="000000"/>
                <w:sz w:val="16"/>
                <w:szCs w:val="16"/>
              </w:rPr>
            </w:pPr>
            <w:r w:rsidRPr="00BA64B5">
              <w:rPr>
                <w:rStyle w:val="DefaultParagraphFont"/>
                <w:b/>
                <w:bCs/>
                <w:color w:val="000000"/>
                <w:sz w:val="16"/>
                <w:szCs w:val="16"/>
              </w:rPr>
              <w:t>$0</w:t>
            </w: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922D07">
            <w:pPr>
              <w:pStyle w:val="Normal4"/>
              <w:spacing w:after="0"/>
              <w:rPr>
                <w:rStyle w:val="DefaultParagraphFont"/>
                <w:sz w:val="16"/>
                <w:szCs w:val="16"/>
              </w:rPr>
            </w:pPr>
            <w:r w:rsidRPr="00BA64B5">
              <w:rPr>
                <w:rStyle w:val="DefaultParagraphFont"/>
                <w:sz w:val="16"/>
                <w:szCs w:val="16"/>
              </w:rPr>
              <w:t>Schedule 10</w:t>
            </w:r>
          </w:p>
        </w:tc>
      </w:tr>
      <w:tr w:rsidTr="006D663E">
        <w:tblPrEx>
          <w:tblW w:w="14321" w:type="dxa"/>
          <w:tblLook w:val="0000"/>
        </w:tblPrEx>
        <w:trPr>
          <w:trHeight w:val="216"/>
        </w:trPr>
        <w:tc>
          <w:tcPr>
            <w:tcW w:w="541" w:type="dxa"/>
            <w:noWrap/>
          </w:tcPr>
          <w:p w:rsidR="00BA64B5" w:rsidRPr="003B4666" w:rsidP="001D5C80">
            <w:pPr>
              <w:pStyle w:val="Normal4"/>
              <w:spacing w:after="0"/>
              <w:jc w:val="right"/>
              <w:rPr>
                <w:rStyle w:val="DefaultParagraphFont"/>
                <w:sz w:val="16"/>
                <w:szCs w:val="16"/>
              </w:rPr>
            </w:pPr>
            <w:r>
              <w:rPr>
                <w:rStyle w:val="DefaultParagraphFont"/>
                <w:sz w:val="16"/>
                <w:szCs w:val="16"/>
              </w:rPr>
              <w:t>36</w:t>
            </w:r>
          </w:p>
        </w:tc>
        <w:tc>
          <w:tcPr>
            <w:tcW w:w="720" w:type="dxa"/>
            <w:noWrap/>
          </w:tcPr>
          <w:p w:rsidR="00BA64B5" w:rsidRPr="003B4666" w:rsidP="001D5C80">
            <w:pPr>
              <w:pStyle w:val="Normal4"/>
              <w:spacing w:after="0"/>
              <w:ind w:left="-104" w:right="-108"/>
              <w:jc w:val="right"/>
              <w:rPr>
                <w:rStyle w:val="DefaultParagraphFont"/>
                <w:sz w:val="16"/>
                <w:szCs w:val="16"/>
              </w:rPr>
            </w:pPr>
          </w:p>
        </w:tc>
        <w:tc>
          <w:tcPr>
            <w:tcW w:w="4720" w:type="dxa"/>
            <w:noWrap/>
          </w:tcPr>
          <w:p w:rsidR="00BA64B5" w:rsidRPr="003B4666" w:rsidP="001D5C80">
            <w:pPr>
              <w:pStyle w:val="Normal4"/>
              <w:spacing w:after="0"/>
              <w:rPr>
                <w:rStyle w:val="DefaultParagraphFont"/>
                <w:sz w:val="16"/>
                <w:szCs w:val="16"/>
              </w:rPr>
            </w:pPr>
          </w:p>
        </w:tc>
        <w:tc>
          <w:tcPr>
            <w:tcW w:w="720" w:type="dxa"/>
            <w:noWrap/>
          </w:tcPr>
          <w:p w:rsidR="00BA64B5" w:rsidRPr="003B4666" w:rsidP="001D5C80">
            <w:pPr>
              <w:pStyle w:val="Normal4"/>
              <w:spacing w:after="0"/>
              <w:rPr>
                <w:rStyle w:val="DefaultParagraphFont"/>
                <w:sz w:val="16"/>
                <w:szCs w:val="16"/>
              </w:rPr>
            </w:pPr>
          </w:p>
        </w:tc>
        <w:tc>
          <w:tcPr>
            <w:tcW w:w="946" w:type="dxa"/>
            <w:noWrap/>
          </w:tcPr>
          <w:p w:rsidR="00BA64B5" w:rsidRPr="003B4666" w:rsidP="001D5C80">
            <w:pPr>
              <w:pStyle w:val="Normal4"/>
              <w:spacing w:after="0"/>
              <w:rPr>
                <w:rStyle w:val="DefaultParagraphFont"/>
                <w:sz w:val="16"/>
                <w:szCs w:val="16"/>
              </w:rPr>
            </w:pPr>
          </w:p>
        </w:tc>
        <w:tc>
          <w:tcPr>
            <w:tcW w:w="994" w:type="dxa"/>
            <w:noWrap/>
          </w:tcPr>
          <w:p w:rsidR="00BA64B5" w:rsidRPr="003B4666" w:rsidP="001D5C80">
            <w:pPr>
              <w:pStyle w:val="Normal4"/>
              <w:spacing w:after="0"/>
              <w:rPr>
                <w:rStyle w:val="DefaultParagraphFont"/>
                <w:sz w:val="16"/>
                <w:szCs w:val="16"/>
              </w:rPr>
            </w:pPr>
          </w:p>
        </w:tc>
        <w:tc>
          <w:tcPr>
            <w:tcW w:w="2527" w:type="dxa"/>
            <w:noWrap/>
          </w:tcPr>
          <w:p w:rsidR="00BA64B5" w:rsidRPr="003B4666" w:rsidP="00CA41A5">
            <w:pPr>
              <w:pStyle w:val="Normal4"/>
              <w:spacing w:after="0"/>
              <w:jc w:val="center"/>
              <w:rPr>
                <w:rStyle w:val="DefaultParagraphFont"/>
                <w:b/>
                <w:bCs/>
                <w:color w:val="000000"/>
                <w:sz w:val="16"/>
                <w:szCs w:val="16"/>
              </w:rPr>
            </w:pPr>
          </w:p>
        </w:tc>
        <w:tc>
          <w:tcPr>
            <w:tcW w:w="723" w:type="dxa"/>
            <w:noWrap/>
          </w:tcPr>
          <w:p w:rsidR="00BA64B5" w:rsidRPr="003B4666" w:rsidP="001D5C80">
            <w:pPr>
              <w:pStyle w:val="Normal4"/>
              <w:spacing w:after="0"/>
              <w:rPr>
                <w:rStyle w:val="DefaultParagraphFont"/>
                <w:sz w:val="16"/>
                <w:szCs w:val="16"/>
              </w:rPr>
            </w:pPr>
          </w:p>
        </w:tc>
        <w:tc>
          <w:tcPr>
            <w:tcW w:w="2430" w:type="dxa"/>
            <w:noWrap/>
          </w:tcPr>
          <w:p w:rsidR="00BA64B5"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37</w:t>
            </w:r>
          </w:p>
        </w:tc>
        <w:tc>
          <w:tcPr>
            <w:tcW w:w="720" w:type="dxa"/>
            <w:noWrap/>
          </w:tcPr>
          <w:p w:rsidR="000F7A9C" w:rsidRPr="00220CA1" w:rsidP="000F7A9C">
            <w:pPr>
              <w:pStyle w:val="Normal4"/>
              <w:tabs>
                <w:tab w:val="left" w:pos="525"/>
              </w:tabs>
              <w:spacing w:after="0"/>
              <w:ind w:left="-104" w:right="-108"/>
              <w:jc w:val="right"/>
              <w:rPr>
                <w:rStyle w:val="DefaultParagraphFont"/>
                <w:sz w:val="16"/>
                <w:szCs w:val="16"/>
              </w:rPr>
            </w:pPr>
            <w:r w:rsidRPr="00220CA1">
              <w:rPr>
                <w:rStyle w:val="DefaultParagraphFont"/>
                <w:sz w:val="16"/>
                <w:szCs w:val="16"/>
              </w:rPr>
              <w:t>(5)</w:t>
            </w:r>
          </w:p>
        </w:tc>
        <w:tc>
          <w:tcPr>
            <w:tcW w:w="4720" w:type="dxa"/>
            <w:noWrap/>
          </w:tcPr>
          <w:p w:rsidR="000F7A9C" w:rsidRPr="00220CA1" w:rsidP="001D5C80">
            <w:pPr>
              <w:pStyle w:val="Normal4"/>
              <w:spacing w:after="0"/>
              <w:rPr>
                <w:rStyle w:val="DefaultParagraphFont"/>
                <w:sz w:val="16"/>
                <w:szCs w:val="16"/>
              </w:rPr>
            </w:pPr>
            <w:r w:rsidRPr="00220CA1">
              <w:rPr>
                <w:rStyle w:val="DefaultParagraphFont"/>
                <w:bCs/>
                <w:sz w:val="16"/>
                <w:szCs w:val="16"/>
              </w:rPr>
              <w:t>TAX RATE ADJUSTMENT  (TRA)</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38</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The Tax Rate Adjustment shall be the amount, if any, required to adjust Historical TRR Component (A) for any change in the Federal Income Tax Rate</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39</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 xml:space="preserve">and/or the State Income Tax Rate that takes effect during the first five months of the </w:t>
            </w:r>
            <w:r w:rsidRPr="000F7A9C">
              <w:rPr>
                <w:rStyle w:val="DefaultParagraphFont"/>
                <w:sz w:val="16"/>
                <w:szCs w:val="16"/>
              </w:rPr>
              <w:t>Forecast Period.</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40</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41</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Tax Rate Adjustment (TRA)</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r w:rsidRPr="00BA64B5">
              <w:rPr>
                <w:rStyle w:val="DefaultParagraphFont"/>
                <w:b/>
                <w:bCs/>
                <w:color w:val="000000"/>
                <w:sz w:val="16"/>
                <w:szCs w:val="16"/>
              </w:rPr>
              <w:t>$0</w:t>
            </w: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42</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43</w:t>
            </w:r>
          </w:p>
        </w:tc>
        <w:tc>
          <w:tcPr>
            <w:tcW w:w="720" w:type="dxa"/>
            <w:noWrap/>
          </w:tcPr>
          <w:p w:rsidR="000F7A9C" w:rsidRPr="003B4666" w:rsidP="001D5C80">
            <w:pPr>
              <w:pStyle w:val="Normal4"/>
              <w:spacing w:after="0"/>
              <w:ind w:left="-104" w:right="-108"/>
              <w:jc w:val="right"/>
              <w:rPr>
                <w:rStyle w:val="DefaultParagraphFont"/>
                <w:sz w:val="16"/>
                <w:szCs w:val="16"/>
              </w:rPr>
            </w:pPr>
            <w:r>
              <w:rPr>
                <w:rStyle w:val="DefaultParagraphFont"/>
                <w:sz w:val="16"/>
                <w:szCs w:val="16"/>
              </w:rPr>
              <w:t>(6)</w:t>
            </w: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OTHER BILLING ADJUSTMENTS (OBA)</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44</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Other Billing Adjustment</w:t>
            </w:r>
            <w:r>
              <w:rPr>
                <w:rStyle w:val="DefaultParagraphFont"/>
                <w:sz w:val="16"/>
                <w:szCs w:val="16"/>
              </w:rPr>
              <w:t>s</w:t>
            </w:r>
            <w:r w:rsidRPr="000F7A9C">
              <w:rPr>
                <w:rStyle w:val="DefaultParagraphFont"/>
                <w:sz w:val="16"/>
                <w:szCs w:val="16"/>
              </w:rPr>
              <w:t xml:space="preserve"> shall equal any amount</w:t>
            </w:r>
            <w:r>
              <w:rPr>
                <w:rStyle w:val="DefaultParagraphFont"/>
                <w:sz w:val="16"/>
                <w:szCs w:val="16"/>
              </w:rPr>
              <w:t>s</w:t>
            </w:r>
            <w:r w:rsidRPr="000F7A9C">
              <w:rPr>
                <w:rStyle w:val="DefaultParagraphFont"/>
                <w:sz w:val="16"/>
                <w:szCs w:val="16"/>
              </w:rPr>
              <w:t xml:space="preserve"> related to the HTRR calculation that are</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45</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 xml:space="preserve">required to be </w:t>
            </w:r>
            <w:r w:rsidRPr="000F7A9C">
              <w:rPr>
                <w:rStyle w:val="DefaultParagraphFont"/>
                <w:sz w:val="16"/>
                <w:szCs w:val="16"/>
              </w:rPr>
              <w:t>adjusted in the current year's FTRR to remove the impact on the Update Year</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46</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47</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3B4666" w:rsidP="001D5C80">
            <w:pPr>
              <w:pStyle w:val="Normal4"/>
              <w:spacing w:after="0"/>
              <w:rPr>
                <w:rStyle w:val="DefaultParagraphFont"/>
                <w:sz w:val="16"/>
                <w:szCs w:val="16"/>
              </w:rPr>
            </w:pPr>
            <w:r w:rsidRPr="000F7A9C">
              <w:rPr>
                <w:rStyle w:val="DefaultParagraphFont"/>
                <w:sz w:val="16"/>
                <w:szCs w:val="16"/>
              </w:rPr>
              <w:t>Other Billing Adjustments (OBA)</w:t>
            </w: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3B4666" w:rsidP="00CA41A5">
            <w:pPr>
              <w:pStyle w:val="Normal4"/>
              <w:spacing w:after="0"/>
              <w:jc w:val="center"/>
              <w:rPr>
                <w:rStyle w:val="DefaultParagraphFont"/>
                <w:b/>
                <w:bCs/>
                <w:color w:val="000000"/>
                <w:sz w:val="16"/>
                <w:szCs w:val="16"/>
              </w:rPr>
            </w:pPr>
            <w:r w:rsidRPr="000F7A9C">
              <w:rPr>
                <w:rStyle w:val="DefaultParagraphFont"/>
                <w:b/>
                <w:bCs/>
                <w:color w:val="000000"/>
                <w:sz w:val="16"/>
                <w:szCs w:val="16"/>
              </w:rPr>
              <w:t>$0</w:t>
            </w: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3B4666" w:rsidP="001D5C80">
            <w:pPr>
              <w:pStyle w:val="Normal4"/>
              <w:spacing w:after="0"/>
              <w:rPr>
                <w:rStyle w:val="DefaultParagraphFont"/>
                <w:sz w:val="16"/>
                <w:szCs w:val="16"/>
              </w:rPr>
            </w:pPr>
            <w:r w:rsidRPr="000F7A9C">
              <w:rPr>
                <w:rStyle w:val="DefaultParagraphFont"/>
                <w:sz w:val="16"/>
                <w:szCs w:val="16"/>
              </w:rPr>
              <w:t>Schedule 10</w:t>
            </w:r>
            <w:r>
              <w:rPr>
                <w:rStyle w:val="DefaultParagraphFont"/>
                <w:sz w:val="16"/>
                <w:szCs w:val="16"/>
              </w:rPr>
              <w:t>, Line 1</w:t>
            </w:r>
          </w:p>
        </w:tc>
      </w:tr>
      <w:tr w:rsidTr="006D663E">
        <w:tblPrEx>
          <w:tblW w:w="14321" w:type="dxa"/>
          <w:tblLook w:val="0000"/>
        </w:tblPrEx>
        <w:trPr>
          <w:trHeight w:val="216"/>
        </w:trPr>
        <w:tc>
          <w:tcPr>
            <w:tcW w:w="541" w:type="dxa"/>
            <w:noWrap/>
          </w:tcPr>
          <w:p w:rsidR="000F7A9C" w:rsidP="001D5C80">
            <w:pPr>
              <w:pStyle w:val="Normal4"/>
              <w:spacing w:after="0"/>
              <w:jc w:val="right"/>
              <w:rPr>
                <w:rStyle w:val="DefaultParagraphFont"/>
                <w:sz w:val="16"/>
                <w:szCs w:val="16"/>
              </w:rPr>
            </w:pPr>
            <w:r>
              <w:rPr>
                <w:rStyle w:val="DefaultParagraphFont"/>
                <w:sz w:val="16"/>
                <w:szCs w:val="16"/>
              </w:rPr>
              <w:t>48</w:t>
            </w:r>
          </w:p>
        </w:tc>
        <w:tc>
          <w:tcPr>
            <w:tcW w:w="720" w:type="dxa"/>
            <w:noWrap/>
          </w:tcPr>
          <w:p w:rsidR="000F7A9C" w:rsidRPr="003B4666" w:rsidP="001D5C80">
            <w:pPr>
              <w:pStyle w:val="Normal4"/>
              <w:spacing w:after="0"/>
              <w:ind w:left="-104" w:right="-108"/>
              <w:jc w:val="right"/>
              <w:rPr>
                <w:rStyle w:val="DefaultParagraphFont"/>
                <w:sz w:val="16"/>
                <w:szCs w:val="16"/>
              </w:rPr>
            </w:pPr>
          </w:p>
        </w:tc>
        <w:tc>
          <w:tcPr>
            <w:tcW w:w="4720" w:type="dxa"/>
            <w:noWrap/>
          </w:tcPr>
          <w:p w:rsidR="000F7A9C" w:rsidRPr="000F7A9C" w:rsidP="001D5C80">
            <w:pPr>
              <w:pStyle w:val="Normal4"/>
              <w:spacing w:after="0"/>
              <w:rPr>
                <w:rStyle w:val="DefaultParagraphFont"/>
                <w:sz w:val="16"/>
                <w:szCs w:val="16"/>
              </w:rPr>
            </w:pPr>
          </w:p>
        </w:tc>
        <w:tc>
          <w:tcPr>
            <w:tcW w:w="720" w:type="dxa"/>
            <w:noWrap/>
          </w:tcPr>
          <w:p w:rsidR="000F7A9C" w:rsidRPr="003B4666" w:rsidP="001D5C80">
            <w:pPr>
              <w:pStyle w:val="Normal4"/>
              <w:spacing w:after="0"/>
              <w:rPr>
                <w:rStyle w:val="DefaultParagraphFont"/>
                <w:sz w:val="16"/>
                <w:szCs w:val="16"/>
              </w:rPr>
            </w:pPr>
          </w:p>
        </w:tc>
        <w:tc>
          <w:tcPr>
            <w:tcW w:w="946" w:type="dxa"/>
            <w:noWrap/>
          </w:tcPr>
          <w:p w:rsidR="000F7A9C" w:rsidRPr="003B4666" w:rsidP="001D5C80">
            <w:pPr>
              <w:pStyle w:val="Normal4"/>
              <w:spacing w:after="0"/>
              <w:rPr>
                <w:rStyle w:val="DefaultParagraphFont"/>
                <w:sz w:val="16"/>
                <w:szCs w:val="16"/>
              </w:rPr>
            </w:pPr>
          </w:p>
        </w:tc>
        <w:tc>
          <w:tcPr>
            <w:tcW w:w="994" w:type="dxa"/>
            <w:noWrap/>
          </w:tcPr>
          <w:p w:rsidR="000F7A9C" w:rsidRPr="003B4666" w:rsidP="001D5C80">
            <w:pPr>
              <w:pStyle w:val="Normal4"/>
              <w:spacing w:after="0"/>
              <w:rPr>
                <w:rStyle w:val="DefaultParagraphFont"/>
                <w:sz w:val="16"/>
                <w:szCs w:val="16"/>
              </w:rPr>
            </w:pPr>
          </w:p>
        </w:tc>
        <w:tc>
          <w:tcPr>
            <w:tcW w:w="2527" w:type="dxa"/>
            <w:noWrap/>
          </w:tcPr>
          <w:p w:rsidR="000F7A9C" w:rsidRPr="000F7A9C" w:rsidP="00CA41A5">
            <w:pPr>
              <w:pStyle w:val="Normal4"/>
              <w:spacing w:after="0"/>
              <w:jc w:val="center"/>
              <w:rPr>
                <w:rStyle w:val="DefaultParagraphFont"/>
                <w:b/>
                <w:bCs/>
                <w:color w:val="000000"/>
                <w:sz w:val="16"/>
                <w:szCs w:val="16"/>
              </w:rPr>
            </w:pPr>
          </w:p>
        </w:tc>
        <w:tc>
          <w:tcPr>
            <w:tcW w:w="723" w:type="dxa"/>
            <w:noWrap/>
          </w:tcPr>
          <w:p w:rsidR="000F7A9C" w:rsidRPr="003B4666" w:rsidP="001D5C80">
            <w:pPr>
              <w:pStyle w:val="Normal4"/>
              <w:spacing w:after="0"/>
              <w:rPr>
                <w:rStyle w:val="DefaultParagraphFont"/>
                <w:sz w:val="16"/>
                <w:szCs w:val="16"/>
              </w:rPr>
            </w:pPr>
          </w:p>
        </w:tc>
        <w:tc>
          <w:tcPr>
            <w:tcW w:w="2430" w:type="dxa"/>
            <w:noWrap/>
          </w:tcPr>
          <w:p w:rsidR="000F7A9C" w:rsidRPr="000F7A9C"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49</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0F7A9C">
            <w:pPr>
              <w:pStyle w:val="Normal4"/>
              <w:spacing w:after="0"/>
              <w:rPr>
                <w:rStyle w:val="DefaultParagraphFont"/>
                <w:sz w:val="16"/>
                <w:szCs w:val="16"/>
              </w:rPr>
            </w:pPr>
            <w:r w:rsidRPr="003B4666">
              <w:rPr>
                <w:rStyle w:val="DefaultParagraphFont"/>
                <w:sz w:val="16"/>
                <w:szCs w:val="16"/>
              </w:rPr>
              <w:t xml:space="preserve">     Forecasted Transmission Revenue Requirement (Line 12 + Line </w:t>
            </w:r>
            <w:r>
              <w:rPr>
                <w:rStyle w:val="DefaultParagraphFont"/>
                <w:sz w:val="16"/>
                <w:szCs w:val="16"/>
              </w:rPr>
              <w:t xml:space="preserve">24 + Line 31 – </w:t>
            </w:r>
            <w:r>
              <w:rPr>
                <w:rStyle w:val="DefaultParagraphFont"/>
                <w:sz w:val="16"/>
                <w:szCs w:val="16"/>
              </w:rPr>
              <w:t>Line 34 – Line 35 + Line 41</w:t>
            </w:r>
            <w:r>
              <w:rPr>
                <w:rStyle w:val="DefaultParagraphFont"/>
                <w:sz w:val="16"/>
                <w:szCs w:val="16"/>
              </w:rPr>
              <w:t xml:space="preserve">-Line </w:t>
            </w:r>
            <w:r>
              <w:rPr>
                <w:rStyle w:val="DefaultParagraphFont"/>
                <w:sz w:val="16"/>
                <w:szCs w:val="16"/>
              </w:rPr>
              <w:t>47</w:t>
            </w:r>
            <w:r w:rsidRPr="003B4666">
              <w:rPr>
                <w:rStyle w:val="DefaultParagraphFont"/>
                <w:sz w:val="16"/>
                <w:szCs w:val="16"/>
              </w:rPr>
              <w:t>)</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tcBorders>
              <w:bottom w:val="double" w:sz="4" w:space="0" w:color="auto"/>
            </w:tcBorders>
            <w:noWrap/>
          </w:tcPr>
          <w:p w:rsidR="006E7D59" w:rsidP="00CA41A5">
            <w:pPr>
              <w:pStyle w:val="Normal4"/>
              <w:spacing w:after="0"/>
              <w:jc w:val="center"/>
              <w:rPr>
                <w:rStyle w:val="DefaultParagraphFont"/>
                <w:color w:val="000000"/>
                <w:sz w:val="16"/>
                <w:szCs w:val="16"/>
              </w:rPr>
            </w:pPr>
            <w:r w:rsidRPr="003B4666">
              <w:rPr>
                <w:rStyle w:val="DefaultParagraphFont"/>
                <w:b/>
                <w:bCs/>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50</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51</w:t>
            </w:r>
          </w:p>
        </w:tc>
        <w:tc>
          <w:tcPr>
            <w:tcW w:w="720" w:type="dxa"/>
            <w:noWrap/>
          </w:tcPr>
          <w:p w:rsidR="006E7D59" w:rsidRPr="003B4666" w:rsidP="001D5C80">
            <w:pPr>
              <w:pStyle w:val="Normal4"/>
              <w:spacing w:after="0"/>
              <w:ind w:left="-104" w:right="-108"/>
              <w:jc w:val="right"/>
              <w:rPr>
                <w:rStyle w:val="DefaultParagraphFont"/>
                <w:sz w:val="16"/>
                <w:szCs w:val="16"/>
              </w:rPr>
            </w:pPr>
            <w:r w:rsidRPr="003B4666">
              <w:rPr>
                <w:rStyle w:val="DefaultParagraphFont"/>
                <w:sz w:val="16"/>
                <w:szCs w:val="16"/>
              </w:rPr>
              <w:t>14.1.9.2(c)</w:t>
            </w:r>
          </w:p>
        </w:tc>
        <w:tc>
          <w:tcPr>
            <w:tcW w:w="6386" w:type="dxa"/>
            <w:gridSpan w:val="3"/>
            <w:noWrap/>
          </w:tcPr>
          <w:p w:rsidR="006E7D59" w:rsidRPr="003B4666" w:rsidP="001D5C80">
            <w:pPr>
              <w:pStyle w:val="Normal4"/>
              <w:spacing w:after="0"/>
              <w:rPr>
                <w:rStyle w:val="DefaultParagraphFont"/>
                <w:sz w:val="16"/>
                <w:szCs w:val="16"/>
              </w:rPr>
            </w:pPr>
            <w:r w:rsidRPr="003B4666">
              <w:rPr>
                <w:rStyle w:val="DefaultParagraphFont"/>
                <w:b/>
                <w:bCs/>
                <w:sz w:val="16"/>
                <w:szCs w:val="16"/>
                <w:u w:val="single"/>
              </w:rPr>
              <w:t>ANNUAL FORECAST TRANSMISSION REVENUE REQUIREMENT FACTOR</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3B4666" w:rsidP="001D5C80">
            <w:pPr>
              <w:pStyle w:val="Normal4"/>
              <w:spacing w:after="0"/>
              <w:jc w:val="right"/>
              <w:rPr>
                <w:rStyle w:val="DefaultParagraphFont"/>
                <w:sz w:val="16"/>
                <w:szCs w:val="16"/>
              </w:rPr>
            </w:pPr>
            <w:r>
              <w:rPr>
                <w:rStyle w:val="DefaultParagraphFont"/>
                <w:sz w:val="16"/>
                <w:szCs w:val="16"/>
              </w:rPr>
              <w:t>52</w:t>
            </w:r>
          </w:p>
        </w:tc>
        <w:tc>
          <w:tcPr>
            <w:tcW w:w="720" w:type="dxa"/>
            <w:noWrap/>
          </w:tcPr>
          <w:p w:rsidR="006D663E" w:rsidRPr="003B4666" w:rsidP="001D5C80">
            <w:pPr>
              <w:pStyle w:val="Normal4"/>
              <w:spacing w:after="0"/>
              <w:ind w:left="-104" w:right="-108"/>
              <w:jc w:val="right"/>
              <w:rPr>
                <w:rStyle w:val="DefaultParagraphFont"/>
                <w:sz w:val="16"/>
                <w:szCs w:val="16"/>
              </w:rPr>
            </w:pPr>
          </w:p>
        </w:tc>
        <w:tc>
          <w:tcPr>
            <w:tcW w:w="10630" w:type="dxa"/>
            <w:gridSpan w:val="6"/>
            <w:noWrap/>
          </w:tcPr>
          <w:p w:rsidR="006D663E" w:rsidRPr="003B4666" w:rsidP="001D5C80">
            <w:pPr>
              <w:pStyle w:val="Normal4"/>
              <w:spacing w:after="0"/>
              <w:rPr>
                <w:rStyle w:val="DefaultParagraphFont"/>
                <w:sz w:val="16"/>
                <w:szCs w:val="16"/>
              </w:rPr>
            </w:pPr>
          </w:p>
        </w:tc>
        <w:tc>
          <w:tcPr>
            <w:tcW w:w="2430" w:type="dxa"/>
            <w:noWrap/>
          </w:tcPr>
          <w:p w:rsidR="006D663E"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3B4666" w:rsidP="001D5C80">
            <w:pPr>
              <w:pStyle w:val="Normal4"/>
              <w:spacing w:after="0"/>
              <w:jc w:val="right"/>
              <w:rPr>
                <w:rStyle w:val="DefaultParagraphFont"/>
                <w:sz w:val="16"/>
                <w:szCs w:val="16"/>
              </w:rPr>
            </w:pPr>
            <w:r>
              <w:rPr>
                <w:rStyle w:val="DefaultParagraphFont"/>
                <w:sz w:val="16"/>
                <w:szCs w:val="16"/>
              </w:rPr>
              <w:t>53</w:t>
            </w:r>
          </w:p>
        </w:tc>
        <w:tc>
          <w:tcPr>
            <w:tcW w:w="720" w:type="dxa"/>
            <w:noWrap/>
          </w:tcPr>
          <w:p w:rsidR="006D663E" w:rsidRPr="003B4666" w:rsidP="001D5C80">
            <w:pPr>
              <w:pStyle w:val="Normal4"/>
              <w:spacing w:after="0"/>
              <w:ind w:left="-104" w:right="-108"/>
              <w:jc w:val="right"/>
              <w:rPr>
                <w:rStyle w:val="DefaultParagraphFont"/>
                <w:sz w:val="16"/>
                <w:szCs w:val="16"/>
              </w:rPr>
            </w:pPr>
          </w:p>
        </w:tc>
        <w:tc>
          <w:tcPr>
            <w:tcW w:w="10630" w:type="dxa"/>
            <w:gridSpan w:val="6"/>
            <w:noWrap/>
          </w:tcPr>
          <w:p w:rsidR="006D663E" w:rsidRPr="003B4666" w:rsidP="001D5C80">
            <w:pPr>
              <w:pStyle w:val="Normal4"/>
              <w:spacing w:after="0"/>
              <w:rPr>
                <w:rStyle w:val="DefaultParagraphFont"/>
                <w:sz w:val="16"/>
                <w:szCs w:val="16"/>
              </w:rPr>
            </w:pPr>
            <w:r w:rsidRPr="006D663E">
              <w:rPr>
                <w:rStyle w:val="DefaultParagraphFont"/>
                <w:sz w:val="16"/>
                <w:szCs w:val="16"/>
              </w:rPr>
              <w:t xml:space="preserve">Adjusted Annual Forecast Transmission Revenue Requirement Factor (AFTRRF) shall equal the difference </w:t>
            </w:r>
            <w:r w:rsidRPr="006D663E">
              <w:rPr>
                <w:rStyle w:val="DefaultParagraphFont"/>
                <w:sz w:val="16"/>
                <w:szCs w:val="16"/>
              </w:rPr>
              <w:t>between the Annual Forecast</w:t>
            </w:r>
          </w:p>
        </w:tc>
        <w:tc>
          <w:tcPr>
            <w:tcW w:w="2430" w:type="dxa"/>
            <w:noWrap/>
          </w:tcPr>
          <w:p w:rsidR="006D663E"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D663E" w:rsidP="001D5C80">
            <w:pPr>
              <w:pStyle w:val="Normal4"/>
              <w:spacing w:after="0"/>
              <w:jc w:val="right"/>
              <w:rPr>
                <w:rStyle w:val="DefaultParagraphFont"/>
                <w:sz w:val="16"/>
                <w:szCs w:val="16"/>
              </w:rPr>
            </w:pPr>
            <w:r>
              <w:rPr>
                <w:rStyle w:val="DefaultParagraphFont"/>
                <w:sz w:val="16"/>
                <w:szCs w:val="16"/>
              </w:rPr>
              <w:t>54</w:t>
            </w:r>
          </w:p>
        </w:tc>
        <w:tc>
          <w:tcPr>
            <w:tcW w:w="720" w:type="dxa"/>
            <w:noWrap/>
          </w:tcPr>
          <w:p w:rsidR="006D663E" w:rsidRPr="003B4666" w:rsidP="001D5C80">
            <w:pPr>
              <w:pStyle w:val="Normal4"/>
              <w:spacing w:after="0"/>
              <w:ind w:left="-104" w:right="-108"/>
              <w:jc w:val="right"/>
              <w:rPr>
                <w:rStyle w:val="DefaultParagraphFont"/>
                <w:sz w:val="16"/>
                <w:szCs w:val="16"/>
              </w:rPr>
            </w:pPr>
          </w:p>
        </w:tc>
        <w:tc>
          <w:tcPr>
            <w:tcW w:w="10630" w:type="dxa"/>
            <w:gridSpan w:val="6"/>
            <w:noWrap/>
          </w:tcPr>
          <w:p w:rsidR="006D663E" w:rsidRPr="003B4666" w:rsidP="001D5C80">
            <w:pPr>
              <w:pStyle w:val="Normal4"/>
              <w:spacing w:after="0"/>
              <w:rPr>
                <w:rStyle w:val="DefaultParagraphFont"/>
                <w:sz w:val="16"/>
                <w:szCs w:val="16"/>
              </w:rPr>
            </w:pPr>
            <w:r w:rsidRPr="006D663E">
              <w:rPr>
                <w:rStyle w:val="DefaultParagraphFont"/>
                <w:sz w:val="16"/>
                <w:szCs w:val="16"/>
              </w:rPr>
              <w:t>Transmission Revenue Requirement Factor (FTRRF) and the quotient of (1) Cost of Capital Rate multiplied by the Transmission Related</w:t>
            </w:r>
          </w:p>
        </w:tc>
        <w:tc>
          <w:tcPr>
            <w:tcW w:w="2430" w:type="dxa"/>
            <w:noWrap/>
          </w:tcPr>
          <w:p w:rsidR="006D663E"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3B4666" w:rsidP="001D5C80">
            <w:pPr>
              <w:pStyle w:val="Normal4"/>
              <w:spacing w:after="0"/>
              <w:jc w:val="right"/>
              <w:rPr>
                <w:rStyle w:val="DefaultParagraphFont"/>
                <w:sz w:val="16"/>
                <w:szCs w:val="16"/>
              </w:rPr>
            </w:pPr>
            <w:r>
              <w:rPr>
                <w:rStyle w:val="DefaultParagraphFont"/>
                <w:sz w:val="16"/>
                <w:szCs w:val="16"/>
              </w:rPr>
              <w:t>55</w:t>
            </w:r>
          </w:p>
        </w:tc>
        <w:tc>
          <w:tcPr>
            <w:tcW w:w="720" w:type="dxa"/>
            <w:noWrap/>
          </w:tcPr>
          <w:p w:rsidR="006D663E" w:rsidRPr="003B4666" w:rsidP="001D5C80">
            <w:pPr>
              <w:pStyle w:val="Normal4"/>
              <w:spacing w:after="0"/>
              <w:ind w:left="-104" w:right="-108"/>
              <w:jc w:val="right"/>
              <w:rPr>
                <w:rStyle w:val="DefaultParagraphFont"/>
                <w:sz w:val="16"/>
                <w:szCs w:val="16"/>
              </w:rPr>
            </w:pPr>
          </w:p>
        </w:tc>
        <w:tc>
          <w:tcPr>
            <w:tcW w:w="10630" w:type="dxa"/>
            <w:gridSpan w:val="6"/>
            <w:noWrap/>
          </w:tcPr>
          <w:p w:rsidR="006D663E" w:rsidRPr="003B4666" w:rsidP="001D5C80">
            <w:pPr>
              <w:pStyle w:val="Normal4"/>
              <w:spacing w:after="0"/>
              <w:rPr>
                <w:rStyle w:val="DefaultParagraphFont"/>
                <w:sz w:val="16"/>
                <w:szCs w:val="16"/>
              </w:rPr>
            </w:pPr>
            <w:r w:rsidRPr="006D663E">
              <w:rPr>
                <w:rStyle w:val="DefaultParagraphFont"/>
                <w:sz w:val="16"/>
                <w:szCs w:val="16"/>
              </w:rPr>
              <w:t xml:space="preserve">Accumulated Deferred Taxes less Accumulated Deferred Inv. Tax Cr (255) for the most </w:t>
            </w:r>
            <w:r w:rsidRPr="006D663E">
              <w:rPr>
                <w:rStyle w:val="DefaultParagraphFont"/>
                <w:sz w:val="16"/>
                <w:szCs w:val="16"/>
              </w:rPr>
              <w:t>recently concluded calendar year,</w:t>
            </w:r>
          </w:p>
        </w:tc>
        <w:tc>
          <w:tcPr>
            <w:tcW w:w="2430" w:type="dxa"/>
            <w:noWrap/>
          </w:tcPr>
          <w:p w:rsidR="006D663E"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D663E" w:rsidP="001D5C80">
            <w:pPr>
              <w:pStyle w:val="Normal4"/>
              <w:spacing w:after="0"/>
              <w:jc w:val="right"/>
              <w:rPr>
                <w:rStyle w:val="DefaultParagraphFont"/>
                <w:sz w:val="16"/>
                <w:szCs w:val="16"/>
              </w:rPr>
            </w:pPr>
            <w:r>
              <w:rPr>
                <w:rStyle w:val="DefaultParagraphFont"/>
                <w:sz w:val="16"/>
                <w:szCs w:val="16"/>
              </w:rPr>
              <w:t>56</w:t>
            </w:r>
          </w:p>
        </w:tc>
        <w:tc>
          <w:tcPr>
            <w:tcW w:w="720" w:type="dxa"/>
            <w:noWrap/>
          </w:tcPr>
          <w:p w:rsidR="006D663E" w:rsidRPr="003B4666" w:rsidP="001D5C80">
            <w:pPr>
              <w:pStyle w:val="Normal4"/>
              <w:spacing w:after="0"/>
              <w:ind w:left="-104" w:right="-108"/>
              <w:jc w:val="right"/>
              <w:rPr>
                <w:rStyle w:val="DefaultParagraphFont"/>
                <w:sz w:val="16"/>
                <w:szCs w:val="16"/>
              </w:rPr>
            </w:pPr>
          </w:p>
        </w:tc>
        <w:tc>
          <w:tcPr>
            <w:tcW w:w="10630" w:type="dxa"/>
            <w:gridSpan w:val="6"/>
            <w:noWrap/>
          </w:tcPr>
          <w:p w:rsidR="006D663E" w:rsidRPr="003B4666" w:rsidP="001D5C80">
            <w:pPr>
              <w:pStyle w:val="Normal4"/>
              <w:spacing w:after="0"/>
              <w:rPr>
                <w:rStyle w:val="DefaultParagraphFont"/>
                <w:sz w:val="16"/>
                <w:szCs w:val="16"/>
              </w:rPr>
            </w:pPr>
            <w:r w:rsidRPr="006D663E">
              <w:rPr>
                <w:rStyle w:val="DefaultParagraphFont"/>
                <w:sz w:val="16"/>
                <w:szCs w:val="16"/>
              </w:rPr>
              <w:t>and (ii) the year-end Transmission Plant in Service determined in accordance with Section 14.1.9.2 (a), component (A)1(a).</w:t>
            </w:r>
          </w:p>
        </w:tc>
        <w:tc>
          <w:tcPr>
            <w:tcW w:w="2430" w:type="dxa"/>
            <w:noWrap/>
          </w:tcPr>
          <w:p w:rsidR="006D663E"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D663E" w:rsidP="001D5C80">
            <w:pPr>
              <w:pStyle w:val="Normal4"/>
              <w:spacing w:after="0"/>
              <w:jc w:val="right"/>
              <w:rPr>
                <w:rStyle w:val="DefaultParagraphFont"/>
                <w:sz w:val="16"/>
                <w:szCs w:val="16"/>
              </w:rPr>
            </w:pPr>
            <w:r>
              <w:rPr>
                <w:rStyle w:val="DefaultParagraphFont"/>
                <w:sz w:val="16"/>
                <w:szCs w:val="16"/>
              </w:rPr>
              <w:t>57</w:t>
            </w:r>
          </w:p>
        </w:tc>
        <w:tc>
          <w:tcPr>
            <w:tcW w:w="720" w:type="dxa"/>
            <w:noWrap/>
          </w:tcPr>
          <w:p w:rsidR="006D663E" w:rsidRPr="003B4666" w:rsidP="001D5C80">
            <w:pPr>
              <w:pStyle w:val="Normal4"/>
              <w:spacing w:after="0"/>
              <w:ind w:left="-104" w:right="-108"/>
              <w:jc w:val="right"/>
              <w:rPr>
                <w:rStyle w:val="DefaultParagraphFont"/>
                <w:sz w:val="16"/>
                <w:szCs w:val="16"/>
              </w:rPr>
            </w:pPr>
          </w:p>
        </w:tc>
        <w:tc>
          <w:tcPr>
            <w:tcW w:w="10630" w:type="dxa"/>
            <w:gridSpan w:val="6"/>
            <w:noWrap/>
          </w:tcPr>
          <w:p w:rsidR="006D663E" w:rsidRPr="003B4666" w:rsidP="001D5C80">
            <w:pPr>
              <w:pStyle w:val="Normal4"/>
              <w:spacing w:after="0"/>
              <w:rPr>
                <w:rStyle w:val="DefaultParagraphFont"/>
                <w:sz w:val="16"/>
                <w:szCs w:val="16"/>
              </w:rPr>
            </w:pPr>
          </w:p>
        </w:tc>
        <w:tc>
          <w:tcPr>
            <w:tcW w:w="2430" w:type="dxa"/>
            <w:noWrap/>
          </w:tcPr>
          <w:p w:rsidR="006D663E"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58</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10630" w:type="dxa"/>
            <w:gridSpan w:val="6"/>
            <w:noWrap/>
          </w:tcPr>
          <w:p w:rsidR="006E7D59" w:rsidRPr="003B4666" w:rsidP="001D5C80">
            <w:pPr>
              <w:pStyle w:val="Normal4"/>
              <w:spacing w:after="0"/>
              <w:rPr>
                <w:rStyle w:val="DefaultParagraphFont"/>
                <w:sz w:val="16"/>
                <w:szCs w:val="16"/>
              </w:rPr>
            </w:pPr>
            <w:r w:rsidRPr="003B4666">
              <w:rPr>
                <w:rStyle w:val="DefaultParagraphFont"/>
                <w:sz w:val="16"/>
                <w:szCs w:val="16"/>
              </w:rPr>
              <w:t>The Annual Forecast Transmission Revenue Requirement Factor (Annual FTRRF) shall</w:t>
            </w:r>
            <w:r w:rsidRPr="003B4666">
              <w:rPr>
                <w:rStyle w:val="DefaultParagraphFont"/>
                <w:sz w:val="16"/>
                <w:szCs w:val="16"/>
              </w:rPr>
              <w:t xml:space="preserve"> equal the sum of Historical TRR components (A) through (C),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59</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9907" w:type="dxa"/>
            <w:gridSpan w:val="5"/>
            <w:noWrap/>
          </w:tcPr>
          <w:p w:rsidR="006E7D59" w:rsidRPr="003B4666" w:rsidP="001D5C80">
            <w:pPr>
              <w:pStyle w:val="Normal4"/>
              <w:spacing w:after="0"/>
              <w:rPr>
                <w:rStyle w:val="DefaultParagraphFont"/>
                <w:sz w:val="16"/>
                <w:szCs w:val="16"/>
              </w:rPr>
            </w:pPr>
            <w:r w:rsidRPr="003B4666">
              <w:rPr>
                <w:rStyle w:val="DefaultParagraphFont"/>
                <w:sz w:val="16"/>
                <w:szCs w:val="16"/>
              </w:rPr>
              <w:t>divided by the year-end balance of Transmission Plant in Service determined in accordance with Section 14.1.9.2 (a), component (A)1(a).</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60</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ind w:firstLine="640"/>
              <w:rPr>
                <w:rStyle w:val="DefaultParagraphFont"/>
                <w:sz w:val="16"/>
                <w:szCs w:val="16"/>
              </w:rPr>
            </w:pPr>
            <w:r w:rsidRPr="003B4666">
              <w:rPr>
                <w:rStyle w:val="DefaultParagraphFont"/>
                <w:sz w:val="16"/>
                <w:szCs w:val="16"/>
              </w:rPr>
              <w:t> </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61</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r w:rsidRPr="00C70510">
              <w:rPr>
                <w:rStyle w:val="DefaultParagraphFont"/>
                <w:sz w:val="16"/>
                <w:szCs w:val="16"/>
              </w:rPr>
              <w:t xml:space="preserve">Deriviation of Annual </w:t>
            </w:r>
            <w:r w:rsidRPr="00C70510">
              <w:rPr>
                <w:rStyle w:val="DefaultParagraphFont"/>
                <w:sz w:val="16"/>
                <w:szCs w:val="16"/>
              </w:rPr>
              <w:t>Forecast Transmission Revenue Requirement Factor (FTRRF)</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rPr>
                <w:rStyle w:val="DefaultParagraphFont"/>
                <w:sz w:val="16"/>
                <w:szCs w:val="16"/>
              </w:rPr>
            </w:pP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62</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Investment Return and Income Taxes</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(A)</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sidRPr="003B4666">
              <w:rPr>
                <w:rStyle w:val="DefaultParagraphFont"/>
                <w:sz w:val="16"/>
                <w:szCs w:val="16"/>
              </w:rPr>
              <w:t>Schedule 1,  Line 10</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63</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Depreciation Expense</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(B)</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sidRPr="003B4666">
              <w:rPr>
                <w:rStyle w:val="DefaultParagraphFont"/>
                <w:sz w:val="16"/>
                <w:szCs w:val="16"/>
              </w:rPr>
              <w:t>Schedule 1,  Line 11</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64</w:t>
            </w:r>
          </w:p>
        </w:tc>
        <w:tc>
          <w:tcPr>
            <w:tcW w:w="720" w:type="dxa"/>
            <w:noWrap/>
          </w:tcPr>
          <w:p w:rsidR="006E7D59" w:rsidRPr="003B4666" w:rsidP="001D5C80">
            <w:pPr>
              <w:pStyle w:val="Normal4"/>
              <w:spacing w:after="0"/>
              <w:ind w:left="-104" w:right="-108"/>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Property Tax Expense</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(C)</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w:t>
            </w:r>
            <w:r w:rsidRPr="003B4666">
              <w:rPr>
                <w:rStyle w:val="DefaultParagraphFont"/>
                <w:sz w:val="16"/>
                <w:szCs w:val="16"/>
              </w:rPr>
              <w:t>1,  Line 12</w:t>
            </w:r>
          </w:p>
        </w:tc>
      </w:tr>
      <w:tr w:rsidTr="006D663E">
        <w:tblPrEx>
          <w:tblW w:w="14321" w:type="dxa"/>
          <w:tblLook w:val="0000"/>
        </w:tblPrEx>
        <w:trPr>
          <w:trHeight w:val="216"/>
        </w:trPr>
        <w:tc>
          <w:tcPr>
            <w:tcW w:w="541" w:type="dxa"/>
            <w:noWrap/>
          </w:tcPr>
          <w:p w:rsidR="006E7D59" w:rsidRPr="003B4666" w:rsidP="00C70510">
            <w:pPr>
              <w:pStyle w:val="Normal4"/>
              <w:spacing w:after="0"/>
              <w:jc w:val="right"/>
              <w:rPr>
                <w:rStyle w:val="DefaultParagraphFont"/>
                <w:sz w:val="16"/>
                <w:szCs w:val="16"/>
              </w:rPr>
            </w:pPr>
            <w:r>
              <w:rPr>
                <w:rStyle w:val="DefaultParagraphFont"/>
                <w:sz w:val="16"/>
                <w:szCs w:val="16"/>
              </w:rPr>
              <w:t>65</w:t>
            </w:r>
          </w:p>
        </w:tc>
        <w:tc>
          <w:tcPr>
            <w:tcW w:w="720" w:type="dxa"/>
            <w:noWrap/>
          </w:tcPr>
          <w:p w:rsidR="006E7D59" w:rsidRPr="003B4666" w:rsidP="001D5C80">
            <w:pPr>
              <w:pStyle w:val="Normal4"/>
              <w:spacing w:after="0"/>
              <w:jc w:val="right"/>
              <w:rPr>
                <w:rStyle w:val="DefaultParagraphFont"/>
                <w:sz w:val="16"/>
                <w:szCs w:val="16"/>
              </w:rPr>
            </w:pPr>
          </w:p>
        </w:tc>
        <w:tc>
          <w:tcPr>
            <w:tcW w:w="4720" w:type="dxa"/>
            <w:noWrap/>
          </w:tcPr>
          <w:p w:rsidR="006E7D59" w:rsidRPr="003B4666" w:rsidP="00C70510">
            <w:pPr>
              <w:pStyle w:val="Normal4"/>
              <w:spacing w:after="0"/>
              <w:rPr>
                <w:rStyle w:val="DefaultParagraphFont"/>
                <w:sz w:val="16"/>
                <w:szCs w:val="16"/>
              </w:rPr>
            </w:pPr>
            <w:r w:rsidRPr="003B4666">
              <w:rPr>
                <w:rStyle w:val="DefaultParagraphFont"/>
                <w:sz w:val="16"/>
                <w:szCs w:val="16"/>
              </w:rPr>
              <w:t xml:space="preserve">        Total Expenses (Lines </w:t>
            </w:r>
            <w:r>
              <w:rPr>
                <w:rStyle w:val="DefaultParagraphFont"/>
                <w:sz w:val="16"/>
                <w:szCs w:val="16"/>
              </w:rPr>
              <w:t>62</w:t>
            </w:r>
            <w:r w:rsidRPr="003B4666">
              <w:rPr>
                <w:rStyle w:val="DefaultParagraphFont"/>
                <w:sz w:val="16"/>
                <w:szCs w:val="16"/>
              </w:rPr>
              <w:t xml:space="preserve"> </w:t>
            </w:r>
            <w:r w:rsidRPr="003B4666">
              <w:rPr>
                <w:rStyle w:val="DefaultParagraphFont"/>
                <w:sz w:val="16"/>
                <w:szCs w:val="16"/>
              </w:rPr>
              <w:t xml:space="preserve">thru </w:t>
            </w:r>
            <w:r>
              <w:rPr>
                <w:rStyle w:val="DefaultParagraphFont"/>
                <w:sz w:val="16"/>
                <w:szCs w:val="16"/>
              </w:rPr>
              <w:t>64</w:t>
            </w:r>
            <w:r w:rsidRPr="003B4666">
              <w:rPr>
                <w:rStyle w:val="DefaultParagraphFont"/>
                <w:sz w:val="16"/>
                <w:szCs w:val="16"/>
              </w:rPr>
              <w:t>)</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66</w:t>
            </w:r>
          </w:p>
        </w:tc>
        <w:tc>
          <w:tcPr>
            <w:tcW w:w="720" w:type="dxa"/>
            <w:noWrap/>
          </w:tcPr>
          <w:p w:rsidR="006E7D59" w:rsidRPr="003B4666" w:rsidP="001D5C80">
            <w:pPr>
              <w:pStyle w:val="Normal4"/>
              <w:spacing w:after="0"/>
              <w:jc w:val="right"/>
              <w:rPr>
                <w:rStyle w:val="DefaultParagraphFont"/>
                <w:sz w:val="16"/>
                <w:szCs w:val="16"/>
              </w:rPr>
            </w:pPr>
          </w:p>
        </w:tc>
        <w:tc>
          <w:tcPr>
            <w:tcW w:w="4720" w:type="dxa"/>
            <w:noWrap/>
          </w:tcPr>
          <w:p w:rsidR="006E7D59" w:rsidRPr="003B4666" w:rsidP="001D5C80">
            <w:pPr>
              <w:pStyle w:val="Normal4"/>
              <w:spacing w:after="0"/>
              <w:rPr>
                <w:rStyle w:val="DefaultParagraphFont"/>
                <w:sz w:val="16"/>
                <w:szCs w:val="16"/>
              </w:rPr>
            </w:pPr>
            <w:r w:rsidRPr="003B4666">
              <w:rPr>
                <w:rStyle w:val="DefaultParagraphFont"/>
                <w:sz w:val="16"/>
                <w:szCs w:val="16"/>
              </w:rPr>
              <w:t>Transmission Plant</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(a)</w:t>
            </w: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r w:rsidRPr="003B4666">
              <w:rPr>
                <w:rStyle w:val="DefaultParagraphFont"/>
                <w:sz w:val="16"/>
                <w:szCs w:val="16"/>
              </w:rPr>
              <w:t>Schedule 6,   Page 1, Line 12</w:t>
            </w:r>
          </w:p>
        </w:tc>
      </w:tr>
      <w:tr w:rsidTr="006D663E">
        <w:tblPrEx>
          <w:tblW w:w="14321" w:type="dxa"/>
          <w:tblLook w:val="0000"/>
        </w:tblPrEx>
        <w:trPr>
          <w:trHeight w:val="216"/>
        </w:trPr>
        <w:tc>
          <w:tcPr>
            <w:tcW w:w="541" w:type="dxa"/>
            <w:noWrap/>
          </w:tcPr>
          <w:p w:rsidR="006E7D59" w:rsidRPr="003B4666" w:rsidP="001D5C80">
            <w:pPr>
              <w:pStyle w:val="Normal4"/>
              <w:spacing w:after="0"/>
              <w:jc w:val="right"/>
              <w:rPr>
                <w:rStyle w:val="DefaultParagraphFont"/>
                <w:sz w:val="16"/>
                <w:szCs w:val="16"/>
              </w:rPr>
            </w:pPr>
            <w:r>
              <w:rPr>
                <w:rStyle w:val="DefaultParagraphFont"/>
                <w:sz w:val="16"/>
                <w:szCs w:val="16"/>
              </w:rPr>
              <w:t>67</w:t>
            </w:r>
          </w:p>
        </w:tc>
        <w:tc>
          <w:tcPr>
            <w:tcW w:w="720" w:type="dxa"/>
            <w:noWrap/>
          </w:tcPr>
          <w:p w:rsidR="006E7D59" w:rsidRPr="003B4666" w:rsidP="001D5C80">
            <w:pPr>
              <w:pStyle w:val="Normal4"/>
              <w:spacing w:after="0"/>
              <w:jc w:val="right"/>
              <w:rPr>
                <w:rStyle w:val="DefaultParagraphFont"/>
                <w:sz w:val="16"/>
                <w:szCs w:val="16"/>
              </w:rPr>
            </w:pPr>
          </w:p>
        </w:tc>
        <w:tc>
          <w:tcPr>
            <w:tcW w:w="4720" w:type="dxa"/>
            <w:noWrap/>
          </w:tcPr>
          <w:p w:rsidR="006E7D59" w:rsidRPr="003B4666" w:rsidP="00C70510">
            <w:pPr>
              <w:pStyle w:val="Normal4"/>
              <w:spacing w:after="0"/>
              <w:rPr>
                <w:rStyle w:val="DefaultParagraphFont"/>
                <w:sz w:val="16"/>
                <w:szCs w:val="16"/>
              </w:rPr>
            </w:pPr>
            <w:r w:rsidRPr="003B4666">
              <w:rPr>
                <w:rStyle w:val="DefaultParagraphFont"/>
                <w:sz w:val="16"/>
                <w:szCs w:val="16"/>
              </w:rPr>
              <w:t xml:space="preserve">         Annual Forecast Transmission Revenue Requirement Factor (Lines </w:t>
            </w:r>
            <w:r>
              <w:rPr>
                <w:rStyle w:val="DefaultParagraphFont"/>
                <w:sz w:val="16"/>
                <w:szCs w:val="16"/>
              </w:rPr>
              <w:t>65</w:t>
            </w:r>
            <w:r w:rsidRPr="003B4666">
              <w:rPr>
                <w:rStyle w:val="DefaultParagraphFont"/>
                <w:sz w:val="16"/>
                <w:szCs w:val="16"/>
              </w:rPr>
              <w:t xml:space="preserve">/ Line </w:t>
            </w:r>
            <w:r>
              <w:rPr>
                <w:rStyle w:val="DefaultParagraphFont"/>
                <w:sz w:val="16"/>
                <w:szCs w:val="16"/>
              </w:rPr>
              <w:t>66</w:t>
            </w:r>
            <w:r w:rsidRPr="003B4666">
              <w:rPr>
                <w:rStyle w:val="DefaultParagraphFont"/>
                <w:sz w:val="16"/>
                <w:szCs w:val="16"/>
              </w:rPr>
              <w:t>)</w:t>
            </w:r>
          </w:p>
        </w:tc>
        <w:tc>
          <w:tcPr>
            <w:tcW w:w="720" w:type="dxa"/>
            <w:noWrap/>
          </w:tcPr>
          <w:p w:rsidR="006E7D59" w:rsidRPr="003B4666" w:rsidP="001D5C80">
            <w:pPr>
              <w:pStyle w:val="Normal4"/>
              <w:spacing w:after="0"/>
              <w:rPr>
                <w:rStyle w:val="DefaultParagraphFont"/>
                <w:sz w:val="16"/>
                <w:szCs w:val="16"/>
              </w:rPr>
            </w:pPr>
          </w:p>
        </w:tc>
        <w:tc>
          <w:tcPr>
            <w:tcW w:w="946" w:type="dxa"/>
            <w:noWrap/>
          </w:tcPr>
          <w:p w:rsidR="006E7D59" w:rsidRPr="003B4666" w:rsidP="001D5C80">
            <w:pPr>
              <w:pStyle w:val="Normal4"/>
              <w:spacing w:after="0"/>
              <w:jc w:val="center"/>
              <w:rPr>
                <w:rStyle w:val="DefaultParagraphFont"/>
                <w:sz w:val="16"/>
                <w:szCs w:val="16"/>
              </w:rPr>
            </w:pPr>
          </w:p>
        </w:tc>
        <w:tc>
          <w:tcPr>
            <w:tcW w:w="994" w:type="dxa"/>
            <w:noWrap/>
          </w:tcPr>
          <w:p w:rsidR="006E7D59" w:rsidRPr="003B4666" w:rsidP="001D5C80">
            <w:pPr>
              <w:pStyle w:val="Normal4"/>
              <w:spacing w:after="0"/>
              <w:rPr>
                <w:rStyle w:val="DefaultParagraphFont"/>
                <w:sz w:val="16"/>
                <w:szCs w:val="16"/>
              </w:rPr>
            </w:pPr>
          </w:p>
        </w:tc>
        <w:tc>
          <w:tcPr>
            <w:tcW w:w="2527" w:type="dxa"/>
            <w:noWrap/>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723" w:type="dxa"/>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430" w:type="dxa"/>
            <w:noWrap/>
          </w:tcPr>
          <w:p w:rsidR="006E7D59"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68</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69</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Adjustment to FTRRF to reflect removal of ADIT that is subject to normalization</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70</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Transmission Related ADIT Balance at year-end</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Schedule 7, Line 6, Column L</w:t>
            </w: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71</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Less: Accumulated Deferred Inv. Tax Cr (255)</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Schedule</w:t>
            </w:r>
            <w:r w:rsidRPr="00C70510">
              <w:rPr>
                <w:rStyle w:val="DefaultParagraphFont"/>
                <w:sz w:val="16"/>
                <w:szCs w:val="16"/>
              </w:rPr>
              <w:t xml:space="preserve"> 7, Line 5, Column L</w:t>
            </w: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72</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Net Transmission ADIT Balance at year-end</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Line 70 - Line 71</w:t>
            </w: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73</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Cost of Capital Rate</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Schedule 8, Line 62</w:t>
            </w: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74</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 xml:space="preserve">         Total Return and Income Taxes Associated with ADIT Balance at year-end</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Line 72 * Line 73</w:t>
            </w: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75</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76</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Annual Forecast Transmission Revenue Requirement Factor (FTRRF)</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Line 67</w:t>
            </w:r>
          </w:p>
        </w:tc>
      </w:tr>
      <w:tr w:rsidTr="006D663E">
        <w:tblPrEx>
          <w:tblW w:w="14321" w:type="dxa"/>
          <w:tblLook w:val="0000"/>
        </w:tblPrEx>
        <w:trPr>
          <w:trHeight w:val="216"/>
        </w:trPr>
        <w:tc>
          <w:tcPr>
            <w:tcW w:w="541" w:type="dxa"/>
            <w:noWrap/>
          </w:tcPr>
          <w:p w:rsidR="00C70510" w:rsidRPr="003B4666" w:rsidP="001D5C80">
            <w:pPr>
              <w:pStyle w:val="Normal4"/>
              <w:spacing w:after="0"/>
              <w:jc w:val="right"/>
              <w:rPr>
                <w:rStyle w:val="DefaultParagraphFont"/>
                <w:sz w:val="16"/>
                <w:szCs w:val="16"/>
              </w:rPr>
            </w:pPr>
            <w:r>
              <w:rPr>
                <w:rStyle w:val="DefaultParagraphFont"/>
                <w:sz w:val="16"/>
                <w:szCs w:val="16"/>
              </w:rPr>
              <w:t>77</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Less: Incremental Annual Forecast Transmission Revenue Requirement Factor Adjustment for ADIT</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Line 74 / Line 6</w:t>
            </w:r>
            <w:r>
              <w:rPr>
                <w:rStyle w:val="DefaultParagraphFont"/>
                <w:sz w:val="16"/>
                <w:szCs w:val="16"/>
              </w:rPr>
              <w:t>6</w:t>
            </w:r>
          </w:p>
        </w:tc>
      </w:tr>
      <w:tr w:rsidTr="006D663E">
        <w:tblPrEx>
          <w:tblW w:w="14321" w:type="dxa"/>
          <w:tblLook w:val="0000"/>
        </w:tblPrEx>
        <w:trPr>
          <w:trHeight w:val="216"/>
        </w:trPr>
        <w:tc>
          <w:tcPr>
            <w:tcW w:w="541" w:type="dxa"/>
            <w:noWrap/>
          </w:tcPr>
          <w:p w:rsidR="00C70510" w:rsidP="001D5C80">
            <w:pPr>
              <w:pStyle w:val="Normal4"/>
              <w:spacing w:after="0"/>
              <w:jc w:val="right"/>
              <w:rPr>
                <w:rStyle w:val="DefaultParagraphFont"/>
                <w:sz w:val="16"/>
                <w:szCs w:val="16"/>
              </w:rPr>
            </w:pPr>
            <w:r>
              <w:rPr>
                <w:rStyle w:val="DefaultParagraphFont"/>
                <w:sz w:val="16"/>
                <w:szCs w:val="16"/>
              </w:rPr>
              <w:t>78</w:t>
            </w:r>
          </w:p>
        </w:tc>
        <w:tc>
          <w:tcPr>
            <w:tcW w:w="720" w:type="dxa"/>
            <w:noWrap/>
          </w:tcPr>
          <w:p w:rsidR="00C70510" w:rsidRPr="003B4666" w:rsidP="001D5C80">
            <w:pPr>
              <w:pStyle w:val="Normal4"/>
              <w:spacing w:after="0"/>
              <w:jc w:val="right"/>
              <w:rPr>
                <w:rStyle w:val="DefaultParagraphFont"/>
                <w:sz w:val="16"/>
                <w:szCs w:val="16"/>
              </w:rPr>
            </w:pPr>
          </w:p>
        </w:tc>
        <w:tc>
          <w:tcPr>
            <w:tcW w:w="4720" w:type="dxa"/>
            <w:noWrap/>
          </w:tcPr>
          <w:p w:rsidR="00C70510" w:rsidRPr="003B4666" w:rsidP="00C70510">
            <w:pPr>
              <w:pStyle w:val="Normal4"/>
              <w:spacing w:after="0"/>
              <w:rPr>
                <w:rStyle w:val="DefaultParagraphFont"/>
                <w:sz w:val="16"/>
                <w:szCs w:val="16"/>
              </w:rPr>
            </w:pPr>
            <w:r w:rsidRPr="00C70510">
              <w:rPr>
                <w:rStyle w:val="DefaultParagraphFont"/>
                <w:sz w:val="16"/>
                <w:szCs w:val="16"/>
              </w:rPr>
              <w:t>Adjusted Annual Forecast Transmission Revenue Requirement Factor (AFTRRF)</w:t>
            </w:r>
          </w:p>
        </w:tc>
        <w:tc>
          <w:tcPr>
            <w:tcW w:w="720" w:type="dxa"/>
            <w:noWrap/>
          </w:tcPr>
          <w:p w:rsidR="00C70510" w:rsidRPr="003B4666" w:rsidP="001D5C80">
            <w:pPr>
              <w:pStyle w:val="Normal4"/>
              <w:spacing w:after="0"/>
              <w:rPr>
                <w:rStyle w:val="DefaultParagraphFont"/>
                <w:sz w:val="16"/>
                <w:szCs w:val="16"/>
              </w:rPr>
            </w:pPr>
          </w:p>
        </w:tc>
        <w:tc>
          <w:tcPr>
            <w:tcW w:w="946" w:type="dxa"/>
            <w:noWrap/>
          </w:tcPr>
          <w:p w:rsidR="00C70510" w:rsidRPr="003B4666" w:rsidP="001D5C80">
            <w:pPr>
              <w:pStyle w:val="Normal4"/>
              <w:spacing w:after="0"/>
              <w:jc w:val="center"/>
              <w:rPr>
                <w:rStyle w:val="DefaultParagraphFont"/>
                <w:sz w:val="16"/>
                <w:szCs w:val="16"/>
              </w:rPr>
            </w:pPr>
          </w:p>
        </w:tc>
        <w:tc>
          <w:tcPr>
            <w:tcW w:w="994" w:type="dxa"/>
            <w:noWrap/>
          </w:tcPr>
          <w:p w:rsidR="00C70510" w:rsidRPr="003B4666" w:rsidP="001D5C80">
            <w:pPr>
              <w:pStyle w:val="Normal4"/>
              <w:spacing w:after="0"/>
              <w:rPr>
                <w:rStyle w:val="DefaultParagraphFont"/>
                <w:sz w:val="16"/>
                <w:szCs w:val="16"/>
              </w:rPr>
            </w:pPr>
          </w:p>
        </w:tc>
        <w:tc>
          <w:tcPr>
            <w:tcW w:w="2527" w:type="dxa"/>
            <w:noWrap/>
          </w:tcPr>
          <w:p w:rsidR="00C70510" w:rsidRPr="003B4666" w:rsidP="001D5C80">
            <w:pPr>
              <w:pStyle w:val="Normal4"/>
              <w:spacing w:after="0"/>
              <w:jc w:val="center"/>
              <w:rPr>
                <w:rStyle w:val="DefaultParagraphFont"/>
                <w:color w:val="000000"/>
                <w:sz w:val="16"/>
                <w:szCs w:val="16"/>
              </w:rPr>
            </w:pPr>
            <w:r w:rsidRPr="00C70510">
              <w:rPr>
                <w:rStyle w:val="DefaultParagraphFont"/>
                <w:color w:val="000000"/>
                <w:sz w:val="16"/>
                <w:szCs w:val="16"/>
              </w:rPr>
              <w:t>#DIV/0!</w:t>
            </w:r>
          </w:p>
        </w:tc>
        <w:tc>
          <w:tcPr>
            <w:tcW w:w="723" w:type="dxa"/>
            <w:noWrap/>
          </w:tcPr>
          <w:p w:rsidR="00C70510" w:rsidRPr="003B4666" w:rsidP="001D5C80">
            <w:pPr>
              <w:pStyle w:val="Normal4"/>
              <w:spacing w:after="0"/>
              <w:rPr>
                <w:rStyle w:val="DefaultParagraphFont"/>
                <w:sz w:val="16"/>
                <w:szCs w:val="16"/>
              </w:rPr>
            </w:pPr>
          </w:p>
        </w:tc>
        <w:tc>
          <w:tcPr>
            <w:tcW w:w="2430" w:type="dxa"/>
            <w:noWrap/>
          </w:tcPr>
          <w:p w:rsidR="00C70510" w:rsidRPr="003B4666" w:rsidP="001D5C80">
            <w:pPr>
              <w:pStyle w:val="Normal4"/>
              <w:spacing w:after="0"/>
              <w:rPr>
                <w:rStyle w:val="DefaultParagraphFont"/>
                <w:sz w:val="16"/>
                <w:szCs w:val="16"/>
              </w:rPr>
            </w:pPr>
            <w:r w:rsidRPr="00C70510">
              <w:rPr>
                <w:rStyle w:val="DefaultParagraphFont"/>
                <w:sz w:val="16"/>
                <w:szCs w:val="16"/>
              </w:rPr>
              <w:t>Line 76 - Line 77</w:t>
            </w:r>
          </w:p>
        </w:tc>
      </w:tr>
    </w:tbl>
    <w:p w:rsidR="006E7D59" w:rsidRPr="00512488" w:rsidP="001D5C80">
      <w:pPr>
        <w:pStyle w:val="Normal4"/>
        <w:spacing w:after="0"/>
        <w:rPr>
          <w:rStyle w:val="DefaultParagraphFont"/>
          <w:rFonts w:cs="Tahoma"/>
          <w:color w:val="000000"/>
          <w:sz w:val="16"/>
          <w:szCs w:val="16"/>
        </w:rPr>
      </w:pPr>
    </w:p>
    <w:p w:rsidR="006E7D59" w:rsidRPr="00512488" w:rsidP="001D5C80">
      <w:pPr>
        <w:pStyle w:val="Normal4"/>
        <w:spacing w:after="0"/>
        <w:rPr>
          <w:rStyle w:val="DefaultParagraphFont"/>
          <w:rFonts w:cs="Tahoma"/>
          <w:color w:val="000000"/>
          <w:sz w:val="16"/>
          <w:szCs w:val="16"/>
        </w:rPr>
      </w:pPr>
      <w:r w:rsidRPr="00512488">
        <w:rPr>
          <w:rStyle w:val="DefaultParagraphFont"/>
          <w:rFonts w:cs="Tahoma"/>
          <w:color w:val="000000"/>
          <w:sz w:val="16"/>
          <w:szCs w:val="16"/>
        </w:rPr>
        <w:br w:type="page"/>
      </w:r>
    </w:p>
    <w:tbl>
      <w:tblPr>
        <w:tblStyle w:val="TableNormal"/>
        <w:tblW w:w="13507" w:type="dxa"/>
        <w:tblInd w:w="198" w:type="dxa"/>
        <w:tblLook w:val="0000"/>
      </w:tblPr>
      <w:tblGrid>
        <w:gridCol w:w="540"/>
        <w:gridCol w:w="1260"/>
        <w:gridCol w:w="6016"/>
        <w:gridCol w:w="1230"/>
        <w:gridCol w:w="1170"/>
        <w:gridCol w:w="3291"/>
      </w:tblGrid>
      <w:tr w:rsidTr="001D5C80">
        <w:tblPrEx>
          <w:tblW w:w="13507" w:type="dxa"/>
          <w:tblInd w:w="198" w:type="dxa"/>
          <w:tblLook w:val="0000"/>
        </w:tblPrEx>
        <w:trPr>
          <w:trHeight w:val="144"/>
        </w:trPr>
        <w:tc>
          <w:tcPr>
            <w:tcW w:w="7816"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Niagara Mohawk Power Corporation</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17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3291" w:type="dxa"/>
            <w:tcBorders>
              <w:top w:val="nil"/>
              <w:left w:val="nil"/>
              <w:bottom w:val="nil"/>
              <w:right w:val="nil"/>
            </w:tcBorders>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Attachment 1</w:t>
            </w:r>
          </w:p>
        </w:tc>
      </w:tr>
      <w:tr w:rsidTr="001D5C80">
        <w:tblPrEx>
          <w:tblW w:w="13507" w:type="dxa"/>
          <w:tblInd w:w="198" w:type="dxa"/>
          <w:tblLook w:val="0000"/>
        </w:tblPrEx>
        <w:trPr>
          <w:trHeight w:val="144"/>
        </w:trPr>
        <w:tc>
          <w:tcPr>
            <w:tcW w:w="7816"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Annual True-up (ATU)</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3291"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3</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276" w:type="dxa"/>
            <w:gridSpan w:val="2"/>
            <w:tcBorders>
              <w:top w:val="nil"/>
              <w:left w:val="nil"/>
              <w:bottom w:val="nil"/>
              <w:right w:val="nil"/>
            </w:tcBorders>
            <w:noWrap/>
            <w:vAlign w:val="bottom"/>
          </w:tcPr>
          <w:p w:rsidR="006E7D59" w:rsidRPr="006E7E12" w:rsidP="001D5C80">
            <w:pPr>
              <w:pStyle w:val="Normal4"/>
              <w:spacing w:after="0"/>
              <w:rPr>
                <w:rStyle w:val="DefaultParagraphFont"/>
                <w:b/>
                <w:sz w:val="16"/>
                <w:szCs w:val="16"/>
              </w:rPr>
            </w:pPr>
            <w:r w:rsidRPr="0088214D">
              <w:rPr>
                <w:rStyle w:val="DefaultParagraphFont"/>
                <w:b/>
                <w:sz w:val="16"/>
                <w:szCs w:val="16"/>
              </w:rPr>
              <w:t>Attachment H Section 14.1.9.2 (c)</w:t>
            </w:r>
          </w:p>
        </w:tc>
        <w:tc>
          <w:tcPr>
            <w:tcW w:w="1230" w:type="dxa"/>
            <w:tcBorders>
              <w:top w:val="nil"/>
              <w:left w:val="nil"/>
              <w:bottom w:val="single" w:sz="4" w:space="0" w:color="auto"/>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507" w:type="dxa"/>
          <w:tblInd w:w="198" w:type="dxa"/>
          <w:tblLook w:val="0000"/>
        </w:tblPrEx>
        <w:trPr>
          <w:trHeight w:val="144"/>
        </w:trPr>
        <w:tc>
          <w:tcPr>
            <w:tcW w:w="180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No.</w:t>
            </w:r>
          </w:p>
        </w:tc>
        <w:tc>
          <w:tcPr>
            <w:tcW w:w="6016" w:type="dxa"/>
            <w:tcBorders>
              <w:top w:val="nil"/>
              <w:left w:val="nil"/>
              <w:bottom w:val="nil"/>
              <w:right w:val="single" w:sz="4" w:space="0" w:color="auto"/>
            </w:tcBorders>
            <w:noWrap/>
            <w:vAlign w:val="bottom"/>
          </w:tcPr>
          <w:p w:rsidR="006E7D59" w:rsidRPr="003B4666" w:rsidP="001D5C80">
            <w:pPr>
              <w:pStyle w:val="Normal4"/>
              <w:spacing w:after="0"/>
              <w:rPr>
                <w:rStyle w:val="DefaultParagraphFont"/>
                <w:sz w:val="16"/>
                <w:szCs w:val="16"/>
              </w:rPr>
            </w:pPr>
          </w:p>
        </w:tc>
        <w:tc>
          <w:tcPr>
            <w:tcW w:w="1230" w:type="dxa"/>
            <w:tcBorders>
              <w:top w:val="single" w:sz="4" w:space="0" w:color="auto"/>
              <w:left w:val="single" w:sz="4" w:space="0" w:color="auto"/>
              <w:bottom w:val="single" w:sz="4" w:space="0" w:color="auto"/>
              <w:right w:val="single" w:sz="4" w:space="0" w:color="auto"/>
            </w:tcBorders>
            <w:noWrap/>
            <w:vAlign w:val="bottom"/>
          </w:tcPr>
          <w:p w:rsidR="006E7D59" w:rsidRPr="003B4666" w:rsidP="001D5C80">
            <w:pPr>
              <w:pStyle w:val="Normal4"/>
              <w:spacing w:after="0"/>
              <w:jc w:val="center"/>
              <w:rPr>
                <w:rStyle w:val="DefaultParagraphFont"/>
                <w:b/>
                <w:bCs/>
                <w:sz w:val="16"/>
                <w:szCs w:val="16"/>
              </w:rPr>
            </w:pPr>
            <w:r>
              <w:rPr>
                <w:rStyle w:val="DefaultParagraphFont"/>
                <w:b/>
                <w:bCs/>
                <w:sz w:val="16"/>
                <w:szCs w:val="16"/>
              </w:rPr>
              <w:t>Year</w:t>
            </w:r>
          </w:p>
        </w:tc>
        <w:tc>
          <w:tcPr>
            <w:tcW w:w="1170" w:type="dxa"/>
            <w:tcBorders>
              <w:top w:val="nil"/>
              <w:left w:val="single" w:sz="4" w:space="0" w:color="auto"/>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u w:val="single"/>
              </w:rPr>
            </w:pPr>
            <w:r w:rsidRPr="003B4666">
              <w:rPr>
                <w:rStyle w:val="DefaultParagraphFont"/>
                <w:b/>
                <w:bCs/>
                <w:sz w:val="16"/>
                <w:szCs w:val="16"/>
                <w:u w:val="single"/>
              </w:rPr>
              <w:t>Source:</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p>
        </w:tc>
        <w:tc>
          <w:tcPr>
            <w:tcW w:w="12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507" w:type="dxa"/>
          <w:tblInd w:w="198" w:type="dxa"/>
          <w:tblLook w:val="0000"/>
        </w:tblPrEx>
        <w:trPr>
          <w:trHeight w:val="60"/>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w:t>
            </w:r>
          </w:p>
        </w:tc>
        <w:tc>
          <w:tcPr>
            <w:tcW w:w="1260" w:type="dxa"/>
            <w:tcBorders>
              <w:top w:val="nil"/>
              <w:left w:val="nil"/>
              <w:bottom w:val="nil"/>
              <w:right w:val="nil"/>
            </w:tcBorders>
            <w:noWrap/>
            <w:vAlign w:val="bottom"/>
          </w:tcPr>
          <w:p w:rsidR="006E7D59" w:rsidRPr="003B4666" w:rsidP="001D5C80">
            <w:pPr>
              <w:pStyle w:val="Normal4"/>
              <w:spacing w:after="0"/>
              <w:ind w:right="-97"/>
              <w:jc w:val="center"/>
              <w:rPr>
                <w:rStyle w:val="DefaultParagraphFont"/>
                <w:sz w:val="16"/>
                <w:szCs w:val="16"/>
              </w:rPr>
            </w:pPr>
            <w:r w:rsidRPr="003B4666">
              <w:rPr>
                <w:rStyle w:val="DefaultParagraphFont"/>
                <w:sz w:val="16"/>
                <w:szCs w:val="16"/>
              </w:rPr>
              <w:t>14.1.9.2(d)</w:t>
            </w:r>
          </w:p>
        </w:tc>
        <w:tc>
          <w:tcPr>
            <w:tcW w:w="11707"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The Annual True-Up (ATU) shall equal (1) the difference between the Actual Transmission Revenue Requirement and the Prior Year</w:t>
            </w:r>
            <w:r w:rsidRPr="003B4666">
              <w:rPr>
                <w:rStyle w:val="DefaultParagraphFont"/>
                <w:sz w:val="16"/>
                <w:szCs w:val="16"/>
              </w:rPr>
              <w:t> </w:t>
            </w:r>
          </w:p>
        </w:tc>
      </w:tr>
      <w:tr w:rsidTr="001D5C80">
        <w:tblPrEx>
          <w:tblW w:w="13507" w:type="dxa"/>
          <w:tblInd w:w="198" w:type="dxa"/>
          <w:tblLook w:val="0000"/>
        </w:tblPrEx>
        <w:trPr>
          <w:trHeight w:val="80"/>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 </w:t>
            </w:r>
          </w:p>
        </w:tc>
        <w:tc>
          <w:tcPr>
            <w:tcW w:w="11707"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Transmission Revenue Requirement, plus (2) the difference between the Actual Scheduling, System </w:t>
            </w:r>
            <w:r w:rsidRPr="003B4666">
              <w:rPr>
                <w:rStyle w:val="DefaultParagraphFont"/>
                <w:sz w:val="16"/>
                <w:szCs w:val="16"/>
              </w:rPr>
              <w:t>Control and Dispatch costs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 </w:t>
            </w:r>
          </w:p>
        </w:tc>
        <w:tc>
          <w:tcPr>
            <w:tcW w:w="11707"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and Prior Year Scheduling, System Control and Dispatch costs, plus  (3) the difference between the Prior Year Billing Units and the Actual Year</w:t>
            </w:r>
            <w:r w:rsidRPr="003B466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 </w:t>
            </w:r>
          </w:p>
        </w:tc>
        <w:tc>
          <w:tcPr>
            <w:tcW w:w="11707"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Billing Units multiplied by the Prior Year Unit Rate, plus (4) Interest </w:t>
            </w:r>
            <w:r w:rsidRPr="003B4666">
              <w:rPr>
                <w:rStyle w:val="DefaultParagraphFont"/>
                <w:sz w:val="16"/>
                <w:szCs w:val="16"/>
              </w:rPr>
              <w:t>on the net differences.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 </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7</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(1)</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Revenue Requirement (RR) of rate effective July 1 of prior year</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1,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(d)</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8</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Less:  Annual True-up (ATU) from rate effective July 1 of prior year</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1,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(c)</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9</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Prior Year Transmission Revenue Requirement</w:t>
            </w:r>
          </w:p>
        </w:tc>
        <w:tc>
          <w:tcPr>
            <w:tcW w:w="1230" w:type="dxa"/>
            <w:tcBorders>
              <w:top w:val="single" w:sz="4" w:space="0" w:color="auto"/>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7 - Line 8</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10</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11</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Actual Transmission Revenue Requirement</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2,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(a)</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12</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Difference</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11 - Line 9</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14</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(2)</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Prior Year Scheduling, System </w:t>
            </w:r>
            <w:r w:rsidRPr="003B4666">
              <w:rPr>
                <w:rStyle w:val="DefaultParagraphFont"/>
                <w:sz w:val="16"/>
                <w:szCs w:val="16"/>
              </w:rPr>
              <w:t>Control and Dispatch costs (CCC)</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1,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(e)</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15</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Actual Scheduling, System Control and Dispatch costs (CCC)</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2,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(e)</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16</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Difference</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15 - Line 14</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17</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18</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(3)</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Prior Year Billing Units (MWH)</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1,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(f)</w:t>
            </w:r>
          </w:p>
        </w:tc>
      </w:tr>
      <w:tr w:rsidTr="001D5C80">
        <w:tblPrEx>
          <w:tblW w:w="13507" w:type="dxa"/>
          <w:tblInd w:w="198" w:type="dxa"/>
          <w:tblLook w:val="0000"/>
        </w:tblPrEx>
        <w:trPr>
          <w:trHeight w:val="99"/>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19</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Actual Billing Units</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2,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(f)</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20</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Difference</w:t>
            </w:r>
          </w:p>
        </w:tc>
        <w:tc>
          <w:tcPr>
            <w:tcW w:w="1230" w:type="dxa"/>
            <w:tcBorders>
              <w:top w:val="nil"/>
              <w:left w:val="nil"/>
              <w:bottom w:val="nil"/>
              <w:right w:val="nil"/>
            </w:tcBorders>
            <w:noWrap/>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 -   </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18 - Line 19</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21</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Prior Year Indicative Rate</w:t>
            </w:r>
          </w:p>
        </w:tc>
        <w:tc>
          <w:tcPr>
            <w:tcW w:w="1230" w:type="dxa"/>
            <w:tcBorders>
              <w:top w:val="single" w:sz="4" w:space="0" w:color="auto"/>
              <w:left w:val="nil"/>
              <w:bottom w:val="double" w:sz="6" w:space="0" w:color="auto"/>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4, Line 1, </w:t>
            </w:r>
            <w:smartTag w:uri="urn:schemas-microsoft-com:office:smarttags" w:element="place">
              <w:smartTag w:uri="urn:schemas-microsoft-com:office:smarttags" w:element="State">
                <w:r w:rsidRPr="003B4666">
                  <w:rPr>
                    <w:rStyle w:val="DefaultParagraphFont"/>
                    <w:sz w:val="16"/>
                    <w:szCs w:val="16"/>
                  </w:rPr>
                  <w:t>Col</w:t>
                </w:r>
              </w:smartTag>
            </w:smartTag>
            <w:r w:rsidRPr="003B4666">
              <w:rPr>
                <w:rStyle w:val="DefaultParagraphFont"/>
                <w:sz w:val="16"/>
                <w:szCs w:val="16"/>
              </w:rPr>
              <w:t xml:space="preserve"> (g)</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22</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Billing Unit True-Up</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20 *</w:t>
            </w:r>
            <w:r w:rsidRPr="003B4666">
              <w:rPr>
                <w:rStyle w:val="DefaultParagraphFont"/>
                <w:sz w:val="16"/>
                <w:szCs w:val="16"/>
              </w:rPr>
              <w:t xml:space="preserve"> Line 21</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23</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24</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Total Annual True-Up before Interest </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12 + Line 16 + Line 22)</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25</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26</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(4)</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Interest</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57</w:t>
            </w:r>
            <w:r>
              <w:rPr>
                <w:rStyle w:val="DefaultParagraphFont"/>
                <w:sz w:val="16"/>
                <w:szCs w:val="16"/>
              </w:rPr>
              <w:t>, Column 9</w:t>
            </w:r>
          </w:p>
        </w:tc>
      </w:tr>
      <w:tr w:rsidTr="001D5C80">
        <w:tblPrEx>
          <w:tblW w:w="13507" w:type="dxa"/>
          <w:tblInd w:w="198" w:type="dxa"/>
          <w:tblLook w:val="0000"/>
        </w:tblPrEx>
        <w:trPr>
          <w:trHeight w:val="90"/>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27</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28</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 </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Annual True-up RR Component </w:t>
            </w:r>
          </w:p>
        </w:tc>
        <w:tc>
          <w:tcPr>
            <w:tcW w:w="12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24 + Line 26)</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29</w:t>
            </w:r>
          </w:p>
        </w:tc>
        <w:tc>
          <w:tcPr>
            <w:tcW w:w="1260" w:type="dxa"/>
            <w:tcBorders>
              <w:top w:val="nil"/>
              <w:left w:val="nil"/>
              <w:bottom w:val="nil"/>
              <w:right w:val="nil"/>
            </w:tcBorders>
            <w:noWrap/>
            <w:vAlign w:val="bottom"/>
          </w:tcPr>
          <w:p w:rsidR="006E7D59" w:rsidRPr="003B4666" w:rsidP="001D5C80">
            <w:pPr>
              <w:pStyle w:val="Normal4"/>
              <w:spacing w:after="0"/>
              <w:ind w:right="-97"/>
              <w:jc w:val="right"/>
              <w:rPr>
                <w:rStyle w:val="DefaultParagraphFont"/>
                <w:sz w:val="16"/>
                <w:szCs w:val="16"/>
              </w:rPr>
            </w:pPr>
            <w:r w:rsidRPr="003B4666">
              <w:rPr>
                <w:rStyle w:val="DefaultParagraphFont"/>
                <w:sz w:val="16"/>
                <w:szCs w:val="16"/>
              </w:rPr>
              <w:t> </w:t>
            </w:r>
          </w:p>
        </w:tc>
        <w:tc>
          <w:tcPr>
            <w:tcW w:w="60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2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rPr>
          <w:rStyle w:val="DefaultParagraphFont"/>
          <w:sz w:val="16"/>
          <w:szCs w:val="16"/>
        </w:rPr>
      </w:pPr>
    </w:p>
    <w:tbl>
      <w:tblPr>
        <w:tblStyle w:val="TableNormal"/>
        <w:tblW w:w="12168" w:type="dxa"/>
        <w:tblInd w:w="198" w:type="dxa"/>
        <w:tblLook w:val="0000"/>
      </w:tblPr>
      <w:tblGrid>
        <w:gridCol w:w="540"/>
        <w:gridCol w:w="1260"/>
        <w:gridCol w:w="986"/>
        <w:gridCol w:w="1152"/>
        <w:gridCol w:w="1732"/>
        <w:gridCol w:w="1440"/>
        <w:gridCol w:w="900"/>
        <w:gridCol w:w="936"/>
        <w:gridCol w:w="946"/>
        <w:gridCol w:w="1196"/>
        <w:gridCol w:w="1080"/>
      </w:tblGrid>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30</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870" w:type="dxa"/>
            <w:gridSpan w:val="3"/>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Interest Calculation per 18 CFR § 35.19a  </w:t>
            </w:r>
          </w:p>
        </w:tc>
        <w:tc>
          <w:tcPr>
            <w:tcW w:w="1440" w:type="dxa"/>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00" w:type="dxa"/>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36" w:type="dxa"/>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46" w:type="dxa"/>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96" w:type="dxa"/>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80" w:type="dxa"/>
            <w:tcBorders>
              <w:top w:val="nil"/>
              <w:left w:val="nil"/>
              <w:bottom w:val="single" w:sz="12"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31</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8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(2) </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(3) </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(4) </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(5) </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(6) </w:t>
            </w: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(7)</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(8)</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32</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Quarters</w:t>
            </w: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Annual </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Accrued Prin</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Monthly </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Days</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Accrued Prin</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Accrued</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33</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Interest</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&amp; Int. @ Beg</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(Over)/Under</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in </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Period</w:t>
            </w: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&amp; Int. @ End</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Int. @ </w:t>
            </w:r>
            <w:r w:rsidRPr="003B4666">
              <w:rPr>
                <w:rStyle w:val="DefaultParagraphFont"/>
                <w:sz w:val="16"/>
                <w:szCs w:val="16"/>
              </w:rPr>
              <w:t>End</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34</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Rate (a)</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Of Period</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Recovery</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Period</w:t>
            </w:r>
            <w:r>
              <w:rPr>
                <w:rStyle w:val="DefaultParagraphFont"/>
                <w:sz w:val="16"/>
                <w:szCs w:val="16"/>
              </w:rPr>
              <w:t xml:space="preserve"> (b)</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Days</w:t>
            </w:r>
          </w:p>
        </w:tc>
        <w:tc>
          <w:tcPr>
            <w:tcW w:w="94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Multiplier</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Of Period</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Of Period</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35</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36</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pPr>
              <w:pStyle w:val="Normal4"/>
              <w:spacing w:after="0"/>
              <w:rPr>
                <w:rStyle w:val="DefaultParagraphFont"/>
                <w:sz w:val="16"/>
                <w:szCs w:val="16"/>
              </w:rPr>
            </w:pPr>
            <w:r w:rsidRPr="003B4666">
              <w:rPr>
                <w:rStyle w:val="DefaultParagraphFont"/>
                <w:sz w:val="16"/>
                <w:szCs w:val="16"/>
              </w:rPr>
              <w:t xml:space="preserve">3rd QTR </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0 </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92</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92</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108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37</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July</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92</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38</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August</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61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39</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September</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30</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30</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40</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41</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220CA1">
            <w:pPr>
              <w:pStyle w:val="Normal4"/>
              <w:spacing w:after="0"/>
              <w:rPr>
                <w:rStyle w:val="DefaultParagraphFont"/>
                <w:sz w:val="16"/>
                <w:szCs w:val="16"/>
              </w:rPr>
            </w:pPr>
            <w:r w:rsidRPr="003B4666">
              <w:rPr>
                <w:rStyle w:val="DefaultParagraphFont"/>
                <w:sz w:val="16"/>
                <w:szCs w:val="16"/>
              </w:rPr>
              <w:t xml:space="preserve">4th QTR </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92</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92</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42</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October</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92</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43</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November</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30</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61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44</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December</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45</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46</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pPr>
              <w:pStyle w:val="Normal4"/>
              <w:spacing w:after="0"/>
              <w:rPr>
                <w:rStyle w:val="DefaultParagraphFont"/>
                <w:sz w:val="16"/>
                <w:szCs w:val="16"/>
              </w:rPr>
            </w:pPr>
            <w:r w:rsidRPr="003B4666">
              <w:rPr>
                <w:rStyle w:val="DefaultParagraphFont"/>
                <w:sz w:val="16"/>
                <w:szCs w:val="16"/>
              </w:rPr>
              <w:t xml:space="preserve">1st QTR </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47</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January</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48</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D01A60">
            <w:pPr>
              <w:pStyle w:val="Normal4"/>
              <w:spacing w:after="0"/>
              <w:rPr>
                <w:rStyle w:val="DefaultParagraphFont"/>
                <w:sz w:val="16"/>
                <w:szCs w:val="16"/>
              </w:rPr>
            </w:pPr>
            <w:r w:rsidRPr="003B4666">
              <w:rPr>
                <w:rStyle w:val="DefaultParagraphFont"/>
                <w:sz w:val="16"/>
                <w:szCs w:val="16"/>
              </w:rPr>
              <w:t>February</w:t>
            </w:r>
            <w:r>
              <w:rPr>
                <w:rStyle w:val="DefaultParagraphFont"/>
                <w:sz w:val="16"/>
                <w:szCs w:val="16"/>
              </w:rPr>
              <w:t xml:space="preserve"> </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w:t>
            </w:r>
            <w:r>
              <w:rPr>
                <w:rStyle w:val="DefaultParagraphFont"/>
                <w:sz w:val="16"/>
                <w:szCs w:val="16"/>
              </w:rPr>
              <w:t>8</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60</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49</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March</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50</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51</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220CA1">
            <w:pPr>
              <w:pStyle w:val="Normal4"/>
              <w:spacing w:after="0"/>
              <w:rPr>
                <w:rStyle w:val="DefaultParagraphFont"/>
                <w:sz w:val="16"/>
                <w:szCs w:val="16"/>
              </w:rPr>
            </w:pPr>
            <w:r w:rsidRPr="003B4666">
              <w:rPr>
                <w:rStyle w:val="DefaultParagraphFont"/>
                <w:sz w:val="16"/>
                <w:szCs w:val="16"/>
              </w:rPr>
              <w:t xml:space="preserve">2nd QTR </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52</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April</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30</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53</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May</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31</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61</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54</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June</w:t>
            </w:r>
          </w:p>
        </w:tc>
        <w:tc>
          <w:tcPr>
            <w:tcW w:w="1152"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0.00%</w:t>
            </w:r>
          </w:p>
        </w:tc>
        <w:tc>
          <w:tcPr>
            <w:tcW w:w="173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30</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30</w:t>
            </w:r>
          </w:p>
        </w:tc>
        <w:tc>
          <w:tcPr>
            <w:tcW w:w="9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1.0000 </w:t>
            </w:r>
          </w:p>
        </w:tc>
        <w:tc>
          <w:tcPr>
            <w:tcW w:w="119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55</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56</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57</w:t>
            </w: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138"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(over)/under Recovery</w:t>
            </w:r>
          </w:p>
        </w:tc>
        <w:tc>
          <w:tcPr>
            <w:tcW w:w="173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24)</w:t>
            </w:r>
          </w:p>
        </w:tc>
        <w:tc>
          <w:tcPr>
            <w:tcW w:w="93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3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288" w:type="dxa"/>
            <w:gridSpan w:val="8"/>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(a) Interest rates shall be the interest rates as reported on the FERC Website </w:t>
            </w:r>
            <w:r w:rsidRPr="003B4666">
              <w:rPr>
                <w:rStyle w:val="DefaultParagraphFont"/>
                <w:sz w:val="16"/>
                <w:szCs w:val="16"/>
              </w:rPr>
              <w:t>http://www.ferc.gov/legal/acct-matts/interest-rates.asp</w:t>
            </w: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3C5470" w:rsidRPr="003B4666" w:rsidP="001D5C80">
            <w:pPr>
              <w:pStyle w:val="Normal4"/>
              <w:spacing w:after="0"/>
              <w:jc w:val="right"/>
              <w:rPr>
                <w:rStyle w:val="DefaultParagraphFont"/>
                <w:sz w:val="16"/>
                <w:szCs w:val="16"/>
              </w:rPr>
            </w:pPr>
          </w:p>
        </w:tc>
        <w:tc>
          <w:tcPr>
            <w:tcW w:w="1260" w:type="dxa"/>
            <w:tcBorders>
              <w:top w:val="nil"/>
              <w:left w:val="nil"/>
              <w:bottom w:val="nil"/>
              <w:right w:val="nil"/>
            </w:tcBorders>
            <w:noWrap/>
            <w:vAlign w:val="bottom"/>
          </w:tcPr>
          <w:p w:rsidR="003C5470" w:rsidRPr="003B4666" w:rsidP="001D5C80">
            <w:pPr>
              <w:pStyle w:val="Normal4"/>
              <w:spacing w:after="0"/>
              <w:rPr>
                <w:rStyle w:val="DefaultParagraphFont"/>
                <w:sz w:val="16"/>
                <w:szCs w:val="16"/>
              </w:rPr>
            </w:pPr>
          </w:p>
        </w:tc>
        <w:tc>
          <w:tcPr>
            <w:tcW w:w="9288" w:type="dxa"/>
            <w:gridSpan w:val="8"/>
            <w:tcBorders>
              <w:top w:val="nil"/>
              <w:left w:val="nil"/>
              <w:bottom w:val="nil"/>
              <w:right w:val="nil"/>
            </w:tcBorders>
            <w:noWrap/>
            <w:vAlign w:val="bottom"/>
          </w:tcPr>
          <w:p w:rsidR="003C5470" w:rsidRPr="003B4666" w:rsidP="00491D4F">
            <w:pPr>
              <w:pStyle w:val="Normal4"/>
              <w:spacing w:after="0"/>
              <w:rPr>
                <w:rStyle w:val="DefaultParagraphFont"/>
                <w:sz w:val="16"/>
                <w:szCs w:val="16"/>
              </w:rPr>
            </w:pPr>
            <w:r>
              <w:rPr>
                <w:rStyle w:val="DefaultParagraphFont"/>
                <w:sz w:val="16"/>
                <w:szCs w:val="16"/>
              </w:rPr>
              <w:t>(</w:t>
            </w:r>
            <w:r>
              <w:rPr>
                <w:rStyle w:val="DefaultParagraphFont"/>
                <w:sz w:val="16"/>
                <w:szCs w:val="16"/>
              </w:rPr>
              <w:t>b</w:t>
            </w:r>
            <w:r>
              <w:rPr>
                <w:rStyle w:val="DefaultParagraphFont"/>
                <w:sz w:val="16"/>
                <w:szCs w:val="16"/>
              </w:rPr>
              <w:t>)</w:t>
            </w:r>
            <w:r>
              <w:rPr>
                <w:rStyle w:val="DefaultParagraphFont"/>
                <w:sz w:val="16"/>
                <w:szCs w:val="16"/>
              </w:rPr>
              <w:t xml:space="preserve"> </w:t>
            </w:r>
            <w:r>
              <w:rPr>
                <w:rStyle w:val="DefaultParagraphFont"/>
                <w:sz w:val="16"/>
                <w:szCs w:val="16"/>
              </w:rPr>
              <w:t>For</w:t>
            </w:r>
            <w:r>
              <w:rPr>
                <w:rStyle w:val="DefaultParagraphFont"/>
                <w:sz w:val="16"/>
                <w:szCs w:val="16"/>
              </w:rPr>
              <w:t xml:space="preserve"> leap years use 29 days</w:t>
            </w:r>
            <w:r>
              <w:rPr>
                <w:rStyle w:val="DefaultParagraphFont"/>
                <w:sz w:val="16"/>
                <w:szCs w:val="16"/>
              </w:rPr>
              <w:t xml:space="preserve"> in the month of February</w:t>
            </w:r>
            <w:r>
              <w:rPr>
                <w:rStyle w:val="DefaultParagraphFont"/>
                <w:sz w:val="16"/>
                <w:szCs w:val="16"/>
              </w:rPr>
              <w:t xml:space="preserve"> </w:t>
            </w:r>
          </w:p>
        </w:tc>
        <w:tc>
          <w:tcPr>
            <w:tcW w:w="1080" w:type="dxa"/>
            <w:tcBorders>
              <w:top w:val="nil"/>
              <w:left w:val="nil"/>
              <w:bottom w:val="nil"/>
              <w:right w:val="nil"/>
            </w:tcBorders>
            <w:noWrap/>
            <w:vAlign w:val="bottom"/>
          </w:tcPr>
          <w:p w:rsidR="003C5470" w:rsidRPr="003B4666" w:rsidP="001D5C80">
            <w:pPr>
              <w:pStyle w:val="Normal4"/>
              <w:spacing w:after="0"/>
              <w:rPr>
                <w:rStyle w:val="DefaultParagraphFont"/>
                <w:sz w:val="16"/>
                <w:szCs w:val="16"/>
              </w:rPr>
            </w:pPr>
          </w:p>
        </w:tc>
      </w:tr>
    </w:tbl>
    <w:p w:rsidR="006E7D59" w:rsidRPr="00512488" w:rsidP="001D5C80">
      <w:pPr>
        <w:pStyle w:val="Header1"/>
        <w:spacing w:after="0"/>
        <w:rPr>
          <w:rStyle w:val="PageNumber0"/>
          <w:sz w:val="16"/>
          <w:szCs w:val="16"/>
        </w:rPr>
      </w:pPr>
    </w:p>
    <w:p w:rsidR="006E7D59" w:rsidRPr="00512488" w:rsidP="001D5C80">
      <w:pPr>
        <w:pStyle w:val="Normal4"/>
        <w:spacing w:after="0"/>
        <w:rPr>
          <w:rStyle w:val="DefaultParagraphFont"/>
          <w:rFonts w:cs="Tahoma"/>
          <w:color w:val="000000"/>
          <w:sz w:val="16"/>
          <w:szCs w:val="16"/>
        </w:rPr>
      </w:pPr>
      <w:r w:rsidRPr="00512488">
        <w:rPr>
          <w:rStyle w:val="DefaultParagraphFont"/>
          <w:rFonts w:cs="Tahoma"/>
          <w:color w:val="000000"/>
          <w:sz w:val="16"/>
          <w:szCs w:val="16"/>
        </w:rPr>
        <w:br w:type="page"/>
      </w:r>
    </w:p>
    <w:tbl>
      <w:tblPr>
        <w:tblStyle w:val="TableNormal"/>
        <w:tblW w:w="13950" w:type="dxa"/>
        <w:tblInd w:w="198" w:type="dxa"/>
        <w:tblLayout w:type="fixed"/>
        <w:tblLook w:val="0000"/>
      </w:tblPr>
      <w:tblGrid>
        <w:gridCol w:w="1170"/>
        <w:gridCol w:w="2610"/>
        <w:gridCol w:w="180"/>
        <w:gridCol w:w="251"/>
        <w:gridCol w:w="540"/>
        <w:gridCol w:w="649"/>
        <w:gridCol w:w="682"/>
        <w:gridCol w:w="289"/>
        <w:gridCol w:w="379"/>
        <w:gridCol w:w="971"/>
        <w:gridCol w:w="649"/>
        <w:gridCol w:w="720"/>
        <w:gridCol w:w="360"/>
        <w:gridCol w:w="720"/>
        <w:gridCol w:w="630"/>
        <w:gridCol w:w="540"/>
        <w:gridCol w:w="720"/>
        <w:gridCol w:w="1890"/>
      </w:tblGrid>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bookmarkStart w:id="39" w:name="RANGE!A1:I36"/>
            <w:bookmarkEnd w:id="39"/>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71"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31"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288"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Attachment 1</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71"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31"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288"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Schedule 4</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71"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31"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288"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200" w:type="dxa"/>
            <w:gridSpan w:val="10"/>
            <w:tcBorders>
              <w:top w:val="nil"/>
              <w:left w:val="nil"/>
              <w:bottom w:val="nil"/>
              <w:right w:val="nil"/>
            </w:tcBorders>
            <w:noWrap/>
            <w:vAlign w:val="bottom"/>
          </w:tcPr>
          <w:p w:rsidR="006E7D59" w:rsidRPr="003B4666" w:rsidP="00220CA1">
            <w:pPr>
              <w:pStyle w:val="Normal4"/>
              <w:spacing w:after="0"/>
              <w:rPr>
                <w:rStyle w:val="DefaultParagraphFont"/>
                <w:sz w:val="16"/>
                <w:szCs w:val="16"/>
              </w:rPr>
            </w:pPr>
            <w:r w:rsidRPr="003B4666">
              <w:rPr>
                <w:rStyle w:val="DefaultParagraphFont"/>
                <w:b/>
                <w:bCs/>
                <w:sz w:val="16"/>
                <w:szCs w:val="16"/>
              </w:rPr>
              <w:t xml:space="preserve">Niagara Mohawk Power Corporation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200" w:type="dxa"/>
            <w:gridSpan w:val="10"/>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p w:rsidR="006E7D59" w:rsidRPr="003B4666" w:rsidP="001D5C80">
            <w:pPr>
              <w:pStyle w:val="Normal4"/>
              <w:spacing w:after="0"/>
              <w:rPr>
                <w:rStyle w:val="DefaultParagraphFont"/>
                <w:sz w:val="16"/>
                <w:szCs w:val="16"/>
              </w:rPr>
            </w:pPr>
            <w:r w:rsidRPr="003B4666">
              <w:rPr>
                <w:rStyle w:val="DefaultParagraphFont"/>
                <w:sz w:val="16"/>
                <w:szCs w:val="16"/>
              </w:rPr>
              <w:t> </w:t>
            </w:r>
            <w:r w:rsidRPr="003B4666">
              <w:rPr>
                <w:rStyle w:val="DefaultParagraphFont"/>
                <w:b/>
                <w:bCs/>
                <w:sz w:val="16"/>
                <w:szCs w:val="16"/>
              </w:rPr>
              <w:t>Wholesale TSC Calculation Information</w:t>
            </w: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62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62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20" w:type="dxa"/>
            <w:gridSpan w:val="4"/>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w:t>
            </w:r>
          </w:p>
          <w:p w:rsidR="006E7D59" w:rsidRPr="003B4666" w:rsidP="001D5C80">
            <w:pPr>
              <w:pStyle w:val="Normal4"/>
              <w:spacing w:after="0"/>
              <w:jc w:val="center"/>
              <w:rPr>
                <w:rStyle w:val="DefaultParagraphFont"/>
                <w:sz w:val="16"/>
                <w:szCs w:val="16"/>
              </w:rPr>
            </w:pPr>
          </w:p>
        </w:tc>
        <w:tc>
          <w:tcPr>
            <w:tcW w:w="1350" w:type="dxa"/>
            <w:gridSpan w:val="3"/>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(b)</w:t>
            </w:r>
          </w:p>
          <w:p w:rsidR="006E7D59" w:rsidRPr="003B4666" w:rsidP="001D5C80">
            <w:pPr>
              <w:pStyle w:val="Normal4"/>
              <w:spacing w:after="0"/>
              <w:jc w:val="center"/>
              <w:rPr>
                <w:rStyle w:val="DefaultParagraphFont"/>
                <w:sz w:val="16"/>
                <w:szCs w:val="16"/>
              </w:rPr>
            </w:pPr>
          </w:p>
        </w:tc>
        <w:tc>
          <w:tcPr>
            <w:tcW w:w="162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w:t>
            </w:r>
          </w:p>
          <w:p w:rsidR="006E7D59" w:rsidRPr="003B4666" w:rsidP="001D5C80">
            <w:pPr>
              <w:pStyle w:val="Normal4"/>
              <w:spacing w:after="0"/>
              <w:jc w:val="center"/>
              <w:rPr>
                <w:rStyle w:val="DefaultParagraphFont"/>
                <w:sz w:val="16"/>
                <w:szCs w:val="16"/>
              </w:rPr>
            </w:pPr>
          </w:p>
        </w:tc>
        <w:tc>
          <w:tcPr>
            <w:tcW w:w="108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w:t>
            </w:r>
          </w:p>
          <w:p w:rsidR="006E7D59" w:rsidRPr="003B4666" w:rsidP="001D5C80">
            <w:pPr>
              <w:pStyle w:val="Normal4"/>
              <w:spacing w:after="0"/>
              <w:jc w:val="center"/>
              <w:rPr>
                <w:rStyle w:val="DefaultParagraphFont"/>
                <w:sz w:val="16"/>
                <w:szCs w:val="16"/>
              </w:rPr>
            </w:pPr>
          </w:p>
        </w:tc>
        <w:tc>
          <w:tcPr>
            <w:tcW w:w="135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(e)</w:t>
            </w:r>
          </w:p>
          <w:p w:rsidR="006E7D59" w:rsidRPr="003B4666" w:rsidP="001D5C80">
            <w:pPr>
              <w:pStyle w:val="Normal4"/>
              <w:spacing w:after="0"/>
              <w:jc w:val="center"/>
              <w:rPr>
                <w:rStyle w:val="DefaultParagraphFont"/>
                <w:sz w:val="16"/>
                <w:szCs w:val="16"/>
              </w:rPr>
            </w:pPr>
          </w:p>
        </w:tc>
        <w:tc>
          <w:tcPr>
            <w:tcW w:w="126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w:t>
            </w:r>
          </w:p>
          <w:p w:rsidR="006E7D59" w:rsidRPr="003B4666" w:rsidP="001D5C80">
            <w:pPr>
              <w:pStyle w:val="Normal4"/>
              <w:spacing w:after="0"/>
              <w:jc w:val="center"/>
              <w:rPr>
                <w:rStyle w:val="DefaultParagraphFont"/>
                <w:sz w:val="16"/>
                <w:szCs w:val="16"/>
              </w:rPr>
            </w:pPr>
          </w:p>
        </w:tc>
        <w:tc>
          <w:tcPr>
            <w:tcW w:w="1890" w:type="dxa"/>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(g)</w:t>
            </w:r>
          </w:p>
          <w:p w:rsidR="006E7D59" w:rsidRPr="003B4666" w:rsidP="001D5C80">
            <w:pPr>
              <w:pStyle w:val="Normal4"/>
              <w:spacing w:after="0"/>
              <w:jc w:val="center"/>
              <w:rPr>
                <w:rStyle w:val="DefaultParagraphFont"/>
                <w:sz w:val="16"/>
                <w:szCs w:val="16"/>
              </w:rPr>
            </w:pPr>
          </w:p>
        </w:tc>
      </w:tr>
      <w:tr w:rsidTr="001D5C80">
        <w:tblPrEx>
          <w:tblW w:w="13950" w:type="dxa"/>
          <w:tblInd w:w="198" w:type="dxa"/>
          <w:tblLayout w:type="fixed"/>
          <w:tblLook w:val="0000"/>
        </w:tblPrEx>
        <w:trPr>
          <w:trHeight w:val="873"/>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r>
              <w:rPr>
                <w:rStyle w:val="DefaultParagraphFont"/>
                <w:sz w:val="16"/>
                <w:szCs w:val="16"/>
              </w:rPr>
              <w:t>Line No.</w:t>
            </w:r>
          </w:p>
        </w:tc>
        <w:tc>
          <w:tcPr>
            <w:tcW w:w="26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20" w:type="dxa"/>
            <w:gridSpan w:val="4"/>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Historical Transmission Revenue Requirement (Historical TRR)</w:t>
            </w:r>
          </w:p>
        </w:tc>
        <w:tc>
          <w:tcPr>
            <w:tcW w:w="1350" w:type="dxa"/>
            <w:gridSpan w:val="3"/>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Forecasted Transmission Revenue Requirement</w:t>
            </w:r>
          </w:p>
        </w:tc>
        <w:tc>
          <w:tcPr>
            <w:tcW w:w="1620" w:type="dxa"/>
            <w:gridSpan w:val="2"/>
            <w:tcBorders>
              <w:top w:val="nil"/>
              <w:left w:val="nil"/>
              <w:bottom w:val="nil"/>
              <w:right w:val="nil"/>
            </w:tcBorders>
            <w:vAlign w:val="bottom"/>
          </w:tcPr>
          <w:p w:rsidR="006E7D59" w:rsidRPr="003B4666" w:rsidP="00220CA1">
            <w:pPr>
              <w:pStyle w:val="Normal4"/>
              <w:spacing w:after="0"/>
              <w:jc w:val="center"/>
              <w:rPr>
                <w:rStyle w:val="DefaultParagraphFont"/>
                <w:sz w:val="16"/>
                <w:szCs w:val="16"/>
              </w:rPr>
            </w:pPr>
            <w:r w:rsidRPr="003B4666">
              <w:rPr>
                <w:rStyle w:val="DefaultParagraphFont"/>
                <w:sz w:val="16"/>
                <w:szCs w:val="16"/>
              </w:rPr>
              <w:t>Annual True Up</w:t>
            </w:r>
          </w:p>
        </w:tc>
        <w:tc>
          <w:tcPr>
            <w:tcW w:w="108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Revenue Requirement (RR)</w:t>
            </w:r>
          </w:p>
        </w:tc>
        <w:tc>
          <w:tcPr>
            <w:tcW w:w="135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Scheduling System Control and Dispatch Costs (CCC)</w:t>
            </w:r>
          </w:p>
        </w:tc>
        <w:tc>
          <w:tcPr>
            <w:tcW w:w="1260" w:type="dxa"/>
            <w:gridSpan w:val="2"/>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Annual Billing Units (BU) MWh</w:t>
            </w:r>
          </w:p>
        </w:tc>
        <w:tc>
          <w:tcPr>
            <w:tcW w:w="1890" w:type="dxa"/>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Rate $/MWh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1</w:t>
            </w:r>
          </w:p>
        </w:tc>
        <w:tc>
          <w:tcPr>
            <w:tcW w:w="261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Prior Year Rates Effective ________</w:t>
            </w:r>
          </w:p>
        </w:tc>
        <w:tc>
          <w:tcPr>
            <w:tcW w:w="1620" w:type="dxa"/>
            <w:gridSpan w:val="4"/>
            <w:tcBorders>
              <w:top w:val="nil"/>
              <w:left w:val="nil"/>
              <w:bottom w:val="nil"/>
              <w:right w:val="nil"/>
            </w:tcBorders>
            <w:shd w:val="clear" w:color="auto" w:fill="FFFF99"/>
            <w:noWrap/>
            <w:vAlign w:val="bottom"/>
          </w:tcPr>
          <w:p w:rsidR="006E7D59" w:rsidRPr="003B4666" w:rsidP="001D5C80">
            <w:pPr>
              <w:pStyle w:val="Normal4"/>
              <w:spacing w:after="0"/>
              <w:ind w:left="-18"/>
              <w:jc w:val="center"/>
              <w:rPr>
                <w:rStyle w:val="DefaultParagraphFont"/>
                <w:color w:val="0000FF"/>
                <w:sz w:val="16"/>
                <w:szCs w:val="16"/>
              </w:rPr>
            </w:pPr>
            <w:r w:rsidRPr="003B4666">
              <w:rPr>
                <w:rStyle w:val="DefaultParagraphFont"/>
                <w:color w:val="0000FF"/>
                <w:sz w:val="16"/>
                <w:szCs w:val="16"/>
              </w:rPr>
              <w:t>-</w:t>
            </w:r>
          </w:p>
        </w:tc>
        <w:tc>
          <w:tcPr>
            <w:tcW w:w="1350" w:type="dxa"/>
            <w:gridSpan w:val="3"/>
            <w:tcBorders>
              <w:top w:val="nil"/>
              <w:left w:val="nil"/>
              <w:bottom w:val="nil"/>
              <w:right w:val="nil"/>
            </w:tcBorders>
            <w:shd w:val="clear" w:color="auto" w:fill="FFFF99"/>
            <w:noWrap/>
            <w:vAlign w:val="bottom"/>
          </w:tcPr>
          <w:p w:rsidR="006E7D59" w:rsidRPr="003B4666" w:rsidP="001D5C80">
            <w:pPr>
              <w:pStyle w:val="Normal4"/>
              <w:spacing w:after="0"/>
              <w:ind w:left="-18"/>
              <w:jc w:val="center"/>
              <w:rPr>
                <w:rStyle w:val="DefaultParagraphFont"/>
                <w:color w:val="0000FF"/>
                <w:sz w:val="16"/>
                <w:szCs w:val="16"/>
              </w:rPr>
            </w:pPr>
            <w:r w:rsidRPr="003B4666">
              <w:rPr>
                <w:rStyle w:val="DefaultParagraphFont"/>
                <w:color w:val="0000FF"/>
                <w:sz w:val="16"/>
                <w:szCs w:val="16"/>
              </w:rPr>
              <w:t>-</w:t>
            </w:r>
          </w:p>
        </w:tc>
        <w:tc>
          <w:tcPr>
            <w:tcW w:w="1620" w:type="dxa"/>
            <w:gridSpan w:val="2"/>
            <w:tcBorders>
              <w:top w:val="nil"/>
              <w:left w:val="nil"/>
              <w:bottom w:val="nil"/>
              <w:right w:val="nil"/>
            </w:tcBorders>
            <w:shd w:val="clear" w:color="auto" w:fill="FFFF99"/>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w:t>
            </w:r>
          </w:p>
        </w:tc>
        <w:tc>
          <w:tcPr>
            <w:tcW w:w="1080" w:type="dxa"/>
            <w:gridSpan w:val="2"/>
            <w:tcBorders>
              <w:top w:val="nil"/>
              <w:left w:val="nil"/>
              <w:bottom w:val="nil"/>
              <w:right w:val="nil"/>
            </w:tcBorders>
            <w:shd w:val="clear" w:color="auto" w:fill="FFFF99"/>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w:t>
            </w:r>
          </w:p>
        </w:tc>
        <w:tc>
          <w:tcPr>
            <w:tcW w:w="1350" w:type="dxa"/>
            <w:gridSpan w:val="2"/>
            <w:tcBorders>
              <w:top w:val="nil"/>
              <w:left w:val="nil"/>
              <w:bottom w:val="nil"/>
              <w:right w:val="nil"/>
            </w:tcBorders>
            <w:shd w:val="clear" w:color="auto" w:fill="FFFF99"/>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w:t>
            </w:r>
          </w:p>
        </w:tc>
        <w:tc>
          <w:tcPr>
            <w:tcW w:w="1260" w:type="dxa"/>
            <w:gridSpan w:val="2"/>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189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2</w:t>
            </w:r>
          </w:p>
        </w:tc>
        <w:tc>
          <w:tcPr>
            <w:tcW w:w="261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xml:space="preserve">Current Year Rates Effective July 1, </w:t>
            </w:r>
            <w:r>
              <w:rPr>
                <w:rStyle w:val="DefaultParagraphFont"/>
                <w:sz w:val="16"/>
                <w:szCs w:val="16"/>
              </w:rPr>
              <w:t>_______</w:t>
            </w:r>
          </w:p>
        </w:tc>
        <w:tc>
          <w:tcPr>
            <w:tcW w:w="1620" w:type="dxa"/>
            <w:gridSpan w:val="4"/>
            <w:tcBorders>
              <w:top w:val="nil"/>
              <w:left w:val="nil"/>
              <w:bottom w:val="nil"/>
              <w:right w:val="nil"/>
            </w:tcBorders>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#DIV/0!</w:t>
            </w:r>
          </w:p>
        </w:tc>
        <w:tc>
          <w:tcPr>
            <w:tcW w:w="1350" w:type="dxa"/>
            <w:gridSpan w:val="3"/>
            <w:tcBorders>
              <w:top w:val="nil"/>
              <w:left w:val="nil"/>
              <w:bottom w:val="nil"/>
              <w:right w:val="nil"/>
            </w:tcBorders>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#DIV/0!</w:t>
            </w:r>
          </w:p>
        </w:tc>
        <w:tc>
          <w:tcPr>
            <w:tcW w:w="1620" w:type="dxa"/>
            <w:gridSpan w:val="2"/>
            <w:tcBorders>
              <w:top w:val="nil"/>
              <w:left w:val="nil"/>
              <w:bottom w:val="nil"/>
              <w:right w:val="nil"/>
            </w:tcBorders>
            <w:noWrap/>
            <w:vAlign w:val="bottom"/>
          </w:tcPr>
          <w:p w:rsidR="006E7D59" w:rsidRPr="003B4666" w:rsidP="001D5C80">
            <w:pPr>
              <w:pStyle w:val="Normal4"/>
              <w:spacing w:after="0"/>
              <w:ind w:left="-18"/>
              <w:jc w:val="center"/>
              <w:rPr>
                <w:rStyle w:val="DefaultParagraphFont"/>
                <w:sz w:val="16"/>
                <w:szCs w:val="16"/>
              </w:rPr>
            </w:pPr>
          </w:p>
        </w:tc>
        <w:tc>
          <w:tcPr>
            <w:tcW w:w="1080" w:type="dxa"/>
            <w:gridSpan w:val="2"/>
            <w:tcBorders>
              <w:top w:val="nil"/>
              <w:left w:val="nil"/>
              <w:bottom w:val="nil"/>
              <w:right w:val="nil"/>
            </w:tcBorders>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#DIV/0!</w:t>
            </w:r>
          </w:p>
        </w:tc>
        <w:tc>
          <w:tcPr>
            <w:tcW w:w="1350" w:type="dxa"/>
            <w:gridSpan w:val="2"/>
            <w:tcBorders>
              <w:top w:val="nil"/>
              <w:left w:val="nil"/>
              <w:bottom w:val="nil"/>
              <w:right w:val="nil"/>
            </w:tcBorders>
            <w:noWrap/>
            <w:vAlign w:val="bottom"/>
          </w:tcPr>
          <w:p w:rsidR="006E7D59" w:rsidRPr="003B4666" w:rsidP="001D5C80">
            <w:pPr>
              <w:pStyle w:val="Normal4"/>
              <w:spacing w:after="0"/>
              <w:ind w:left="-18"/>
              <w:jc w:val="center"/>
              <w:rPr>
                <w:rStyle w:val="DefaultParagraphFont"/>
                <w:sz w:val="16"/>
                <w:szCs w:val="16"/>
              </w:rPr>
            </w:pPr>
            <w:r w:rsidRPr="003B4666">
              <w:rPr>
                <w:rStyle w:val="DefaultParagraphFont"/>
                <w:sz w:val="16"/>
                <w:szCs w:val="16"/>
              </w:rPr>
              <w:t>-</w:t>
            </w:r>
          </w:p>
        </w:tc>
        <w:tc>
          <w:tcPr>
            <w:tcW w:w="1260"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189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3</w:t>
            </w:r>
          </w:p>
        </w:tc>
        <w:tc>
          <w:tcPr>
            <w:tcW w:w="261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Increase/(Decrease)</w:t>
            </w:r>
          </w:p>
        </w:tc>
        <w:tc>
          <w:tcPr>
            <w:tcW w:w="1620"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4</w:t>
            </w:r>
          </w:p>
        </w:tc>
        <w:tc>
          <w:tcPr>
            <w:tcW w:w="261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Percentage Increase/(Decrease)</w:t>
            </w:r>
          </w:p>
        </w:tc>
        <w:tc>
          <w:tcPr>
            <w:tcW w:w="1620"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rPr>
                <w:rStyle w:val="DefaultParagraphFont"/>
                <w:sz w:val="16"/>
                <w:szCs w:val="16"/>
              </w:rPr>
            </w:pPr>
            <w:r w:rsidRPr="003B4666">
              <w:rPr>
                <w:rStyle w:val="DefaultParagraphFont"/>
                <w:sz w:val="16"/>
                <w:szCs w:val="16"/>
              </w:rPr>
              <w:t> </w:t>
            </w:r>
          </w:p>
        </w:tc>
        <w:tc>
          <w:tcPr>
            <w:tcW w:w="261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1.)</w:t>
            </w:r>
          </w:p>
        </w:tc>
        <w:tc>
          <w:tcPr>
            <w:tcW w:w="5580" w:type="dxa"/>
            <w:gridSpan w:val="8"/>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Information directly from Niagara Mohawk Prior Year Informational Filing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2.)</w:t>
            </w:r>
          </w:p>
        </w:tc>
        <w:tc>
          <w:tcPr>
            <w:tcW w:w="279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791"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999"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 xml:space="preserve"> (a)</w:t>
            </w:r>
          </w:p>
        </w:tc>
        <w:tc>
          <w:tcPr>
            <w:tcW w:w="279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Schedule 1,  Line 24</w:t>
            </w:r>
          </w:p>
        </w:tc>
        <w:tc>
          <w:tcPr>
            <w:tcW w:w="791"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999"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(b)</w:t>
            </w:r>
          </w:p>
        </w:tc>
        <w:tc>
          <w:tcPr>
            <w:tcW w:w="279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xml:space="preserve">Schedule 2,  Line </w:t>
            </w:r>
            <w:r>
              <w:rPr>
                <w:rStyle w:val="DefaultParagraphFont"/>
                <w:sz w:val="16"/>
                <w:szCs w:val="16"/>
              </w:rPr>
              <w:t>49</w:t>
            </w:r>
          </w:p>
        </w:tc>
        <w:tc>
          <w:tcPr>
            <w:tcW w:w="791"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999"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(c)</w:t>
            </w:r>
          </w:p>
        </w:tc>
        <w:tc>
          <w:tcPr>
            <w:tcW w:w="279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Schedule 3, Line 28</w:t>
            </w:r>
          </w:p>
        </w:tc>
        <w:tc>
          <w:tcPr>
            <w:tcW w:w="791"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999" w:type="dxa"/>
            <w:gridSpan w:val="4"/>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62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w:t>
            </w:r>
          </w:p>
        </w:tc>
        <w:tc>
          <w:tcPr>
            <w:tcW w:w="12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 xml:space="preserve">  (d)</w:t>
            </w:r>
          </w:p>
        </w:tc>
        <w:tc>
          <w:tcPr>
            <w:tcW w:w="12780" w:type="dxa"/>
            <w:gridSpan w:val="17"/>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xml:space="preserve">Attachment H, Section 14.1.9.2 The RR Component shall equal Col (a) Historical Transmission Revenue Requirement plus Col (b) the Forecasted Transmission Revenue Requirement </w:t>
            </w:r>
            <w:r w:rsidRPr="00AC6AD8">
              <w:rPr>
                <w:rStyle w:val="DefaultParagraphFont"/>
                <w:sz w:val="16"/>
                <w:szCs w:val="16"/>
              </w:rPr>
              <w:t xml:space="preserve">which shall exclude Transmission Support Payments, plus Col (c) the Annual True-Up </w:t>
            </w:r>
            <w:r w:rsidRPr="003B4666">
              <w:rPr>
                <w:rStyle w:val="DefaultParagraphFont"/>
                <w:sz w:val="16"/>
                <w:szCs w:val="16"/>
              </w:rPr>
              <w:t>plus Col (c) the Annual True-Up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(e)</w:t>
            </w:r>
          </w:p>
        </w:tc>
        <w:tc>
          <w:tcPr>
            <w:tcW w:w="12780" w:type="dxa"/>
            <w:gridSpan w:val="17"/>
            <w:tcBorders>
              <w:top w:val="nil"/>
              <w:left w:val="nil"/>
              <w:bottom w:val="nil"/>
              <w:right w:val="nil"/>
            </w:tcBorders>
            <w:noWrap/>
            <w:vAlign w:val="bottom"/>
          </w:tcPr>
          <w:p w:rsidR="006E7D59" w:rsidRPr="003B4666">
            <w:pPr>
              <w:pStyle w:val="Normal4"/>
              <w:spacing w:after="0"/>
              <w:ind w:left="-18"/>
              <w:rPr>
                <w:rStyle w:val="DefaultParagraphFont"/>
                <w:sz w:val="16"/>
                <w:szCs w:val="16"/>
              </w:rPr>
            </w:pPr>
            <w:r w:rsidRPr="003B4666">
              <w:rPr>
                <w:rStyle w:val="DefaultParagraphFont"/>
                <w:sz w:val="16"/>
                <w:szCs w:val="16"/>
              </w:rPr>
              <w:t>Schedule 11</w:t>
            </w:r>
            <w:r>
              <w:rPr>
                <w:rStyle w:val="DefaultParagraphFont"/>
                <w:sz w:val="16"/>
                <w:szCs w:val="16"/>
              </w:rPr>
              <w:t>, Line 21</w:t>
            </w:r>
            <w:r w:rsidRPr="003B4666">
              <w:rPr>
                <w:rStyle w:val="DefaultParagraphFont"/>
                <w:sz w:val="16"/>
                <w:szCs w:val="16"/>
              </w:rPr>
              <w:t xml:space="preserve"> - Annual Scheduling, System Control and Dispatch Costs. (i.e. the Transmission Component of control center costs) as recorded in FERC Account 561 and its associated sub-accounts from the prior calendar year excluding any NY Independent System Operat</w:t>
            </w:r>
            <w:r>
              <w:rPr>
                <w:rStyle w:val="DefaultParagraphFont"/>
                <w:sz w:val="16"/>
                <w:szCs w:val="16"/>
              </w:rPr>
              <w:t>or</w:t>
            </w:r>
            <w:r w:rsidRPr="003B4666">
              <w:rPr>
                <w:rStyle w:val="DefaultParagraphFont"/>
                <w:sz w:val="16"/>
                <w:szCs w:val="16"/>
              </w:rPr>
              <w:t xml:space="preserve"> (NY</w:t>
            </w:r>
            <w:r w:rsidRPr="003B4666">
              <w:rPr>
                <w:rStyle w:val="DefaultParagraphFont"/>
                <w:sz w:val="16"/>
                <w:szCs w:val="16"/>
              </w:rPr>
              <w:t>ISO) system control and load dispatch expenses already recovered under Schedule 1 of the NYISO Tariff.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(f)</w:t>
            </w:r>
          </w:p>
        </w:tc>
        <w:tc>
          <w:tcPr>
            <w:tcW w:w="12780" w:type="dxa"/>
            <w:gridSpan w:val="17"/>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Schedule 12</w:t>
            </w:r>
            <w:r>
              <w:rPr>
                <w:rStyle w:val="DefaultParagraphFont"/>
                <w:sz w:val="16"/>
                <w:szCs w:val="16"/>
              </w:rPr>
              <w:t>, line 17</w:t>
            </w:r>
            <w:r w:rsidRPr="003B4666">
              <w:rPr>
                <w:rStyle w:val="DefaultParagraphFont"/>
                <w:sz w:val="16"/>
                <w:szCs w:val="16"/>
              </w:rPr>
              <w:t xml:space="preserve"> - Billing Units shall be the total Niagara Mohawk load as reported to the NYISO for the calendar year prior to the Forecast Pe</w:t>
            </w:r>
            <w:r w:rsidRPr="003B4666">
              <w:rPr>
                <w:rStyle w:val="DefaultParagraphFont"/>
                <w:sz w:val="16"/>
                <w:szCs w:val="16"/>
              </w:rPr>
              <w:t>riod, including the load for customers taking service under Niagara Mohawk's TSC rate.  The total Niagara Mohawk load will be adjusted to exclude (i) load associated with wholesale transactions being revenue credited through the WR, CRR, SR, ECR, and Reser</w:t>
            </w:r>
            <w:r w:rsidRPr="003B4666">
              <w:rPr>
                <w:rStyle w:val="DefaultParagraphFont"/>
                <w:sz w:val="16"/>
                <w:szCs w:val="16"/>
              </w:rPr>
              <w:t>ved components of Attachment H of the NYISO TSC rate including Niagara Mohawk's external sales, load associated with grandfathered OATT agreements, and any load related to pre-OATT grandfathered agreements; (ii) load associated with transactions being reve</w:t>
            </w:r>
            <w:r w:rsidRPr="003B4666">
              <w:rPr>
                <w:rStyle w:val="DefaultParagraphFont"/>
                <w:sz w:val="16"/>
                <w:szCs w:val="16"/>
              </w:rPr>
              <w:t>nue credited under Historical TRR Component J; and (iii) load associated with netted station service. </w:t>
            </w:r>
          </w:p>
        </w:tc>
      </w:tr>
      <w:tr w:rsidTr="001D5C80">
        <w:tblPrEx>
          <w:tblW w:w="13950" w:type="dxa"/>
          <w:tblInd w:w="198" w:type="dxa"/>
          <w:tblLayout w:type="fixed"/>
          <w:tblLook w:val="0000"/>
        </w:tblPrEx>
        <w:trPr>
          <w:trHeight w:val="135"/>
        </w:trPr>
        <w:tc>
          <w:tcPr>
            <w:tcW w:w="1170" w:type="dxa"/>
            <w:tcBorders>
              <w:top w:val="nil"/>
              <w:left w:val="nil"/>
              <w:bottom w:val="nil"/>
              <w:right w:val="nil"/>
            </w:tcBorders>
            <w:noWrap/>
          </w:tcPr>
          <w:p w:rsidR="006E7D59" w:rsidRPr="003B4666" w:rsidP="001D5C80">
            <w:pPr>
              <w:pStyle w:val="Normal4"/>
              <w:spacing w:after="0"/>
              <w:ind w:right="-18"/>
              <w:jc w:val="right"/>
              <w:rPr>
                <w:rStyle w:val="DefaultParagraphFont"/>
                <w:sz w:val="16"/>
                <w:szCs w:val="16"/>
              </w:rPr>
            </w:pPr>
            <w:r w:rsidRPr="003B4666">
              <w:rPr>
                <w:rStyle w:val="DefaultParagraphFont"/>
                <w:sz w:val="16"/>
                <w:szCs w:val="16"/>
              </w:rPr>
              <w:t>(g)</w:t>
            </w:r>
          </w:p>
        </w:tc>
        <w:tc>
          <w:tcPr>
            <w:tcW w:w="3041" w:type="dxa"/>
            <w:gridSpan w:val="3"/>
            <w:tcBorders>
              <w:top w:val="nil"/>
              <w:left w:val="nil"/>
              <w:bottom w:val="nil"/>
              <w:right w:val="nil"/>
            </w:tcBorders>
            <w:noWrap/>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(Col (d) + Col (e)) / Col (f)</w:t>
            </w:r>
          </w:p>
        </w:tc>
        <w:tc>
          <w:tcPr>
            <w:tcW w:w="54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62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369"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17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lang w:val="es-CO"/>
              </w:rPr>
            </w:pPr>
            <w:r w:rsidRPr="003B4666">
              <w:rPr>
                <w:rStyle w:val="DefaultParagraphFont"/>
                <w:sz w:val="16"/>
                <w:szCs w:val="16"/>
                <w:lang w:val="es-CO"/>
              </w:rPr>
              <w:t> </w:t>
            </w:r>
          </w:p>
        </w:tc>
        <w:tc>
          <w:tcPr>
            <w:tcW w:w="261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lang w:val="es-CO"/>
              </w:rPr>
            </w:pPr>
            <w:r w:rsidRPr="003B4666">
              <w:rPr>
                <w:rStyle w:val="DefaultParagraphFont"/>
                <w:sz w:val="16"/>
                <w:szCs w:val="16"/>
                <w:lang w:val="es-CO"/>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rPr>
                <w:rStyle w:val="DefaultParagraphFont"/>
                <w:sz w:val="16"/>
                <w:szCs w:val="16"/>
                <w:lang w:val="es-CO"/>
              </w:rPr>
            </w:pPr>
            <w:r w:rsidRPr="003B4666">
              <w:rPr>
                <w:rStyle w:val="DefaultParagraphFont"/>
                <w:sz w:val="16"/>
                <w:szCs w:val="16"/>
                <w:lang w:val="es-CO"/>
              </w:rPr>
              <w:t> </w:t>
            </w:r>
          </w:p>
        </w:tc>
        <w:tc>
          <w:tcPr>
            <w:tcW w:w="3041"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54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62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369"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17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lang w:val="es-CO"/>
              </w:rPr>
            </w:pPr>
            <w:r w:rsidRPr="003B4666">
              <w:rPr>
                <w:rStyle w:val="DefaultParagraphFont"/>
                <w:sz w:val="16"/>
                <w:szCs w:val="16"/>
                <w:lang w:val="es-CO"/>
              </w:rPr>
              <w:t> </w:t>
            </w:r>
          </w:p>
        </w:tc>
        <w:tc>
          <w:tcPr>
            <w:tcW w:w="261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lang w:val="es-CO"/>
              </w:rPr>
            </w:pPr>
            <w:r w:rsidRPr="003B4666">
              <w:rPr>
                <w:rStyle w:val="DefaultParagraphFont"/>
                <w:sz w:val="16"/>
                <w:szCs w:val="16"/>
                <w:lang w:val="es-CO"/>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ind w:right="-18"/>
              <w:rPr>
                <w:rStyle w:val="DefaultParagraphFont"/>
                <w:sz w:val="16"/>
                <w:szCs w:val="16"/>
                <w:lang w:val="es-CO"/>
              </w:rPr>
            </w:pPr>
            <w:r w:rsidRPr="003B4666">
              <w:rPr>
                <w:rStyle w:val="DefaultParagraphFont"/>
                <w:sz w:val="16"/>
                <w:szCs w:val="16"/>
                <w:lang w:val="es-CO"/>
              </w:rPr>
              <w:t> </w:t>
            </w:r>
          </w:p>
        </w:tc>
        <w:tc>
          <w:tcPr>
            <w:tcW w:w="3041"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540" w:type="dxa"/>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620" w:type="dxa"/>
            <w:gridSpan w:val="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35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369"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080" w:type="dxa"/>
            <w:gridSpan w:val="2"/>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lang w:val="es-CO"/>
              </w:rPr>
            </w:pPr>
            <w:r w:rsidRPr="003B4666">
              <w:rPr>
                <w:rStyle w:val="DefaultParagraphFont"/>
                <w:sz w:val="16"/>
                <w:szCs w:val="16"/>
                <w:lang w:val="es-CO"/>
              </w:rPr>
              <w:t> </w:t>
            </w:r>
          </w:p>
        </w:tc>
        <w:tc>
          <w:tcPr>
            <w:tcW w:w="117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lang w:val="es-CO"/>
              </w:rPr>
            </w:pPr>
            <w:r w:rsidRPr="003B4666">
              <w:rPr>
                <w:rStyle w:val="DefaultParagraphFont"/>
                <w:sz w:val="16"/>
                <w:szCs w:val="16"/>
                <w:lang w:val="es-CO"/>
              </w:rPr>
              <w:t> </w:t>
            </w:r>
          </w:p>
        </w:tc>
        <w:tc>
          <w:tcPr>
            <w:tcW w:w="261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lang w:val="es-CO"/>
              </w:rPr>
            </w:pPr>
            <w:r w:rsidRPr="003B4666">
              <w:rPr>
                <w:rStyle w:val="DefaultParagraphFont"/>
                <w:sz w:val="16"/>
                <w:szCs w:val="16"/>
                <w:lang w:val="es-CO"/>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rPr>
                <w:rStyle w:val="DefaultParagraphFont"/>
                <w:sz w:val="16"/>
                <w:szCs w:val="16"/>
              </w:rPr>
            </w:pPr>
            <w:r w:rsidRPr="003B4666">
              <w:rPr>
                <w:rStyle w:val="DefaultParagraphFont"/>
                <w:sz w:val="16"/>
                <w:szCs w:val="16"/>
              </w:rPr>
              <w:t>(*)</w:t>
            </w:r>
          </w:p>
        </w:tc>
        <w:tc>
          <w:tcPr>
            <w:tcW w:w="12780" w:type="dxa"/>
            <w:gridSpan w:val="17"/>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r w:rsidRPr="003B4666">
              <w:rPr>
                <w:rStyle w:val="DefaultParagraphFont"/>
                <w:sz w:val="16"/>
                <w:szCs w:val="16"/>
              </w:rPr>
              <w:t xml:space="preserve">The rate column represents the unit rate prior to </w:t>
            </w:r>
            <w:r w:rsidRPr="003B4666">
              <w:rPr>
                <w:rStyle w:val="DefaultParagraphFont"/>
                <w:sz w:val="16"/>
                <w:szCs w:val="16"/>
              </w:rPr>
              <w:t>adjustments; the actual rate will be determined pursuant to the applicable TSC formula rate.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3B4666" w:rsidP="001D5C80">
            <w:pPr>
              <w:pStyle w:val="Normal4"/>
              <w:spacing w:after="0"/>
              <w:ind w:right="-18"/>
              <w:rPr>
                <w:rStyle w:val="DefaultParagraphFont"/>
                <w:sz w:val="16"/>
                <w:szCs w:val="16"/>
              </w:rPr>
            </w:pPr>
          </w:p>
        </w:tc>
        <w:tc>
          <w:tcPr>
            <w:tcW w:w="9000" w:type="dxa"/>
            <w:gridSpan w:val="13"/>
            <w:tcBorders>
              <w:top w:val="nil"/>
              <w:left w:val="nil"/>
              <w:bottom w:val="nil"/>
              <w:right w:val="nil"/>
            </w:tcBorders>
            <w:noWrap/>
            <w:vAlign w:val="bottom"/>
          </w:tcPr>
          <w:p w:rsidR="006E7D59" w:rsidRPr="003B4666" w:rsidP="001D5C80">
            <w:pPr>
              <w:pStyle w:val="Normal4"/>
              <w:spacing w:after="0"/>
              <w:ind w:left="-18"/>
              <w:rPr>
                <w:rStyle w:val="DefaultParagraphFont"/>
                <w:sz w:val="16"/>
                <w:szCs w:val="16"/>
              </w:rPr>
            </w:pPr>
          </w:p>
        </w:tc>
        <w:tc>
          <w:tcPr>
            <w:tcW w:w="117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1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3041" w:type="dxa"/>
            <w:gridSpan w:val="3"/>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1620" w:type="dxa"/>
            <w:gridSpan w:val="3"/>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1350" w:type="dxa"/>
            <w:gridSpan w:val="2"/>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1369" w:type="dxa"/>
            <w:gridSpan w:val="2"/>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1080" w:type="dxa"/>
            <w:gridSpan w:val="2"/>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1170" w:type="dxa"/>
            <w:gridSpan w:val="2"/>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c>
          <w:tcPr>
            <w:tcW w:w="2610" w:type="dxa"/>
            <w:gridSpan w:val="2"/>
            <w:tcBorders>
              <w:top w:val="nil"/>
              <w:left w:val="nil"/>
              <w:bottom w:val="nil"/>
              <w:right w:val="nil"/>
            </w:tcBorders>
            <w:noWrap/>
            <w:vAlign w:val="bottom"/>
          </w:tcPr>
          <w:p w:rsidR="006E7D59" w:rsidRPr="003B4666" w:rsidP="001D5C80">
            <w:pPr>
              <w:pStyle w:val="Normal4"/>
              <w:spacing w:after="0"/>
              <w:rPr>
                <w:rStyle w:val="DefaultParagraphFont"/>
                <w:rFonts w:ascii="Arial" w:hAnsi="Arial" w:cs="Arial"/>
                <w:sz w:val="16"/>
                <w:szCs w:val="16"/>
              </w:rPr>
            </w:pPr>
            <w:r w:rsidRPr="003B4666">
              <w:rPr>
                <w:rStyle w:val="DefaultParagraphFont"/>
                <w:rFonts w:ascii="Arial" w:hAnsi="Arial" w:cs="Arial"/>
                <w:sz w:val="16"/>
                <w:szCs w:val="16"/>
              </w:rPr>
              <w:t> </w:t>
            </w:r>
          </w:p>
        </w:tc>
      </w:tr>
    </w:tbl>
    <w:p w:rsidR="006E7D59" w:rsidP="001D5C80">
      <w:pPr>
        <w:pStyle w:val="Normal4"/>
        <w:spacing w:after="0"/>
        <w:rPr>
          <w:rStyle w:val="DefaultParagraphFont"/>
          <w:rFonts w:cs="Tahoma"/>
          <w:color w:val="000000"/>
          <w:sz w:val="16"/>
          <w:szCs w:val="16"/>
        </w:rPr>
      </w:pPr>
    </w:p>
    <w:p w:rsidR="00815016" w:rsidP="001D5C80">
      <w:pPr>
        <w:pStyle w:val="Normal4"/>
        <w:spacing w:after="0"/>
        <w:rPr>
          <w:rStyle w:val="DefaultParagraphFont"/>
          <w:rFonts w:cs="Tahoma"/>
          <w:color w:val="000000"/>
          <w:sz w:val="16"/>
          <w:szCs w:val="16"/>
        </w:rPr>
      </w:pPr>
    </w:p>
    <w:p w:rsidR="00815016" w:rsidP="001D5C80">
      <w:pPr>
        <w:pStyle w:val="Normal4"/>
        <w:spacing w:after="0"/>
        <w:rPr>
          <w:rStyle w:val="DefaultParagraphFont"/>
          <w:rFonts w:cs="Tahoma"/>
          <w:color w:val="000000"/>
          <w:sz w:val="16"/>
          <w:szCs w:val="16"/>
        </w:rPr>
      </w:pPr>
    </w:p>
    <w:p w:rsidR="006E7D59" w:rsidRPr="00512488" w:rsidP="001D5C80">
      <w:pPr>
        <w:pStyle w:val="Normal4"/>
        <w:spacing w:after="0"/>
        <w:rPr>
          <w:rStyle w:val="DefaultParagraphFont"/>
          <w:rFonts w:cs="Tahoma"/>
          <w:color w:val="000000"/>
          <w:sz w:val="16"/>
          <w:szCs w:val="16"/>
        </w:rPr>
      </w:pPr>
    </w:p>
    <w:tbl>
      <w:tblPr>
        <w:tblStyle w:val="TableNormal"/>
        <w:tblW w:w="14274" w:type="dxa"/>
        <w:tblInd w:w="198" w:type="dxa"/>
        <w:tblLook w:val="0000"/>
      </w:tblPr>
      <w:tblGrid>
        <w:gridCol w:w="546"/>
        <w:gridCol w:w="804"/>
        <w:gridCol w:w="2699"/>
        <w:gridCol w:w="1299"/>
        <w:gridCol w:w="981"/>
        <w:gridCol w:w="506"/>
        <w:gridCol w:w="2939"/>
        <w:gridCol w:w="236"/>
        <w:gridCol w:w="4264"/>
      </w:tblGrid>
      <w:tr w:rsidTr="001D5C80">
        <w:tblPrEx>
          <w:tblW w:w="14274" w:type="dxa"/>
          <w:tblInd w:w="198" w:type="dxa"/>
          <w:tblLook w:val="0000"/>
        </w:tblPrEx>
        <w:trPr>
          <w:trHeight w:val="324"/>
        </w:trPr>
        <w:tc>
          <w:tcPr>
            <w:tcW w:w="4049"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Niagara Mohawk Power Corporation</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88214D" w:rsidP="0088214D">
            <w:pPr>
              <w:pStyle w:val="Normal4"/>
              <w:spacing w:after="0"/>
              <w:jc w:val="right"/>
              <w:rPr>
                <w:rStyle w:val="DefaultParagraphFont"/>
                <w:b/>
                <w:bCs/>
                <w:sz w:val="16"/>
                <w:szCs w:val="16"/>
              </w:rPr>
            </w:pPr>
            <w:r w:rsidRPr="003B4666">
              <w:rPr>
                <w:rStyle w:val="DefaultParagraphFont"/>
                <w:b/>
                <w:bCs/>
                <w:sz w:val="16"/>
                <w:szCs w:val="16"/>
              </w:rPr>
              <w:t>Attachment 1</w:t>
            </w:r>
          </w:p>
        </w:tc>
      </w:tr>
      <w:tr w:rsidTr="001D5C80">
        <w:tblPrEx>
          <w:tblW w:w="14274" w:type="dxa"/>
          <w:tblInd w:w="198" w:type="dxa"/>
          <w:tblLook w:val="0000"/>
        </w:tblPrEx>
        <w:trPr>
          <w:trHeight w:val="144"/>
        </w:trPr>
        <w:tc>
          <w:tcPr>
            <w:tcW w:w="5348"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Allocation Factors - As calculated pursuant to Section 14.1.9.1</w:t>
            </w: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88214D" w:rsidP="0088214D">
            <w:pPr>
              <w:pStyle w:val="Normal4"/>
              <w:spacing w:after="0"/>
              <w:jc w:val="right"/>
              <w:rPr>
                <w:rStyle w:val="DefaultParagraphFont"/>
                <w:b/>
                <w:bCs/>
                <w:sz w:val="16"/>
                <w:szCs w:val="16"/>
              </w:rPr>
            </w:pPr>
            <w:r w:rsidRPr="003B4666">
              <w:rPr>
                <w:rStyle w:val="DefaultParagraphFont"/>
                <w:b/>
                <w:bCs/>
                <w:sz w:val="16"/>
                <w:szCs w:val="16"/>
              </w:rPr>
              <w:t>Schedule  5</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single" w:sz="4" w:space="0" w:color="auto"/>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single" w:sz="4" w:space="0" w:color="auto"/>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single" w:sz="4" w:space="0" w:color="auto"/>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699" w:type="dxa"/>
            <w:tcBorders>
              <w:top w:val="nil"/>
              <w:left w:val="nil"/>
              <w:bottom w:val="nil"/>
              <w:right w:val="single" w:sz="4" w:space="0" w:color="auto"/>
            </w:tcBorders>
            <w:noWrap/>
            <w:vAlign w:val="bottom"/>
          </w:tcPr>
          <w:p w:rsidR="006E7D59" w:rsidRPr="003B4666" w:rsidP="001D5C80">
            <w:pPr>
              <w:pStyle w:val="Normal4"/>
              <w:spacing w:after="0"/>
              <w:rPr>
                <w:rStyle w:val="DefaultParagraphFont"/>
                <w:sz w:val="16"/>
                <w:szCs w:val="16"/>
              </w:rPr>
            </w:pPr>
          </w:p>
        </w:tc>
        <w:tc>
          <w:tcPr>
            <w:tcW w:w="2786" w:type="dxa"/>
            <w:gridSpan w:val="3"/>
            <w:tcBorders>
              <w:top w:val="single" w:sz="4" w:space="0" w:color="auto"/>
              <w:left w:val="single" w:sz="4" w:space="0" w:color="auto"/>
              <w:bottom w:val="single" w:sz="4" w:space="0" w:color="auto"/>
              <w:right w:val="single" w:sz="4" w:space="0" w:color="auto"/>
            </w:tcBorders>
            <w:noWrap/>
            <w:vAlign w:val="bottom"/>
          </w:tcPr>
          <w:p w:rsidR="006E7D59" w:rsidRPr="003B4666" w:rsidP="001D5C80">
            <w:pPr>
              <w:pStyle w:val="Normal4"/>
              <w:spacing w:after="0"/>
              <w:jc w:val="center"/>
              <w:rPr>
                <w:rStyle w:val="DefaultParagraphFont"/>
                <w:sz w:val="16"/>
                <w:szCs w:val="16"/>
              </w:rPr>
            </w:pPr>
            <w:r>
              <w:rPr>
                <w:rStyle w:val="DefaultParagraphFont"/>
                <w:b/>
                <w:bCs/>
                <w:sz w:val="16"/>
                <w:szCs w:val="16"/>
              </w:rPr>
              <w:t>Year</w:t>
            </w:r>
          </w:p>
        </w:tc>
        <w:tc>
          <w:tcPr>
            <w:tcW w:w="2939" w:type="dxa"/>
            <w:tcBorders>
              <w:top w:val="nil"/>
              <w:left w:val="single" w:sz="4" w:space="0" w:color="auto"/>
              <w:bottom w:val="nil"/>
              <w:right w:val="nil"/>
            </w:tcBorders>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shd w:val="clear" w:color="auto" w:fill="FFFFCC"/>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04" w:type="dxa"/>
            <w:tcBorders>
              <w:top w:val="nil"/>
              <w:left w:val="nil"/>
              <w:bottom w:val="nil"/>
              <w:right w:val="nil"/>
            </w:tcBorders>
            <w:shd w:val="clear" w:color="auto" w:fill="FFFFCC"/>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Shading denotes an input</w:t>
            </w:r>
          </w:p>
        </w:tc>
        <w:tc>
          <w:tcPr>
            <w:tcW w:w="1299"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Line</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No.</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center"/>
              <w:rPr>
                <w:rStyle w:val="DefaultParagraphFont"/>
                <w:b/>
                <w:bCs/>
                <w:color w:val="0000FF"/>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color w:val="0000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0000FF"/>
                <w:sz w:val="16"/>
                <w:szCs w:val="16"/>
              </w:rPr>
            </w:pPr>
          </w:p>
        </w:tc>
        <w:tc>
          <w:tcPr>
            <w:tcW w:w="4264" w:type="dxa"/>
            <w:tcBorders>
              <w:top w:val="nil"/>
              <w:left w:val="nil"/>
              <w:bottom w:val="nil"/>
              <w:right w:val="nil"/>
            </w:tcBorders>
            <w:noWrap/>
            <w:vAlign w:val="bottom"/>
          </w:tcPr>
          <w:p w:rsidR="006E7D59" w:rsidRPr="003B4666" w:rsidP="001D5C80">
            <w:pPr>
              <w:pStyle w:val="Normal4"/>
              <w:spacing w:after="0"/>
              <w:jc w:val="center"/>
              <w:rPr>
                <w:rStyle w:val="DefaultParagraphFont"/>
                <w:b/>
                <w:bCs/>
                <w:color w:val="0000FF"/>
                <w:sz w:val="16"/>
                <w:szCs w:val="16"/>
              </w:rPr>
            </w:pPr>
          </w:p>
        </w:tc>
      </w:tr>
      <w:tr w:rsidTr="006E7E12">
        <w:tblPrEx>
          <w:tblW w:w="14274" w:type="dxa"/>
          <w:tblInd w:w="198" w:type="dxa"/>
          <w:tblLook w:val="0000"/>
        </w:tblPrEx>
        <w:trPr>
          <w:trHeight w:val="144"/>
        </w:trPr>
        <w:tc>
          <w:tcPr>
            <w:tcW w:w="546" w:type="dxa"/>
            <w:tcBorders>
              <w:top w:val="single" w:sz="4" w:space="0" w:color="000000"/>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right w:val="nil"/>
            </w:tcBorders>
            <w:noWrap/>
            <w:vAlign w:val="bottom"/>
          </w:tcPr>
          <w:p w:rsidR="006E7D59" w:rsidRPr="003B4666" w:rsidP="001D5C80">
            <w:pPr>
              <w:pStyle w:val="Normal4"/>
              <w:spacing w:after="0"/>
              <w:rPr>
                <w:rStyle w:val="DefaultParagraphFont"/>
                <w:sz w:val="16"/>
                <w:szCs w:val="16"/>
              </w:rPr>
            </w:pPr>
          </w:p>
        </w:tc>
      </w:tr>
      <w:tr w:rsidTr="006E7E12">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single" w:sz="4" w:space="0" w:color="auto"/>
              <w:right w:val="nil"/>
            </w:tcBorders>
            <w:noWrap/>
            <w:vAlign w:val="bottom"/>
          </w:tcPr>
          <w:p w:rsidR="006E7D59" w:rsidRPr="003C5470" w:rsidP="003C5470">
            <w:pPr>
              <w:pStyle w:val="Normal4"/>
              <w:spacing w:after="0"/>
              <w:jc w:val="center"/>
              <w:rPr>
                <w:rStyle w:val="DefaultParagraphFont"/>
                <w:sz w:val="16"/>
                <w:szCs w:val="16"/>
              </w:rPr>
            </w:pPr>
            <w:r w:rsidRPr="003C5470">
              <w:rPr>
                <w:rStyle w:val="DefaultParagraphFont"/>
                <w:sz w:val="16"/>
                <w:szCs w:val="16"/>
              </w:rPr>
              <w:t>Description</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Pr>
                <w:rStyle w:val="DefaultParagraphFont"/>
                <w:sz w:val="16"/>
                <w:szCs w:val="16"/>
              </w:rPr>
              <w:t>Amount</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Source</w:t>
            </w:r>
          </w:p>
        </w:tc>
        <w:tc>
          <w:tcPr>
            <w:tcW w:w="236" w:type="dxa"/>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single" w:sz="4" w:space="0" w:color="auto"/>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Definition</w:t>
            </w:r>
          </w:p>
        </w:tc>
      </w:tr>
      <w:tr w:rsidTr="006E7E12">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r w:rsidRPr="003B4666">
              <w:rPr>
                <w:rStyle w:val="DefaultParagraphFont"/>
                <w:sz w:val="16"/>
                <w:szCs w:val="16"/>
              </w:rPr>
              <w:t xml:space="preserve">14.1.9.1 1. </w:t>
            </w: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r w:rsidRPr="003B4666">
              <w:rPr>
                <w:rStyle w:val="DefaultParagraphFont"/>
                <w:b/>
                <w:bCs/>
                <w:sz w:val="16"/>
                <w:szCs w:val="16"/>
                <w:u w:val="single"/>
              </w:rPr>
              <w:t>Electric Wages and Salaries Factor</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83.5000%</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Fixed per settlement</w:t>
            </w:r>
            <w:r>
              <w:rPr>
                <w:rStyle w:val="DefaultParagraphFont"/>
                <w:sz w:val="16"/>
                <w:szCs w:val="16"/>
              </w:rPr>
              <w:t xml:space="preserve"> </w:t>
            </w:r>
            <w:r w:rsidRPr="00A8577F">
              <w:rPr>
                <w:rStyle w:val="DefaultParagraphFont"/>
                <w:sz w:val="16"/>
                <w:szCs w:val="16"/>
              </w:rPr>
              <w:t xml:space="preserve">Docket </w:t>
            </w:r>
            <w:r w:rsidRPr="00A8577F">
              <w:rPr>
                <w:rStyle w:val="DefaultParagraphFont"/>
                <w:sz w:val="16"/>
                <w:szCs w:val="16"/>
              </w:rPr>
              <w:t>ER08-552</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r w:rsidRPr="003B4666">
              <w:rPr>
                <w:rStyle w:val="DefaultParagraphFont"/>
                <w:sz w:val="16"/>
                <w:szCs w:val="16"/>
              </w:rPr>
              <w:t xml:space="preserve">14.1.9.1 3. </w:t>
            </w:r>
          </w:p>
        </w:tc>
        <w:tc>
          <w:tcPr>
            <w:tcW w:w="3998"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u w:val="single"/>
              </w:rPr>
              <w:t xml:space="preserve">Transmission Wages and Salaries Allocation Factor </w:t>
            </w: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13.0000%</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Fixed per settlement</w:t>
            </w:r>
            <w:r>
              <w:rPr>
                <w:rStyle w:val="DefaultParagraphFont"/>
                <w:sz w:val="16"/>
                <w:szCs w:val="16"/>
              </w:rPr>
              <w:t xml:space="preserve"> </w:t>
            </w:r>
            <w:r w:rsidRPr="00A8577F">
              <w:rPr>
                <w:rStyle w:val="DefaultParagraphFont"/>
                <w:sz w:val="16"/>
                <w:szCs w:val="16"/>
              </w:rPr>
              <w:t>Docket ER08-552</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7</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8</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r w:rsidRPr="003B4666">
              <w:rPr>
                <w:rStyle w:val="DefaultParagraphFont"/>
                <w:sz w:val="16"/>
                <w:szCs w:val="16"/>
              </w:rPr>
              <w:t>14.1.9.1 2.</w:t>
            </w:r>
          </w:p>
        </w:tc>
        <w:tc>
          <w:tcPr>
            <w:tcW w:w="4979"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u w:val="single"/>
              </w:rPr>
              <w:t xml:space="preserve">Gross Transmission Plant Allocation Factor </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9</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Plant in Service</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#DIV/0!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3, Col 5</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Gross Transmission Plant Allocation Factor shall equal the total investment in</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10</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Plus: Transmission Related General</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5, Col 5</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Transmission Plant in </w:t>
            </w:r>
            <w:r w:rsidRPr="003B4666">
              <w:rPr>
                <w:rStyle w:val="DefaultParagraphFont"/>
                <w:sz w:val="16"/>
                <w:szCs w:val="16"/>
              </w:rPr>
              <w:t>Service, Transmission Related Electric General Plant,</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11</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Plus: Transmission Related Common</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10, Col 5</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Transmission Related Common Plant and Transmission Related Intangible Plant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12</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3998"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Plus: Transmission Related Intangible </w:t>
            </w:r>
            <w:r w:rsidRPr="003B4666">
              <w:rPr>
                <w:rStyle w:val="DefaultParagraphFont"/>
                <w:sz w:val="16"/>
                <w:szCs w:val="16"/>
              </w:rPr>
              <w:t>Plant</w:t>
            </w:r>
          </w:p>
        </w:tc>
        <w:tc>
          <w:tcPr>
            <w:tcW w:w="981" w:type="dxa"/>
            <w:tcBorders>
              <w:top w:val="nil"/>
              <w:left w:val="nil"/>
              <w:bottom w:val="single" w:sz="4"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15, Col 5</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divided by Gross Electric Plant</w:t>
            </w:r>
            <w:r w:rsidRPr="003B4666">
              <w:rPr>
                <w:rStyle w:val="DefaultParagraphFont"/>
                <w:color w:val="FF0000"/>
                <w:sz w:val="16"/>
                <w:szCs w:val="16"/>
              </w:rPr>
              <w:t>.</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Gross Transmission Investment</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Sum of Lines 9 - 13</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14</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15</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Electric Plant</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FF1 207.104</w:t>
            </w:r>
            <w:r>
              <w:rPr>
                <w:rStyle w:val="DefaultParagraphFont"/>
                <w:sz w:val="16"/>
                <w:szCs w:val="16"/>
              </w:rPr>
              <w:t>g</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16</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Plus: Electric Common</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single" w:sz="4"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Schedule 6, Page 2, </w:t>
            </w:r>
            <w:r w:rsidRPr="003B4666">
              <w:rPr>
                <w:rStyle w:val="DefaultParagraphFont"/>
                <w:sz w:val="16"/>
                <w:szCs w:val="16"/>
              </w:rPr>
              <w:t>Line 10, Col 3</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17</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Gross Electric Plant in Service </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15 + Line 16</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color w:val="0000FF"/>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18</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19</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Percent Allocation</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double" w:sz="6" w:space="0" w:color="auto"/>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#DIV/0!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13 / Line 17</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20</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21</w:t>
            </w:r>
          </w:p>
        </w:tc>
        <w:tc>
          <w:tcPr>
            <w:tcW w:w="804" w:type="dxa"/>
            <w:tcBorders>
              <w:top w:val="nil"/>
              <w:left w:val="nil"/>
              <w:bottom w:val="nil"/>
              <w:right w:val="nil"/>
            </w:tcBorders>
            <w:noWrap/>
            <w:vAlign w:val="bottom"/>
          </w:tcPr>
          <w:p w:rsidR="006E7D59" w:rsidRPr="003B4666" w:rsidP="001D5C80">
            <w:pPr>
              <w:pStyle w:val="Normal4"/>
              <w:spacing w:after="0"/>
              <w:ind w:left="-41" w:right="-108"/>
              <w:jc w:val="right"/>
              <w:rPr>
                <w:rStyle w:val="DefaultParagraphFont"/>
                <w:sz w:val="16"/>
                <w:szCs w:val="16"/>
              </w:rPr>
            </w:pPr>
            <w:r w:rsidRPr="003B4666">
              <w:rPr>
                <w:rStyle w:val="DefaultParagraphFont"/>
                <w:sz w:val="16"/>
                <w:szCs w:val="16"/>
              </w:rPr>
              <w:t>14.1.9.1 4.</w:t>
            </w: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r w:rsidRPr="003B4666">
              <w:rPr>
                <w:rStyle w:val="DefaultParagraphFont"/>
                <w:b/>
                <w:bCs/>
                <w:sz w:val="16"/>
                <w:szCs w:val="16"/>
                <w:u w:val="single"/>
              </w:rPr>
              <w:t>Gross Electric Plant Allocation Factor</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22</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right w:val="nil"/>
            </w:tcBorders>
            <w:noWrap/>
            <w:vAlign w:val="bottom"/>
          </w:tcPr>
          <w:p w:rsidR="006E7D59" w:rsidRPr="003B4666" w:rsidP="001D5C80">
            <w:pPr>
              <w:pStyle w:val="Normal4"/>
              <w:spacing w:after="0"/>
              <w:rPr>
                <w:rStyle w:val="DefaultParagraphFont"/>
                <w:color w:val="000000"/>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23</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Electric Plant</w:t>
            </w:r>
            <w:r w:rsidRPr="003B4666">
              <w:rPr>
                <w:rStyle w:val="DefaultParagraphFont"/>
                <w:sz w:val="16"/>
                <w:szCs w:val="16"/>
              </w:rPr>
              <w:t xml:space="preserve"> in Service</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15</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Gross Electric Plant Allocation Factor shall equal</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24</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Plus: Electric Common Plant</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single" w:sz="4"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10, Col 3</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Gross Electric Plant divided by the sum of Total Gas Plant,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25</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Gross Electric Plant in Service</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23 + Line 24</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Total Electric Plant, and Total Common Plant</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26</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27</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Gas Plant in Service</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06"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FF1 201.8d</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28</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Electric Plant in Service</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15</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29</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Common Plant in Service</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10, Col 1</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30</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Gross Plant in Service (Gas &amp; Electric)</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Sum of Lines 27-Lines 29</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31</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274" w:type="dxa"/>
          <w:tblInd w:w="198" w:type="dxa"/>
          <w:tblLook w:val="0000"/>
        </w:tblPrEx>
        <w:trPr>
          <w:trHeight w:val="153"/>
        </w:trPr>
        <w:tc>
          <w:tcPr>
            <w:tcW w:w="546"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32</w:t>
            </w:r>
          </w:p>
        </w:tc>
        <w:tc>
          <w:tcPr>
            <w:tcW w:w="804"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Percent Allocation</w:t>
            </w:r>
          </w:p>
        </w:tc>
        <w:tc>
          <w:tcPr>
            <w:tcW w:w="129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81" w:type="dxa"/>
            <w:tcBorders>
              <w:top w:val="nil"/>
              <w:left w:val="nil"/>
              <w:bottom w:val="double" w:sz="6" w:space="0" w:color="000000"/>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#DIV/0!</w:t>
            </w:r>
          </w:p>
        </w:tc>
        <w:tc>
          <w:tcPr>
            <w:tcW w:w="50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939"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25 / Line 30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2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rPr>
          <w:rStyle w:val="DefaultParagraphFont"/>
          <w:rFonts w:cs="Tahoma"/>
          <w:color w:val="000000"/>
          <w:sz w:val="16"/>
          <w:szCs w:val="16"/>
        </w:rPr>
      </w:pPr>
    </w:p>
    <w:p w:rsidR="006E7D59" w:rsidRPr="00512488" w:rsidP="001D5C80">
      <w:pPr>
        <w:pStyle w:val="Normal4"/>
        <w:spacing w:after="0"/>
        <w:rPr>
          <w:rStyle w:val="DefaultParagraphFont"/>
          <w:rFonts w:cs="Tahoma"/>
          <w:color w:val="000000"/>
          <w:sz w:val="16"/>
          <w:szCs w:val="16"/>
        </w:rPr>
      </w:pPr>
      <w:r w:rsidRPr="00512488">
        <w:rPr>
          <w:rStyle w:val="DefaultParagraphFont"/>
          <w:rFonts w:cs="Tahoma"/>
          <w:color w:val="000000"/>
          <w:sz w:val="16"/>
          <w:szCs w:val="16"/>
        </w:rPr>
        <w:br w:type="page"/>
      </w:r>
    </w:p>
    <w:tbl>
      <w:tblPr>
        <w:tblStyle w:val="TableNormal"/>
        <w:tblW w:w="13016" w:type="dxa"/>
        <w:tblInd w:w="108" w:type="dxa"/>
        <w:tblLayout w:type="fixed"/>
        <w:tblLook w:val="0000"/>
      </w:tblPr>
      <w:tblGrid>
        <w:gridCol w:w="900"/>
        <w:gridCol w:w="810"/>
        <w:gridCol w:w="3780"/>
        <w:gridCol w:w="251"/>
        <w:gridCol w:w="1204"/>
        <w:gridCol w:w="251"/>
        <w:gridCol w:w="691"/>
        <w:gridCol w:w="303"/>
        <w:gridCol w:w="360"/>
        <w:gridCol w:w="4050"/>
        <w:gridCol w:w="360"/>
        <w:gridCol w:w="56"/>
      </w:tblGrid>
      <w:tr w:rsidTr="001D5C80">
        <w:tblPrEx>
          <w:tblW w:w="13016" w:type="dxa"/>
          <w:tblInd w:w="108" w:type="dxa"/>
          <w:tblLayout w:type="fixed"/>
          <w:tblLook w:val="0000"/>
        </w:tblPrEx>
        <w:trPr>
          <w:gridAfter w:val="1"/>
          <w:wAfter w:w="56" w:type="dxa"/>
          <w:trHeight w:val="288"/>
        </w:trPr>
        <w:tc>
          <w:tcPr>
            <w:tcW w:w="5490"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Niagara Mohawk Power Corporation</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91"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4713" w:type="dxa"/>
            <w:gridSpan w:val="3"/>
            <w:tcBorders>
              <w:top w:val="nil"/>
              <w:left w:val="nil"/>
              <w:bottom w:val="nil"/>
              <w:right w:val="nil"/>
            </w:tcBorders>
          </w:tcPr>
          <w:p w:rsidR="0088214D" w:rsidP="0088214D">
            <w:pPr>
              <w:pStyle w:val="Normal4"/>
              <w:spacing w:after="0"/>
              <w:ind w:right="612"/>
              <w:jc w:val="right"/>
              <w:rPr>
                <w:rStyle w:val="DefaultParagraphFont"/>
                <w:b/>
                <w:bCs/>
                <w:sz w:val="16"/>
                <w:szCs w:val="16"/>
              </w:rPr>
            </w:pPr>
            <w:r w:rsidRPr="003B4666">
              <w:rPr>
                <w:rStyle w:val="DefaultParagraphFont"/>
                <w:b/>
                <w:bCs/>
                <w:sz w:val="16"/>
                <w:szCs w:val="16"/>
              </w:rPr>
              <w:t>Attachment 1</w:t>
            </w:r>
          </w:p>
          <w:p w:rsidR="0088214D" w:rsidP="0088214D">
            <w:pPr>
              <w:pStyle w:val="Normal4"/>
              <w:spacing w:after="0"/>
              <w:ind w:right="612"/>
              <w:jc w:val="right"/>
              <w:rPr>
                <w:rStyle w:val="DefaultParagraphFont"/>
                <w:b/>
                <w:bCs/>
                <w:sz w:val="16"/>
                <w:szCs w:val="16"/>
              </w:rPr>
            </w:pPr>
            <w:r w:rsidRPr="003B4666">
              <w:rPr>
                <w:rStyle w:val="DefaultParagraphFont"/>
                <w:b/>
                <w:bCs/>
                <w:sz w:val="16"/>
                <w:szCs w:val="16"/>
              </w:rPr>
              <w:t>Schedule  6</w:t>
            </w:r>
          </w:p>
          <w:p w:rsidR="0088214D" w:rsidP="0088214D">
            <w:pPr>
              <w:pStyle w:val="Normal4"/>
              <w:spacing w:after="0"/>
              <w:ind w:right="612"/>
              <w:jc w:val="right"/>
              <w:rPr>
                <w:rStyle w:val="DefaultParagraphFont"/>
                <w:b/>
                <w:bCs/>
                <w:sz w:val="16"/>
                <w:szCs w:val="16"/>
              </w:rPr>
            </w:pPr>
            <w:r w:rsidRPr="003B4666">
              <w:rPr>
                <w:rStyle w:val="DefaultParagraphFont"/>
                <w:b/>
                <w:bCs/>
                <w:sz w:val="16"/>
                <w:szCs w:val="16"/>
              </w:rPr>
              <w:t>Page 1 of 2</w:t>
            </w:r>
          </w:p>
        </w:tc>
        <w:tc>
          <w:tcPr>
            <w:tcW w:w="360" w:type="dxa"/>
            <w:vMerge w:val="restart"/>
            <w:tcBorders>
              <w:top w:val="nil"/>
              <w:left w:val="nil"/>
              <w:right w:val="nil"/>
            </w:tcBorders>
            <w:vAlign w:val="bottom"/>
          </w:tcPr>
          <w:p w:rsidR="006E7D59" w:rsidRPr="003B4666" w:rsidP="001D5C80">
            <w:pPr>
              <w:pStyle w:val="Normal4"/>
              <w:spacing w:after="0"/>
              <w:jc w:val="center"/>
              <w:rPr>
                <w:rStyle w:val="DefaultParagraphFont"/>
                <w:b/>
                <w:bCs/>
                <w:sz w:val="16"/>
                <w:szCs w:val="16"/>
              </w:rPr>
            </w:pPr>
          </w:p>
        </w:tc>
      </w:tr>
      <w:tr w:rsidTr="001D5C80">
        <w:tblPrEx>
          <w:tblW w:w="13016" w:type="dxa"/>
          <w:tblInd w:w="108" w:type="dxa"/>
          <w:tblLayout w:type="fixed"/>
          <w:tblLook w:val="0000"/>
        </w:tblPrEx>
        <w:trPr>
          <w:gridAfter w:val="1"/>
          <w:wAfter w:w="56" w:type="dxa"/>
          <w:trHeight w:val="216"/>
        </w:trPr>
        <w:tc>
          <w:tcPr>
            <w:tcW w:w="5490"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xml:space="preserve">Annual Revenue Requirements of Transmission Facilities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91"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4713" w:type="dxa"/>
            <w:gridSpan w:val="3"/>
            <w:tcBorders>
              <w:top w:val="nil"/>
              <w:left w:val="nil"/>
              <w:bottom w:val="nil"/>
              <w:right w:val="nil"/>
            </w:tcBorders>
          </w:tcPr>
          <w:p w:rsidR="006E7D59" w:rsidRPr="003B4666" w:rsidP="001D5C80">
            <w:pPr>
              <w:pStyle w:val="Normal4"/>
              <w:spacing w:after="0"/>
              <w:jc w:val="center"/>
              <w:rPr>
                <w:rStyle w:val="DefaultParagraphFont"/>
                <w:b/>
                <w:bCs/>
                <w:sz w:val="16"/>
                <w:szCs w:val="16"/>
              </w:rPr>
            </w:pPr>
          </w:p>
        </w:tc>
        <w:tc>
          <w:tcPr>
            <w:tcW w:w="360" w:type="dxa"/>
            <w:vMerge/>
            <w:tcBorders>
              <w:left w:val="nil"/>
              <w:right w:val="nil"/>
            </w:tcBorders>
            <w:vAlign w:val="bottom"/>
          </w:tcPr>
          <w:p w:rsidR="006E7D59" w:rsidRPr="003B4666" w:rsidP="001D5C80">
            <w:pPr>
              <w:pStyle w:val="Normal4"/>
              <w:spacing w:after="0"/>
              <w:jc w:val="center"/>
              <w:rPr>
                <w:rStyle w:val="DefaultParagraphFont"/>
                <w:b/>
                <w:bCs/>
                <w:sz w:val="16"/>
                <w:szCs w:val="16"/>
              </w:rPr>
            </w:pPr>
          </w:p>
        </w:tc>
      </w:tr>
      <w:tr w:rsidTr="001D5C80">
        <w:tblPrEx>
          <w:tblW w:w="13016" w:type="dxa"/>
          <w:tblInd w:w="108" w:type="dxa"/>
          <w:tblLayout w:type="fixed"/>
          <w:tblLook w:val="0000"/>
        </w:tblPrEx>
        <w:trPr>
          <w:gridAfter w:val="1"/>
          <w:wAfter w:w="56" w:type="dxa"/>
          <w:trHeight w:val="180"/>
        </w:trPr>
        <w:tc>
          <w:tcPr>
            <w:tcW w:w="5490"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Transmission Investment Base (Part 1 of 2)</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91"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4713" w:type="dxa"/>
            <w:gridSpan w:val="3"/>
            <w:tcBorders>
              <w:top w:val="nil"/>
              <w:left w:val="nil"/>
              <w:bottom w:val="nil"/>
              <w:right w:val="nil"/>
            </w:tcBorders>
          </w:tcPr>
          <w:p w:rsidR="006E7D59" w:rsidRPr="003B4666" w:rsidP="001D5C80">
            <w:pPr>
              <w:pStyle w:val="Normal4"/>
              <w:spacing w:after="0"/>
              <w:jc w:val="center"/>
              <w:rPr>
                <w:rStyle w:val="DefaultParagraphFont"/>
                <w:b/>
                <w:bCs/>
                <w:sz w:val="16"/>
                <w:szCs w:val="16"/>
              </w:rPr>
            </w:pPr>
          </w:p>
        </w:tc>
        <w:tc>
          <w:tcPr>
            <w:tcW w:w="360" w:type="dxa"/>
            <w:vMerge/>
            <w:tcBorders>
              <w:left w:val="nil"/>
              <w:bottom w:val="nil"/>
              <w:right w:val="nil"/>
            </w:tcBorders>
            <w:vAlign w:val="bottom"/>
          </w:tcPr>
          <w:p w:rsidR="006E7D59" w:rsidRPr="003B4666" w:rsidP="001D5C80">
            <w:pPr>
              <w:pStyle w:val="Normal4"/>
              <w:spacing w:after="0"/>
              <w:jc w:val="center"/>
              <w:rPr>
                <w:rStyle w:val="DefaultParagraphFont"/>
                <w:b/>
                <w:bCs/>
                <w:sz w:val="16"/>
                <w:szCs w:val="16"/>
              </w:rPr>
            </w:pPr>
          </w:p>
        </w:tc>
      </w:tr>
      <w:tr w:rsidTr="001D5C80">
        <w:tblPrEx>
          <w:tblW w:w="13016" w:type="dxa"/>
          <w:tblInd w:w="108" w:type="dxa"/>
          <w:tblLayout w:type="fixed"/>
          <w:tblLook w:val="0000"/>
        </w:tblPrEx>
        <w:trPr>
          <w:gridAfter w:val="1"/>
          <w:wAfter w:w="56" w:type="dxa"/>
          <w:trHeight w:val="180"/>
        </w:trPr>
        <w:tc>
          <w:tcPr>
            <w:tcW w:w="549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Attachment H, section 14.1.9.2</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9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13" w:type="dxa"/>
            <w:gridSpan w:val="3"/>
            <w:tcBorders>
              <w:top w:val="nil"/>
              <w:left w:val="nil"/>
              <w:bottom w:val="nil"/>
              <w:right w:val="nil"/>
            </w:tcBorders>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016" w:type="dxa"/>
          <w:tblInd w:w="108" w:type="dxa"/>
          <w:tblLayout w:type="fixed"/>
          <w:tblLook w:val="0000"/>
        </w:tblPrEx>
        <w:trPr>
          <w:gridAfter w:val="1"/>
          <w:wAfter w:w="56" w:type="dxa"/>
          <w:trHeight w:val="60"/>
        </w:trPr>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9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63"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016" w:type="dxa"/>
          <w:tblInd w:w="108" w:type="dxa"/>
          <w:tblLayout w:type="fixed"/>
          <w:tblLook w:val="0000"/>
        </w:tblPrEx>
        <w:trPr>
          <w:gridAfter w:val="1"/>
          <w:wAfter w:w="56" w:type="dxa"/>
          <w:trHeight w:val="180"/>
        </w:trPr>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No.</w:t>
            </w:r>
          </w:p>
        </w:tc>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9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63"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016"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tc>
        <w:tc>
          <w:tcPr>
            <w:tcW w:w="810" w:type="dxa"/>
            <w:tcBorders>
              <w:top w:val="nil"/>
              <w:left w:val="nil"/>
              <w:bottom w:val="nil"/>
              <w:right w:val="nil"/>
            </w:tcBorders>
            <w:noWrap/>
            <w:vAlign w:val="bottom"/>
          </w:tcPr>
          <w:p w:rsidR="006E7D59" w:rsidRPr="003B4666" w:rsidP="001D5C80">
            <w:pPr>
              <w:pStyle w:val="Normal4"/>
              <w:spacing w:after="0"/>
              <w:ind w:left="-108" w:right="-108"/>
              <w:jc w:val="right"/>
              <w:rPr>
                <w:rStyle w:val="DefaultParagraphFont"/>
                <w:sz w:val="16"/>
                <w:szCs w:val="16"/>
              </w:rPr>
            </w:pPr>
            <w:r w:rsidRPr="003B4666">
              <w:rPr>
                <w:rStyle w:val="DefaultParagraphFont"/>
                <w:sz w:val="16"/>
                <w:szCs w:val="16"/>
              </w:rPr>
              <w:t>14.1.9.2 (a)</w:t>
            </w: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Investment Base</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9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63"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72"/>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9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663"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0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w:t>
            </w:r>
          </w:p>
        </w:tc>
        <w:tc>
          <w:tcPr>
            <w:tcW w:w="810" w:type="dxa"/>
            <w:tcBorders>
              <w:top w:val="nil"/>
              <w:left w:val="nil"/>
              <w:bottom w:val="nil"/>
              <w:right w:val="nil"/>
            </w:tcBorders>
            <w:noWrap/>
            <w:vAlign w:val="bottom"/>
          </w:tcPr>
          <w:p w:rsidR="006E7D59" w:rsidRPr="003B4666" w:rsidP="001D5C80">
            <w:pPr>
              <w:pStyle w:val="Normal4"/>
              <w:spacing w:after="0"/>
              <w:ind w:right="-108"/>
              <w:jc w:val="right"/>
              <w:rPr>
                <w:rStyle w:val="DefaultParagraphFont"/>
                <w:sz w:val="16"/>
                <w:szCs w:val="16"/>
              </w:rPr>
            </w:pPr>
            <w:r w:rsidRPr="003B4666">
              <w:rPr>
                <w:rStyle w:val="DefaultParagraphFont"/>
                <w:sz w:val="16"/>
                <w:szCs w:val="16"/>
              </w:rPr>
              <w:t>A.1.</w:t>
            </w:r>
          </w:p>
        </w:tc>
        <w:tc>
          <w:tcPr>
            <w:tcW w:w="10890" w:type="dxa"/>
            <w:gridSpan w:val="8"/>
            <w:tcBorders>
              <w:top w:val="nil"/>
              <w:left w:val="nil"/>
              <w:right w:val="nil"/>
            </w:tcBorders>
            <w:noWrap/>
          </w:tcPr>
          <w:p w:rsidR="006E7D59" w:rsidRPr="003B4666" w:rsidP="001D5C80">
            <w:pPr>
              <w:pStyle w:val="Normal4"/>
              <w:spacing w:after="0"/>
              <w:rPr>
                <w:rStyle w:val="DefaultParagraphFont"/>
                <w:sz w:val="16"/>
                <w:szCs w:val="16"/>
              </w:rPr>
            </w:pPr>
            <w:r w:rsidRPr="003B4666">
              <w:rPr>
                <w:rStyle w:val="DefaultParagraphFont"/>
                <w:color w:val="000000"/>
                <w:sz w:val="16"/>
                <w:szCs w:val="16"/>
              </w:rPr>
              <w:t xml:space="preserve">Transmission Investment Base shall be defined as (a) Transmission Plant in Service, plus (b) Transmission Related Electric General Plant, plus </w:t>
            </w:r>
          </w:p>
        </w:tc>
        <w:tc>
          <w:tcPr>
            <w:tcW w:w="360" w:type="dxa"/>
            <w:vMerge w:val="restart"/>
            <w:tcBorders>
              <w:top w:val="nil"/>
              <w:lef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35"/>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0890" w:type="dxa"/>
            <w:gridSpan w:val="8"/>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 xml:space="preserve">(c) Transmission Related Common Plant, plus (d) Transmission Related Intangible </w:t>
            </w:r>
            <w:r w:rsidRPr="003B4666">
              <w:rPr>
                <w:rStyle w:val="DefaultParagraphFont"/>
                <w:color w:val="000000"/>
                <w:sz w:val="16"/>
                <w:szCs w:val="16"/>
              </w:rPr>
              <w:t>Plant, plus (e) Transmission Related Plant Held for Future Use, less</w:t>
            </w:r>
          </w:p>
        </w:tc>
        <w:tc>
          <w:tcPr>
            <w:tcW w:w="360" w:type="dxa"/>
            <w:vMerge/>
            <w:tcBorders>
              <w:lef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44"/>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0890" w:type="dxa"/>
            <w:gridSpan w:val="8"/>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(f) Transmission Related Depreciation Reserve, less (g) Transmission Related Accumulated Deferred Taxes, plus (h) Transmission Related</w:t>
            </w:r>
          </w:p>
        </w:tc>
        <w:tc>
          <w:tcPr>
            <w:tcW w:w="360" w:type="dxa"/>
            <w:vMerge/>
            <w:tcBorders>
              <w:lef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62"/>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6</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0890" w:type="dxa"/>
            <w:gridSpan w:val="8"/>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Regulatory Assets net of Regulatory </w:t>
            </w:r>
            <w:r w:rsidRPr="003B4666">
              <w:rPr>
                <w:rStyle w:val="DefaultParagraphFont"/>
                <w:sz w:val="16"/>
                <w:szCs w:val="16"/>
              </w:rPr>
              <w:t>Liabilities, plus (i) Transmission Related Prepayments, plus (j) Transmission Related Materials and Supplies,</w:t>
            </w:r>
          </w:p>
        </w:tc>
        <w:tc>
          <w:tcPr>
            <w:tcW w:w="360" w:type="dxa"/>
            <w:vMerge/>
            <w:tcBorders>
              <w:lef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80"/>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7</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0890" w:type="dxa"/>
            <w:gridSpan w:val="8"/>
            <w:tcBorders>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plus (k) Transmission Related Cash Working Capital.</w:t>
            </w:r>
          </w:p>
        </w:tc>
        <w:tc>
          <w:tcPr>
            <w:tcW w:w="360" w:type="dxa"/>
            <w:vMerge/>
            <w:tcBorders>
              <w:left w:val="nil"/>
              <w:bottom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71"/>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8</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nil"/>
              <w:left w:val="nil"/>
              <w:bottom w:val="nil"/>
              <w:right w:val="nil"/>
            </w:tcBorders>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180"/>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nil"/>
              <w:left w:val="nil"/>
              <w:bottom w:val="nil"/>
              <w:right w:val="nil"/>
            </w:tcBorders>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10</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single" w:sz="4" w:space="0" w:color="auto"/>
              <w:right w:val="nil"/>
            </w:tcBorders>
            <w:noWrap/>
            <w:vAlign w:val="bottom"/>
          </w:tcPr>
          <w:p w:rsidR="006E7D59" w:rsidRPr="003B4666" w:rsidP="009B5572">
            <w:pPr>
              <w:pStyle w:val="Normal4"/>
              <w:spacing w:after="0"/>
              <w:jc w:val="center"/>
              <w:rPr>
                <w:rStyle w:val="DefaultParagraphFont"/>
                <w:sz w:val="16"/>
                <w:szCs w:val="16"/>
              </w:rPr>
            </w:pPr>
            <w:r>
              <w:rPr>
                <w:rStyle w:val="DefaultParagraphFont"/>
                <w:sz w:val="16"/>
                <w:szCs w:val="16"/>
              </w:rPr>
              <w:t>Description</w:t>
            </w:r>
          </w:p>
        </w:tc>
        <w:tc>
          <w:tcPr>
            <w:tcW w:w="251"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Reference</w:t>
            </w: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nil"/>
              <w:left w:val="nil"/>
              <w:bottom w:val="single" w:sz="4" w:space="0" w:color="auto"/>
              <w:right w:val="nil"/>
            </w:tcBorders>
            <w:vAlign w:val="bottom"/>
          </w:tcPr>
          <w:p w:rsidR="006E7D59" w:rsidRPr="003B4666" w:rsidP="001D5C80">
            <w:pPr>
              <w:pStyle w:val="Normal4"/>
              <w:spacing w:after="0"/>
              <w:jc w:val="center"/>
              <w:rPr>
                <w:rStyle w:val="DefaultParagraphFont"/>
                <w:b/>
                <w:bCs/>
                <w:sz w:val="16"/>
                <w:szCs w:val="16"/>
              </w:rPr>
            </w:pPr>
            <w:r>
              <w:rPr>
                <w:rStyle w:val="DefaultParagraphFont"/>
                <w:b/>
                <w:bCs/>
                <w:sz w:val="16"/>
                <w:szCs w:val="16"/>
              </w:rPr>
              <w:t>Year</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ind w:right="972"/>
              <w:jc w:val="center"/>
              <w:rPr>
                <w:rStyle w:val="DefaultParagraphFont"/>
                <w:sz w:val="16"/>
                <w:szCs w:val="16"/>
              </w:rPr>
            </w:pPr>
            <w:r w:rsidRPr="003B4666">
              <w:rPr>
                <w:rStyle w:val="DefaultParagraphFont"/>
                <w:sz w:val="16"/>
                <w:szCs w:val="16"/>
              </w:rPr>
              <w:t>Reference</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FF"/>
                <w:sz w:val="16"/>
                <w:szCs w:val="16"/>
              </w:rPr>
            </w:pPr>
          </w:p>
        </w:tc>
      </w:tr>
      <w:tr w:rsidTr="001D5C80">
        <w:tblPrEx>
          <w:tblW w:w="13016" w:type="dxa"/>
          <w:tblInd w:w="108" w:type="dxa"/>
          <w:tblLayout w:type="fixed"/>
          <w:tblLook w:val="0000"/>
        </w:tblPrEx>
        <w:trPr>
          <w:gridAfter w:val="1"/>
          <w:wAfter w:w="56" w:type="dxa"/>
          <w:trHeight w:val="1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11</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left w:val="nil"/>
              <w:bottom w:val="nil"/>
              <w:right w:val="nil"/>
            </w:tcBorders>
            <w:noWrap/>
            <w:vAlign w:val="bottom"/>
          </w:tcPr>
          <w:p w:rsidR="006E7D59" w:rsidRPr="003B4666" w:rsidP="001D5C80">
            <w:pPr>
              <w:pStyle w:val="Normal4"/>
              <w:spacing w:after="0"/>
              <w:jc w:val="center"/>
              <w:rPr>
                <w:rStyle w:val="DefaultParagraphFont"/>
                <w:i/>
                <w:iCs/>
                <w:sz w:val="16"/>
                <w:szCs w:val="16"/>
              </w:rPr>
            </w:pPr>
          </w:p>
        </w:tc>
        <w:tc>
          <w:tcPr>
            <w:tcW w:w="1204"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i/>
                <w:iCs/>
                <w:sz w:val="16"/>
                <w:szCs w:val="16"/>
              </w:rPr>
            </w:pPr>
            <w:r w:rsidRPr="003B4666">
              <w:rPr>
                <w:rStyle w:val="DefaultParagraphFont"/>
                <w:i/>
                <w:iCs/>
                <w:sz w:val="16"/>
                <w:szCs w:val="16"/>
              </w:rPr>
              <w:t>Section:</w:t>
            </w: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single" w:sz="4" w:space="0" w:color="auto"/>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12</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Plant in Service</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3,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13</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General Plant</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(b)</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5,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14</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Common Plant</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10,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15</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Intangible Plant</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w:t>
            </w: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15,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16</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Plant Held For Future Use  </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(e)</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single" w:sz="4" w:space="0" w:color="auto"/>
              <w:right w:val="nil"/>
            </w:tcBorders>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19,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17</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Total Plant (Sum of Line 12 - Line 16)</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single" w:sz="4" w:space="0" w:color="auto"/>
              <w:left w:val="nil"/>
              <w:bottom w:val="nil"/>
              <w:right w:val="nil"/>
            </w:tcBorders>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r>
      <w:tr w:rsidTr="001D5C80">
        <w:tblPrEx>
          <w:tblW w:w="13016"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18</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rPr>
                <w:rStyle w:val="DefaultParagraphFont"/>
                <w:color w:val="000000"/>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19</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Accumulated Depreciation</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2, line 29,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20</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Accumulated Deferred Income Taxes</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(g)</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7, line 6,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21</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Other Regulatory Assets</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(h)</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single" w:sz="4" w:space="0" w:color="auto"/>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7, line 11,  column 5</w:t>
            </w:r>
          </w:p>
        </w:tc>
      </w:tr>
      <w:tr w:rsidTr="001D5C80">
        <w:tblPrEx>
          <w:tblW w:w="13016"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22</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Net Investment (Sum of Line 17 -Line 21)</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single" w:sz="4" w:space="0" w:color="auto"/>
              <w:left w:val="nil"/>
              <w:bottom w:val="nil"/>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23</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24</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Prepayments</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(i)</w:t>
            </w:r>
          </w:p>
        </w:tc>
        <w:tc>
          <w:tcPr>
            <w:tcW w:w="251"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7, line 15,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25</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Materials &amp; Supplies</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(j)</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7, line 21,  column 5</w:t>
            </w:r>
          </w:p>
        </w:tc>
      </w:tr>
      <w:tr w:rsidTr="001D5C80">
        <w:tblPrEx>
          <w:tblW w:w="13016"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26</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Cash Working Capital</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(k)</w:t>
            </w: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single" w:sz="4" w:space="0" w:color="auto"/>
              <w:right w:val="nil"/>
            </w:tcBorders>
            <w:vAlign w:val="bottom"/>
          </w:tcPr>
          <w:p w:rsidR="006E7D59" w:rsidRPr="003B4666" w:rsidP="001D5C80">
            <w:pPr>
              <w:pStyle w:val="Normal4"/>
              <w:spacing w:after="0"/>
              <w:jc w:val="right"/>
              <w:rPr>
                <w:rStyle w:val="DefaultParagraphFont"/>
                <w:color w:val="000000"/>
                <w:sz w:val="16"/>
                <w:szCs w:val="16"/>
              </w:rPr>
            </w:pPr>
            <w:r w:rsidRPr="003B4666">
              <w:rPr>
                <w:rStyle w:val="DefaultParagraphFont"/>
                <w:color w:val="000000"/>
                <w:sz w:val="16"/>
                <w:szCs w:val="16"/>
              </w:rPr>
              <w:t xml:space="preserve">$0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7, line 28,  column 5</w:t>
            </w:r>
          </w:p>
        </w:tc>
      </w:tr>
      <w:tr w:rsidTr="001D5C80">
        <w:tblPrEx>
          <w:tblW w:w="13016" w:type="dxa"/>
          <w:tblInd w:w="108" w:type="dxa"/>
          <w:tblLayout w:type="fixed"/>
          <w:tblLook w:val="0000"/>
        </w:tblPrEx>
        <w:trPr>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27</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single" w:sz="4" w:space="0" w:color="auto"/>
              <w:left w:val="nil"/>
              <w:bottom w:val="nil"/>
              <w:right w:val="nil"/>
            </w:tcBorders>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1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3016" w:type="dxa"/>
          <w:tblInd w:w="108" w:type="dxa"/>
          <w:tblLayout w:type="fixed"/>
          <w:tblLook w:val="0000"/>
        </w:tblPrEx>
        <w:trPr>
          <w:trHeight w:val="288"/>
        </w:trPr>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28</w:t>
            </w:r>
          </w:p>
        </w:tc>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Total Investment Base  (Sum of Line 22 - Line 26)</w:t>
            </w:r>
          </w:p>
        </w:tc>
        <w:tc>
          <w:tcPr>
            <w:tcW w:w="25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1" w:type="dxa"/>
            <w:tcBorders>
              <w:top w:val="nil"/>
              <w:left w:val="nil"/>
              <w:bottom w:val="nil"/>
              <w:right w:val="nil"/>
            </w:tcBorders>
          </w:tcPr>
          <w:p w:rsidR="006E7D59" w:rsidRPr="003B4666" w:rsidP="001D5C80">
            <w:pPr>
              <w:pStyle w:val="Normal4"/>
              <w:spacing w:after="0"/>
              <w:rPr>
                <w:rStyle w:val="DefaultParagraphFont"/>
                <w:color w:val="000000"/>
                <w:sz w:val="16"/>
                <w:szCs w:val="16"/>
              </w:rPr>
            </w:pPr>
          </w:p>
        </w:tc>
        <w:tc>
          <w:tcPr>
            <w:tcW w:w="994" w:type="dxa"/>
            <w:gridSpan w:val="2"/>
            <w:tcBorders>
              <w:top w:val="nil"/>
              <w:left w:val="nil"/>
              <w:bottom w:val="nil"/>
              <w:right w:val="nil"/>
            </w:tcBorders>
            <w:vAlign w:val="bottom"/>
          </w:tcPr>
          <w:p w:rsidR="006E7D59" w:rsidRPr="003B4666" w:rsidP="001D5C80">
            <w:pPr>
              <w:pStyle w:val="Normal4"/>
              <w:spacing w:after="0"/>
              <w:jc w:val="center"/>
              <w:rPr>
                <w:rStyle w:val="DefaultParagraphFont"/>
                <w:color w:val="000000"/>
                <w:sz w:val="16"/>
                <w:szCs w:val="16"/>
              </w:rPr>
            </w:pPr>
            <w:r w:rsidRPr="003B4666">
              <w:rPr>
                <w:rStyle w:val="DefaultParagraphFont"/>
                <w:color w:val="000000"/>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p>
        </w:tc>
        <w:tc>
          <w:tcPr>
            <w:tcW w:w="405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1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P="001D5C80">
      <w:pPr>
        <w:pStyle w:val="Normal4"/>
        <w:spacing w:after="0"/>
        <w:rPr>
          <w:rStyle w:val="DefaultParagraphFont"/>
          <w:rFonts w:cs="Tahoma"/>
          <w:color w:val="000000"/>
          <w:sz w:val="16"/>
          <w:szCs w:val="16"/>
        </w:rPr>
      </w:pPr>
    </w:p>
    <w:p w:rsidR="006E7D59" w:rsidP="001D5C80">
      <w:pPr>
        <w:pStyle w:val="Normal4"/>
        <w:spacing w:after="0"/>
        <w:rPr>
          <w:rStyle w:val="DefaultParagraphFont"/>
          <w:rFonts w:cs="Tahoma"/>
          <w:color w:val="000000"/>
          <w:sz w:val="16"/>
          <w:szCs w:val="16"/>
        </w:rPr>
      </w:pPr>
    </w:p>
    <w:p w:rsidR="00BE6367" w:rsidP="001D5C80">
      <w:pPr>
        <w:pStyle w:val="Normal4"/>
        <w:spacing w:after="0"/>
        <w:rPr>
          <w:rStyle w:val="DefaultParagraphFont"/>
          <w:rFonts w:cs="Tahoma"/>
          <w:color w:val="000000"/>
          <w:sz w:val="16"/>
          <w:szCs w:val="16"/>
        </w:rPr>
      </w:pPr>
    </w:p>
    <w:p w:rsidR="00BE6367" w:rsidRPr="00512488" w:rsidP="001D5C80">
      <w:pPr>
        <w:pStyle w:val="Normal4"/>
        <w:spacing w:after="0"/>
        <w:rPr>
          <w:rStyle w:val="DefaultParagraphFont"/>
          <w:rFonts w:cs="Tahoma"/>
          <w:color w:val="000000"/>
          <w:sz w:val="16"/>
          <w:szCs w:val="16"/>
        </w:rPr>
      </w:pPr>
    </w:p>
    <w:tbl>
      <w:tblPr>
        <w:tblStyle w:val="TableNormal"/>
        <w:tblW w:w="14760" w:type="dxa"/>
        <w:tblInd w:w="108" w:type="dxa"/>
        <w:tblLook w:val="0000"/>
      </w:tblPr>
      <w:tblGrid>
        <w:gridCol w:w="810"/>
        <w:gridCol w:w="2790"/>
        <w:gridCol w:w="160"/>
        <w:gridCol w:w="219"/>
        <w:gridCol w:w="741"/>
        <w:gridCol w:w="474"/>
        <w:gridCol w:w="386"/>
        <w:gridCol w:w="506"/>
        <w:gridCol w:w="394"/>
        <w:gridCol w:w="838"/>
        <w:gridCol w:w="236"/>
        <w:gridCol w:w="892"/>
        <w:gridCol w:w="394"/>
        <w:gridCol w:w="187"/>
        <w:gridCol w:w="892"/>
        <w:gridCol w:w="236"/>
        <w:gridCol w:w="225"/>
        <w:gridCol w:w="237"/>
        <w:gridCol w:w="558"/>
        <w:gridCol w:w="760"/>
        <w:gridCol w:w="510"/>
        <w:gridCol w:w="93"/>
        <w:gridCol w:w="175"/>
        <w:gridCol w:w="77"/>
        <w:gridCol w:w="236"/>
        <w:gridCol w:w="227"/>
        <w:gridCol w:w="9"/>
        <w:gridCol w:w="1138"/>
        <w:gridCol w:w="153"/>
        <w:gridCol w:w="207"/>
      </w:tblGrid>
      <w:tr w:rsidTr="001D5C80">
        <w:tblPrEx>
          <w:tblW w:w="14760" w:type="dxa"/>
          <w:tblInd w:w="108" w:type="dxa"/>
          <w:tblLook w:val="0000"/>
        </w:tblPrEx>
        <w:trPr>
          <w:gridAfter w:val="1"/>
          <w:wAfter w:w="207" w:type="dxa"/>
          <w:trHeight w:val="144"/>
        </w:trPr>
        <w:tc>
          <w:tcPr>
            <w:tcW w:w="3979"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bookmarkStart w:id="40" w:name="RANGE!A1:P55"/>
            <w:bookmarkEnd w:id="40"/>
            <w:r w:rsidRPr="003B4666">
              <w:rPr>
                <w:rStyle w:val="DefaultParagraphFont"/>
                <w:b/>
                <w:bCs/>
                <w:sz w:val="16"/>
                <w:szCs w:val="16"/>
              </w:rPr>
              <w:t>Niagara Mohawk Power Corporation</w:t>
            </w:r>
          </w:p>
        </w:tc>
        <w:tc>
          <w:tcPr>
            <w:tcW w:w="7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833" w:type="dxa"/>
            <w:gridSpan w:val="8"/>
            <w:vMerge w:val="restart"/>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1353"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7"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96"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Attachment 1</w:t>
            </w:r>
          </w:p>
        </w:tc>
      </w:tr>
      <w:tr w:rsidTr="001D5C80">
        <w:tblPrEx>
          <w:tblW w:w="14760" w:type="dxa"/>
          <w:tblInd w:w="108" w:type="dxa"/>
          <w:tblLook w:val="0000"/>
        </w:tblPrEx>
        <w:trPr>
          <w:gridAfter w:val="1"/>
          <w:wAfter w:w="207" w:type="dxa"/>
          <w:trHeight w:val="144"/>
        </w:trPr>
        <w:tc>
          <w:tcPr>
            <w:tcW w:w="3979"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Annual Revenue Requirements of Transmission Facilities </w:t>
            </w:r>
          </w:p>
        </w:tc>
        <w:tc>
          <w:tcPr>
            <w:tcW w:w="7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833" w:type="dxa"/>
            <w:gridSpan w:val="8"/>
            <w:vMerge/>
            <w:tcBorders>
              <w:left w:val="nil"/>
              <w:right w:val="nil"/>
            </w:tcBorders>
            <w:noWrap/>
            <w:vAlign w:val="bottom"/>
          </w:tcPr>
          <w:p w:rsidR="006E7D59" w:rsidRPr="003B4666" w:rsidP="001D5C80">
            <w:pPr>
              <w:pStyle w:val="Normal4"/>
              <w:spacing w:after="0"/>
              <w:rPr>
                <w:rStyle w:val="DefaultParagraphFont"/>
                <w:sz w:val="16"/>
                <w:szCs w:val="16"/>
              </w:rPr>
            </w:pPr>
          </w:p>
        </w:tc>
        <w:tc>
          <w:tcPr>
            <w:tcW w:w="1353"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7"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96"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Schedule  6</w:t>
            </w:r>
          </w:p>
        </w:tc>
      </w:tr>
      <w:tr w:rsidTr="001D5C80">
        <w:tblPrEx>
          <w:tblW w:w="14760" w:type="dxa"/>
          <w:tblInd w:w="108" w:type="dxa"/>
          <w:tblLook w:val="0000"/>
        </w:tblPrEx>
        <w:trPr>
          <w:gridAfter w:val="1"/>
          <w:wAfter w:w="207" w:type="dxa"/>
          <w:trHeight w:val="144"/>
        </w:trPr>
        <w:tc>
          <w:tcPr>
            <w:tcW w:w="3979"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Transmission Investment Base (Part 1 of 2)</w:t>
            </w:r>
          </w:p>
        </w:tc>
        <w:tc>
          <w:tcPr>
            <w:tcW w:w="7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833" w:type="dxa"/>
            <w:gridSpan w:val="8"/>
            <w:vMerge/>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53"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7"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96"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r w:rsidRPr="003B4666">
              <w:rPr>
                <w:rStyle w:val="DefaultParagraphFont"/>
                <w:b/>
                <w:bCs/>
                <w:sz w:val="16"/>
                <w:szCs w:val="16"/>
              </w:rPr>
              <w:t>Page 2 of 2</w:t>
            </w: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790" w:type="dxa"/>
            <w:tcBorders>
              <w:top w:val="nil"/>
              <w:left w:val="nil"/>
              <w:bottom w:val="nil"/>
              <w:right w:val="nil"/>
            </w:tcBorders>
            <w:noWrap/>
            <w:vAlign w:val="bottom"/>
          </w:tcPr>
          <w:p w:rsidR="006E7D59" w:rsidRPr="003B4666" w:rsidP="001D5C80">
            <w:pPr>
              <w:pStyle w:val="Normal4"/>
              <w:spacing w:after="0"/>
              <w:ind w:left="-108" w:right="-418"/>
              <w:rPr>
                <w:rStyle w:val="DefaultParagraphFont"/>
                <w:sz w:val="16"/>
                <w:szCs w:val="16"/>
              </w:rPr>
            </w:pPr>
            <w:r w:rsidRPr="003B4666">
              <w:rPr>
                <w:rStyle w:val="DefaultParagraphFont"/>
                <w:sz w:val="16"/>
                <w:szCs w:val="16"/>
              </w:rPr>
              <w:t>Attachment H Section 14.1. 9.2 (a) A. 1.</w:t>
            </w:r>
          </w:p>
        </w:tc>
        <w:tc>
          <w:tcPr>
            <w:tcW w:w="1120" w:type="dxa"/>
            <w:gridSpan w:val="3"/>
            <w:tcBorders>
              <w:top w:val="nil"/>
              <w:left w:val="nil"/>
              <w:bottom w:val="nil"/>
              <w:right w:val="nil"/>
            </w:tcBorders>
            <w:noWrap/>
            <w:vAlign w:val="bottom"/>
          </w:tcPr>
          <w:p w:rsidR="006E7D59" w:rsidRPr="003B4666" w:rsidP="001D5C80">
            <w:pPr>
              <w:pStyle w:val="Normal4"/>
              <w:spacing w:after="0"/>
              <w:ind w:left="-158" w:right="-559"/>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966"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73"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56"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03"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91"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966" w:type="dxa"/>
            <w:gridSpan w:val="3"/>
            <w:tcBorders>
              <w:top w:val="single" w:sz="4" w:space="0" w:color="auto"/>
              <w:left w:val="single" w:sz="4" w:space="0" w:color="auto"/>
              <w:bottom w:val="single" w:sz="4" w:space="0" w:color="auto"/>
              <w:right w:val="single" w:sz="4" w:space="0" w:color="000000"/>
            </w:tcBorders>
            <w:noWrap/>
            <w:vAlign w:val="bottom"/>
          </w:tcPr>
          <w:p w:rsidR="006E7D59" w:rsidRPr="003B4666" w:rsidP="001D5C80">
            <w:pPr>
              <w:pStyle w:val="Normal4"/>
              <w:spacing w:after="0"/>
              <w:jc w:val="center"/>
              <w:rPr>
                <w:rStyle w:val="DefaultParagraphFont"/>
                <w:b/>
                <w:bCs/>
                <w:sz w:val="16"/>
                <w:szCs w:val="16"/>
              </w:rPr>
            </w:pPr>
            <w:r>
              <w:rPr>
                <w:rStyle w:val="DefaultParagraphFont"/>
                <w:b/>
                <w:bCs/>
                <w:sz w:val="16"/>
                <w:szCs w:val="16"/>
              </w:rPr>
              <w:t>Year</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shd w:val="clear" w:color="auto" w:fill="FFFFCC"/>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Shading denotes an input</w:t>
            </w: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vAlign w:val="bottom"/>
          </w:tcPr>
          <w:p w:rsidR="006E7D59" w:rsidRPr="003B4666" w:rsidP="001D5C80">
            <w:pPr>
              <w:pStyle w:val="Normal4"/>
              <w:spacing w:after="0"/>
              <w:jc w:val="center"/>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ind w:left="-54" w:right="-108"/>
              <w:jc w:val="center"/>
              <w:rPr>
                <w:rStyle w:val="DefaultParagraphFont"/>
                <w:sz w:val="16"/>
                <w:szCs w:val="16"/>
              </w:rPr>
            </w:pPr>
            <w:r w:rsidRPr="003B4666">
              <w:rPr>
                <w:rStyle w:val="DefaultParagraphFont"/>
                <w:sz w:val="16"/>
                <w:szCs w:val="16"/>
              </w:rPr>
              <w:t>(3) = (1)*(2)</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ind w:left="-183" w:right="-108"/>
              <w:jc w:val="center"/>
              <w:rPr>
                <w:rStyle w:val="DefaultParagraphFont"/>
                <w:sz w:val="16"/>
                <w:szCs w:val="16"/>
              </w:rPr>
            </w:pPr>
            <w:r w:rsidRPr="003B4666">
              <w:rPr>
                <w:rStyle w:val="DefaultParagraphFont"/>
                <w:sz w:val="16"/>
                <w:szCs w:val="16"/>
              </w:rPr>
              <w:t>(5) = (3)*(4)</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Line </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Allocation </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Electric</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Allocation </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Transmission</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FERC Form 1/PSC Report</w:t>
            </w: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No.</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Total </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Factor</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Allocated</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Factor</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Allocated</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jc w:val="center"/>
              <w:rPr>
                <w:rStyle w:val="DefaultParagraphFont"/>
                <w:sz w:val="16"/>
                <w:szCs w:val="16"/>
              </w:rPr>
            </w:pPr>
            <w:r w:rsidRPr="003B4666">
              <w:rPr>
                <w:rStyle w:val="DefaultParagraphFont"/>
                <w:sz w:val="16"/>
                <w:szCs w:val="16"/>
              </w:rPr>
              <w:t>Reference for col (1)</w:t>
            </w: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Definition</w:t>
            </w:r>
          </w:p>
        </w:tc>
      </w:tr>
      <w:tr w:rsidTr="001D5C80">
        <w:tblPrEx>
          <w:tblW w:w="14760" w:type="dxa"/>
          <w:tblInd w:w="108" w:type="dxa"/>
          <w:tblLook w:val="0000"/>
        </w:tblPrEx>
        <w:trPr>
          <w:gridAfter w:val="1"/>
          <w:wAfter w:w="207" w:type="dxa"/>
          <w:trHeight w:val="144"/>
        </w:trPr>
        <w:tc>
          <w:tcPr>
            <w:tcW w:w="810" w:type="dxa"/>
            <w:tcBorders>
              <w:top w:val="single" w:sz="4" w:space="0" w:color="000000"/>
              <w:left w:val="nil"/>
              <w:bottom w:val="nil"/>
              <w:right w:val="nil"/>
            </w:tcBorders>
            <w:noWrap/>
            <w:vAlign w:val="bottom"/>
          </w:tcPr>
          <w:p w:rsidR="006E7D59" w:rsidRPr="003B4666" w:rsidP="001D5C80">
            <w:pPr>
              <w:pStyle w:val="Normal4"/>
              <w:spacing w:after="0"/>
              <w:ind w:right="-68"/>
              <w:rPr>
                <w:rStyle w:val="DefaultParagraphFont"/>
                <w:sz w:val="16"/>
                <w:szCs w:val="16"/>
              </w:rPr>
            </w:pPr>
            <w:r w:rsidRPr="003B4666">
              <w:rPr>
                <w:rStyle w:val="DefaultParagraphFont"/>
                <w:sz w:val="16"/>
                <w:szCs w:val="16"/>
              </w:rPr>
              <w:t> </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single" w:sz="4" w:space="0" w:color="000000"/>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 </w:t>
            </w:r>
          </w:p>
        </w:tc>
        <w:tc>
          <w:tcPr>
            <w:tcW w:w="2078"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Plant</w:t>
            </w: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FF1 207.58g</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r w:rsidRPr="003B4666">
              <w:rPr>
                <w:rStyle w:val="DefaultParagraphFont"/>
                <w:sz w:val="16"/>
                <w:szCs w:val="16"/>
              </w:rPr>
              <w:t>14.1.9.2(a)A.1.(a)</w:t>
            </w:r>
          </w:p>
        </w:tc>
        <w:tc>
          <w:tcPr>
            <w:tcW w:w="2315" w:type="dxa"/>
            <w:gridSpan w:val="9"/>
            <w:tcBorders>
              <w:top w:val="nil"/>
              <w:left w:val="nil"/>
              <w:bottom w:val="nil"/>
              <w:right w:val="nil"/>
            </w:tcBorders>
            <w:noWrap/>
            <w:vAlign w:val="bottom"/>
          </w:tcPr>
          <w:p w:rsidR="006E7D59" w:rsidRPr="003B4666" w:rsidP="001D5C80">
            <w:pPr>
              <w:pStyle w:val="Normal4"/>
              <w:spacing w:after="0"/>
              <w:ind w:left="-20" w:right="-108"/>
              <w:rPr>
                <w:rStyle w:val="DefaultParagraphFont"/>
                <w:sz w:val="16"/>
                <w:szCs w:val="16"/>
              </w:rPr>
            </w:pPr>
            <w:r w:rsidRPr="003B4666">
              <w:rPr>
                <w:rStyle w:val="DefaultParagraphFont"/>
                <w:sz w:val="16"/>
                <w:szCs w:val="16"/>
              </w:rPr>
              <w:t xml:space="preserve">Transmission Plant in Service shall equal the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Wholesale </w:t>
            </w:r>
            <w:r w:rsidRPr="003B4666">
              <w:rPr>
                <w:rStyle w:val="DefaultParagraphFont"/>
                <w:sz w:val="16"/>
                <w:szCs w:val="16"/>
              </w:rPr>
              <w:t>Meter Plant</w:t>
            </w: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Pr>
                <w:rStyle w:val="DefaultParagraphFont"/>
                <w:sz w:val="16"/>
                <w:szCs w:val="16"/>
              </w:rPr>
              <w:t>Workpaper 1</w:t>
            </w:r>
            <w:r w:rsidRPr="003B4666">
              <w:rPr>
                <w:rStyle w:val="DefaultParagraphFont"/>
                <w:sz w:val="16"/>
                <w:szCs w:val="16"/>
              </w:rPr>
              <w:t xml:space="preserve"> </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 xml:space="preserve">balance of total investment in Transmission Plant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w:t>
            </w:r>
          </w:p>
        </w:tc>
        <w:tc>
          <w:tcPr>
            <w:tcW w:w="3910" w:type="dxa"/>
            <w:gridSpan w:val="4"/>
            <w:tcBorders>
              <w:top w:val="nil"/>
              <w:left w:val="nil"/>
              <w:bottom w:val="nil"/>
              <w:right w:val="nil"/>
            </w:tcBorders>
            <w:noWrap/>
            <w:vAlign w:val="bottom"/>
          </w:tcPr>
          <w:p w:rsidR="006E7D59" w:rsidRPr="003B4666" w:rsidP="001D5C80">
            <w:pPr>
              <w:pStyle w:val="Normal4"/>
              <w:spacing w:after="0"/>
              <w:ind w:right="155"/>
              <w:rPr>
                <w:rStyle w:val="DefaultParagraphFont"/>
                <w:sz w:val="16"/>
                <w:szCs w:val="16"/>
              </w:rPr>
            </w:pPr>
            <w:r w:rsidRPr="003B4666">
              <w:rPr>
                <w:rStyle w:val="DefaultParagraphFont"/>
                <w:sz w:val="16"/>
                <w:szCs w:val="16"/>
              </w:rPr>
              <w:t xml:space="preserve">  Total Transmission Plant in Service (Line 1+ Line 2)</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single" w:sz="4" w:space="0" w:color="auto"/>
              <w:left w:val="nil"/>
              <w:bottom w:val="double" w:sz="6" w:space="0" w:color="auto"/>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plus Wholesale Metering Investment</w:t>
            </w:r>
            <w:r>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4</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5</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General Plant</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100.00%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w:t>
            </w:r>
          </w:p>
        </w:tc>
        <w:tc>
          <w:tcPr>
            <w:tcW w:w="1079" w:type="dxa"/>
            <w:gridSpan w:val="2"/>
            <w:tcBorders>
              <w:top w:val="nil"/>
              <w:left w:val="nil"/>
              <w:bottom w:val="double" w:sz="6"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FF1 207.99g</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r w:rsidRPr="003B4666">
              <w:rPr>
                <w:rStyle w:val="DefaultParagraphFont"/>
                <w:sz w:val="16"/>
                <w:szCs w:val="16"/>
              </w:rPr>
              <w:t>14.1.9.2(a)A.1.(b)</w:t>
            </w: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 xml:space="preserve">Transmission Related Electric General Plant shall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6</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equal the balance of investment in Electric General</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7</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 xml:space="preserve">Plant mulitplied by the Transmission Wages and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8</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Salaries</w:t>
            </w:r>
            <w:r w:rsidRPr="003B4666">
              <w:rPr>
                <w:rStyle w:val="DefaultParagraphFont"/>
                <w:sz w:val="16"/>
                <w:szCs w:val="16"/>
              </w:rPr>
              <w:t xml:space="preserve"> Allocation Factor</w:t>
            </w:r>
            <w:r>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9</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10</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Common Plant</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83.50%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w:t>
            </w:r>
          </w:p>
        </w:tc>
        <w:tc>
          <w:tcPr>
            <w:tcW w:w="838"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w:t>
            </w:r>
          </w:p>
        </w:tc>
        <w:tc>
          <w:tcPr>
            <w:tcW w:w="1079" w:type="dxa"/>
            <w:gridSpan w:val="2"/>
            <w:tcBorders>
              <w:top w:val="nil"/>
              <w:left w:val="nil"/>
              <w:bottom w:val="double" w:sz="6"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FF1 201. 8h</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r w:rsidRPr="003B4666">
              <w:rPr>
                <w:rStyle w:val="DefaultParagraphFont"/>
                <w:sz w:val="16"/>
                <w:szCs w:val="16"/>
              </w:rPr>
              <w:t>14.1.9.2(a)A.1.(c)</w:t>
            </w: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color w:val="000000"/>
                <w:sz w:val="16"/>
                <w:szCs w:val="16"/>
              </w:rPr>
            </w:pPr>
            <w:r w:rsidRPr="003B4666">
              <w:rPr>
                <w:rStyle w:val="DefaultParagraphFont"/>
                <w:color w:val="000000"/>
                <w:sz w:val="16"/>
                <w:szCs w:val="16"/>
              </w:rPr>
              <w:t>Transmission Related Common Plant shall equal Common</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11</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Plant multiplied by the Electric Wages and Salaries</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12</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Allocation Factor and further multiplied by the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13</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Transmission Wages and Salaries Allocation Factor.</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14</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15</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Intangible Plant</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100.00%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                         -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w:t>
            </w:r>
          </w:p>
        </w:tc>
        <w:tc>
          <w:tcPr>
            <w:tcW w:w="1079" w:type="dxa"/>
            <w:gridSpan w:val="2"/>
            <w:tcBorders>
              <w:top w:val="nil"/>
              <w:left w:val="nil"/>
              <w:bottom w:val="double" w:sz="6"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FF1 205.5g</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r w:rsidRPr="003B4666">
              <w:rPr>
                <w:rStyle w:val="DefaultParagraphFont"/>
                <w:sz w:val="16"/>
                <w:szCs w:val="16"/>
              </w:rPr>
              <w:t>14.1.9.2(a)A.1.(d)</w:t>
            </w: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color w:val="000000"/>
                <w:sz w:val="16"/>
                <w:szCs w:val="16"/>
              </w:rPr>
            </w:pPr>
            <w:r w:rsidRPr="003B4666">
              <w:rPr>
                <w:rStyle w:val="DefaultParagraphFont"/>
                <w:color w:val="000000"/>
                <w:sz w:val="16"/>
                <w:szCs w:val="16"/>
              </w:rPr>
              <w:t>Transmission Related Intangible Plant shall equal Intangible</w:t>
            </w:r>
          </w:p>
        </w:tc>
      </w:tr>
      <w:tr w:rsidTr="001D5C80">
        <w:tblPrEx>
          <w:tblW w:w="14760" w:type="dxa"/>
          <w:tblInd w:w="108" w:type="dxa"/>
          <w:tblLook w:val="0000"/>
        </w:tblPrEx>
        <w:trPr>
          <w:trHeight w:val="36"/>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16</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Electric Plant multiplied by the Transmission Wages and</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17</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Salaries Allocation Factor.</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18</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19</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Plant Held for Future Use</w:t>
            </w:r>
          </w:p>
        </w:tc>
        <w:tc>
          <w:tcPr>
            <w:tcW w:w="1120" w:type="dxa"/>
            <w:gridSpan w:val="3"/>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double" w:sz="6"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Pr>
                <w:rStyle w:val="DefaultParagraphFont"/>
                <w:sz w:val="16"/>
                <w:szCs w:val="16"/>
              </w:rPr>
              <w:t>Workpaper 10</w:t>
            </w:r>
            <w:r w:rsidRPr="003B4666">
              <w:rPr>
                <w:rStyle w:val="DefaultParagraphFont"/>
                <w:sz w:val="16"/>
                <w:szCs w:val="16"/>
              </w:rPr>
              <w:t xml:space="preserve"> </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r w:rsidRPr="003B4666">
              <w:rPr>
                <w:rStyle w:val="DefaultParagraphFont"/>
                <w:sz w:val="16"/>
                <w:szCs w:val="16"/>
              </w:rPr>
              <w:t>14.1.9.2(a)A.1.(e)</w:t>
            </w: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color w:val="000000"/>
                <w:sz w:val="16"/>
                <w:szCs w:val="16"/>
              </w:rPr>
            </w:pPr>
            <w:r w:rsidRPr="003B4666">
              <w:rPr>
                <w:rStyle w:val="DefaultParagraphFont"/>
                <w:color w:val="000000"/>
                <w:sz w:val="16"/>
                <w:szCs w:val="16"/>
              </w:rPr>
              <w:t>Transmission Related Plant Held for Future Use shall equal</w:t>
            </w:r>
          </w:p>
        </w:tc>
      </w:tr>
      <w:tr w:rsidTr="001D5C80">
        <w:tblPrEx>
          <w:tblW w:w="14760" w:type="dxa"/>
          <w:tblInd w:w="108" w:type="dxa"/>
          <w:tblLook w:val="0000"/>
        </w:tblPrEx>
        <w:trPr>
          <w:trHeight w:val="25"/>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20</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the balance in Plant Held for Future Use associated with</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21</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property planned to be used for transmission service within</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22</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r w:rsidRPr="003B4666">
              <w:rPr>
                <w:rStyle w:val="DefaultParagraphFont"/>
                <w:sz w:val="16"/>
                <w:szCs w:val="16"/>
              </w:rPr>
              <w:t>five years</w:t>
            </w:r>
            <w:r>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23</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Accumulated Depreciation</w:t>
            </w:r>
          </w:p>
        </w:tc>
        <w:tc>
          <w:tcPr>
            <w:tcW w:w="11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color w:val="FF00FF"/>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24</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Accum. Depreciation</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FF1 219.25b</w:t>
            </w:r>
          </w:p>
        </w:tc>
        <w:tc>
          <w:tcPr>
            <w:tcW w:w="1270" w:type="dxa"/>
            <w:gridSpan w:val="2"/>
            <w:tcBorders>
              <w:top w:val="nil"/>
              <w:left w:val="nil"/>
              <w:bottom w:val="nil"/>
              <w:right w:val="nil"/>
            </w:tcBorders>
            <w:noWrap/>
            <w:vAlign w:val="bottom"/>
          </w:tcPr>
          <w:p w:rsidR="006E7D59" w:rsidRPr="003B4666" w:rsidP="001D5C80">
            <w:pPr>
              <w:pStyle w:val="Normal4"/>
              <w:spacing w:after="0"/>
              <w:ind w:left="-82"/>
              <w:rPr>
                <w:rStyle w:val="DefaultParagraphFont"/>
                <w:sz w:val="16"/>
                <w:szCs w:val="16"/>
              </w:rPr>
            </w:pPr>
            <w:r w:rsidRPr="003B4666">
              <w:rPr>
                <w:rStyle w:val="DefaultParagraphFont"/>
                <w:sz w:val="16"/>
                <w:szCs w:val="16"/>
              </w:rPr>
              <w:t>14.1.9.2(a)A.1.(f)</w:t>
            </w:r>
          </w:p>
        </w:tc>
        <w:tc>
          <w:tcPr>
            <w:tcW w:w="2315" w:type="dxa"/>
            <w:gridSpan w:val="9"/>
            <w:tcBorders>
              <w:top w:val="nil"/>
              <w:left w:val="nil"/>
              <w:bottom w:val="nil"/>
              <w:right w:val="nil"/>
            </w:tcBorders>
            <w:noWrap/>
            <w:vAlign w:val="bottom"/>
          </w:tcPr>
          <w:p w:rsidR="006E7D59" w:rsidRPr="003B4666" w:rsidP="001D5C80">
            <w:pPr>
              <w:pStyle w:val="Normal4"/>
              <w:spacing w:after="0"/>
              <w:ind w:left="-20"/>
              <w:rPr>
                <w:rStyle w:val="DefaultParagraphFont"/>
                <w:color w:val="000000"/>
                <w:sz w:val="16"/>
                <w:szCs w:val="16"/>
              </w:rPr>
            </w:pPr>
            <w:r w:rsidRPr="003B4666">
              <w:rPr>
                <w:rStyle w:val="DefaultParagraphFont"/>
                <w:color w:val="000000"/>
                <w:sz w:val="16"/>
                <w:szCs w:val="16"/>
              </w:rPr>
              <w:t>Transmission Related Depreciation Reserve shall equal the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25</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General Plant Accum.Depreciation</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100.00%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w:t>
            </w:r>
          </w:p>
        </w:tc>
        <w:tc>
          <w:tcPr>
            <w:tcW w:w="1079"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219.28b</w:t>
            </w:r>
          </w:p>
        </w:tc>
        <w:tc>
          <w:tcPr>
            <w:tcW w:w="1270"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color w:val="FF00FF"/>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balance of: (i) Transmission Depreciation Reserve, plus (ii)</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26</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Common Plant Accum Depreciation</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83.50%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w:t>
            </w:r>
          </w:p>
        </w:tc>
        <w:tc>
          <w:tcPr>
            <w:tcW w:w="838"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w:t>
            </w:r>
          </w:p>
        </w:tc>
        <w:tc>
          <w:tcPr>
            <w:tcW w:w="1079"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290" w:type="dxa"/>
            <w:gridSpan w:val="5"/>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FF1 356.1 end of year balance</w:t>
            </w: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the product of Electric General Plant Depreciation</w:t>
            </w:r>
            <w:r w:rsidRPr="003B4666">
              <w:rPr>
                <w:rStyle w:val="DefaultParagraphFont"/>
                <w:sz w:val="16"/>
                <w:szCs w:val="16"/>
              </w:rPr>
              <w:t xml:space="preserve"> Reserve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27</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Amortization of Other Utility Plant</w:t>
            </w:r>
          </w:p>
        </w:tc>
        <w:tc>
          <w:tcPr>
            <w:tcW w:w="1120" w:type="dxa"/>
            <w:gridSpan w:val="3"/>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100.00%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13.00%</w:t>
            </w: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w:t>
            </w:r>
          </w:p>
        </w:tc>
        <w:tc>
          <w:tcPr>
            <w:tcW w:w="1079"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xml:space="preserve">$0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FF1 200.21c</w:t>
            </w: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multiplied by the Transmission Wages and Salaries</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28</w:t>
            </w:r>
          </w:p>
        </w:tc>
        <w:tc>
          <w:tcPr>
            <w:tcW w:w="279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Wholesale Meters</w:t>
            </w:r>
          </w:p>
        </w:tc>
        <w:tc>
          <w:tcPr>
            <w:tcW w:w="1120"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Workpaper 1</w:t>
            </w: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Allocation Factor, plus (iii) the product of Common </w:t>
            </w:r>
            <w:r w:rsidRPr="003B4666">
              <w:rPr>
                <w:rStyle w:val="DefaultParagraphFont"/>
                <w:color w:val="000000"/>
                <w:sz w:val="16"/>
                <w:szCs w:val="16"/>
              </w:rPr>
              <w:t>Plant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29</w:t>
            </w:r>
          </w:p>
        </w:tc>
        <w:tc>
          <w:tcPr>
            <w:tcW w:w="3910" w:type="dxa"/>
            <w:gridSpan w:val="4"/>
            <w:tcBorders>
              <w:top w:val="nil"/>
              <w:left w:val="nil"/>
              <w:bottom w:val="nil"/>
              <w:right w:val="nil"/>
            </w:tcBorders>
            <w:noWrap/>
            <w:vAlign w:val="bottom"/>
          </w:tcPr>
          <w:p w:rsidR="006E7D59" w:rsidRPr="003B4666" w:rsidP="00220CA1">
            <w:pPr>
              <w:pStyle w:val="Normal4"/>
              <w:spacing w:after="0"/>
              <w:rPr>
                <w:rStyle w:val="DefaultParagraphFont"/>
                <w:sz w:val="16"/>
                <w:szCs w:val="16"/>
              </w:rPr>
            </w:pPr>
            <w:r w:rsidRPr="003B4666">
              <w:rPr>
                <w:rStyle w:val="DefaultParagraphFont"/>
                <w:sz w:val="16"/>
                <w:szCs w:val="16"/>
              </w:rPr>
              <w:t xml:space="preserve"> Total  Depreciation (Sum of </w:t>
            </w:r>
            <w:r>
              <w:rPr>
                <w:rStyle w:val="DefaultParagraphFont"/>
                <w:sz w:val="16"/>
                <w:szCs w:val="16"/>
              </w:rPr>
              <w:t>L</w:t>
            </w:r>
            <w:r w:rsidRPr="003B4666">
              <w:rPr>
                <w:rStyle w:val="DefaultParagraphFont"/>
                <w:sz w:val="16"/>
                <w:szCs w:val="16"/>
              </w:rPr>
              <w:t>ine 24 - Line 28)</w:t>
            </w: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single" w:sz="4" w:space="0" w:color="000000"/>
              <w:left w:val="nil"/>
              <w:bottom w:val="double" w:sz="6" w:space="0" w:color="000000"/>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Depreciation Reserve multiplied by the Electric Wages and</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30</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Salaries Allocation Factor and further multiplied by the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31</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Transmission Wages and </w:t>
            </w:r>
            <w:r w:rsidRPr="003B4666">
              <w:rPr>
                <w:rStyle w:val="DefaultParagraphFont"/>
                <w:sz w:val="16"/>
                <w:szCs w:val="16"/>
              </w:rPr>
              <w:t>Salaries Allocation Factor plus (iv)</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32</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the product of Intangible Electric Plant Depreciation Reserve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33</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multiplied by the Transmission Wages and Salaries</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34</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Allocation Factor plus (v) depreciation reserve </w:t>
            </w:r>
            <w:r w:rsidRPr="003B4666">
              <w:rPr>
                <w:rStyle w:val="DefaultParagraphFont"/>
                <w:sz w:val="16"/>
                <w:szCs w:val="16"/>
              </w:rPr>
              <w:t>associated with</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35</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the Wholesale Metering Investment</w:t>
            </w:r>
            <w:r>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jc w:val="right"/>
              <w:rPr>
                <w:rStyle w:val="DefaultParagraphFont"/>
                <w:sz w:val="16"/>
                <w:szCs w:val="16"/>
              </w:rPr>
            </w:pPr>
            <w:r w:rsidRPr="003B4666">
              <w:rPr>
                <w:rStyle w:val="DefaultParagraphFont"/>
                <w:sz w:val="16"/>
                <w:szCs w:val="16"/>
              </w:rPr>
              <w:t>36</w:t>
            </w: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u w:val="single"/>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color w:val="FFFFFF"/>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Allocation Factor Reference</w:t>
            </w: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 Schedule  5, line 1</w:t>
            </w: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rPr>
                <w:rStyle w:val="DefaultParagraphFont"/>
                <w:sz w:val="16"/>
                <w:szCs w:val="16"/>
              </w:rPr>
            </w:pPr>
          </w:p>
        </w:tc>
        <w:tc>
          <w:tcPr>
            <w:tcW w:w="391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(b) Schedule 5, line 32 - not used on this Schedule</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 Schedule 5, line</w:t>
            </w:r>
            <w:r w:rsidRPr="003B4666">
              <w:rPr>
                <w:rStyle w:val="DefaultParagraphFont"/>
                <w:sz w:val="16"/>
                <w:szCs w:val="16"/>
              </w:rPr>
              <w:t xml:space="preserve"> 3</w:t>
            </w: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rPr>
                <w:rStyle w:val="DefaultParagraphFont"/>
                <w:sz w:val="16"/>
                <w:szCs w:val="16"/>
              </w:rPr>
            </w:pPr>
          </w:p>
        </w:tc>
        <w:tc>
          <w:tcPr>
            <w:tcW w:w="391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(d) Schedule 5, line 19 - not used on this Schedule</w:t>
            </w: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3B4666" w:rsidP="001D5C80">
            <w:pPr>
              <w:pStyle w:val="Normal4"/>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7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760" w:type="dxa"/>
          <w:tblInd w:w="108" w:type="dxa"/>
          <w:tblLook w:val="0000"/>
        </w:tblPrEx>
        <w:trPr>
          <w:gridAfter w:val="2"/>
          <w:wAfter w:w="360" w:type="dxa"/>
          <w:trHeight w:val="300"/>
        </w:trPr>
        <w:tc>
          <w:tcPr>
            <w:tcW w:w="5580"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Niagara Mohawk Power Corporation</w:t>
            </w:r>
          </w:p>
        </w:tc>
        <w:tc>
          <w:tcPr>
            <w:tcW w:w="8820" w:type="dxa"/>
            <w:gridSpan w:val="21"/>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Attachment 1</w:t>
            </w:r>
          </w:p>
        </w:tc>
      </w:tr>
      <w:tr w:rsidTr="001D5C80">
        <w:tblPrEx>
          <w:tblW w:w="14760" w:type="dxa"/>
          <w:tblInd w:w="108" w:type="dxa"/>
          <w:tblLook w:val="0000"/>
        </w:tblPrEx>
        <w:trPr>
          <w:gridAfter w:val="2"/>
          <w:wAfter w:w="360" w:type="dxa"/>
          <w:trHeight w:val="216"/>
        </w:trPr>
        <w:tc>
          <w:tcPr>
            <w:tcW w:w="5580"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Annual Revenue Requirements of Transmission Facilities </w:t>
            </w:r>
          </w:p>
        </w:tc>
        <w:tc>
          <w:tcPr>
            <w:tcW w:w="8820" w:type="dxa"/>
            <w:gridSpan w:val="21"/>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7</w:t>
            </w:r>
          </w:p>
        </w:tc>
      </w:tr>
      <w:tr w:rsidTr="001D5C80">
        <w:tblPrEx>
          <w:tblW w:w="14760" w:type="dxa"/>
          <w:tblInd w:w="108" w:type="dxa"/>
          <w:tblLook w:val="0000"/>
        </w:tblPrEx>
        <w:trPr>
          <w:gridAfter w:val="2"/>
          <w:wAfter w:w="360" w:type="dxa"/>
          <w:trHeight w:val="171"/>
        </w:trPr>
        <w:tc>
          <w:tcPr>
            <w:tcW w:w="5580"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Transmission Investment Base ( Part 2 of </w:t>
            </w:r>
            <w:r w:rsidRPr="003B4666">
              <w:rPr>
                <w:rStyle w:val="DefaultParagraphFont"/>
                <w:b/>
                <w:bCs/>
                <w:sz w:val="16"/>
                <w:szCs w:val="16"/>
              </w:rPr>
              <w:t>2)</w:t>
            </w:r>
          </w:p>
        </w:tc>
        <w:tc>
          <w:tcPr>
            <w:tcW w:w="8820" w:type="dxa"/>
            <w:gridSpan w:val="21"/>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100" w:lineRule="exact"/>
        <w:rPr>
          <w:rStyle w:val="DefaultParagraphFont"/>
          <w:rFonts w:cs="Tahoma"/>
          <w:color w:val="000000"/>
          <w:sz w:val="16"/>
          <w:szCs w:val="16"/>
        </w:rPr>
      </w:pPr>
    </w:p>
    <w:tbl>
      <w:tblPr>
        <w:tblStyle w:val="TableNormal"/>
        <w:tblW w:w="14444" w:type="dxa"/>
        <w:tblInd w:w="108" w:type="dxa"/>
        <w:tblLook w:val="0000"/>
      </w:tblPr>
      <w:tblGrid>
        <w:gridCol w:w="503"/>
        <w:gridCol w:w="2628"/>
        <w:gridCol w:w="226"/>
        <w:gridCol w:w="326"/>
        <w:gridCol w:w="879"/>
        <w:gridCol w:w="826"/>
        <w:gridCol w:w="1174"/>
        <w:gridCol w:w="1063"/>
        <w:gridCol w:w="1286"/>
        <w:gridCol w:w="1331"/>
        <w:gridCol w:w="4266"/>
      </w:tblGrid>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2674" w:type="dxa"/>
            <w:tcBorders>
              <w:top w:val="nil"/>
              <w:left w:val="nil"/>
              <w:bottom w:val="nil"/>
              <w:right w:val="nil"/>
            </w:tcBorders>
            <w:noWrap/>
            <w:vAlign w:val="center"/>
          </w:tcPr>
          <w:p w:rsidR="006E7D59" w:rsidRPr="003B4666" w:rsidP="001D5C80">
            <w:pPr>
              <w:pStyle w:val="Normal4"/>
              <w:spacing w:after="0"/>
              <w:ind w:right="-164"/>
              <w:rPr>
                <w:rStyle w:val="DefaultParagraphFont"/>
                <w:sz w:val="16"/>
                <w:szCs w:val="16"/>
              </w:rPr>
            </w:pPr>
            <w:r w:rsidRPr="003B4666">
              <w:rPr>
                <w:rStyle w:val="DefaultParagraphFont"/>
                <w:sz w:val="16"/>
                <w:szCs w:val="16"/>
              </w:rPr>
              <w:t>Attachment H Section 14.1.9.2 (a) A. 1.</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tcBorders>
            <w:noWrap/>
            <w:vAlign w:val="center"/>
          </w:tcPr>
          <w:p w:rsidR="006E7D59" w:rsidRPr="003B4666" w:rsidP="001D5C80">
            <w:pPr>
              <w:pStyle w:val="Normal4"/>
              <w:spacing w:after="0"/>
              <w:rPr>
                <w:rStyle w:val="DefaultParagraphFont"/>
                <w:sz w:val="16"/>
                <w:szCs w:val="16"/>
              </w:rPr>
            </w:pPr>
          </w:p>
        </w:tc>
        <w:tc>
          <w:tcPr>
            <w:tcW w:w="838" w:type="dxa"/>
            <w:noWrap/>
            <w:vAlign w:val="center"/>
          </w:tcPr>
          <w:p w:rsidR="006E7D59" w:rsidRPr="003B4666" w:rsidP="001D5C80">
            <w:pPr>
              <w:pStyle w:val="Normal4"/>
              <w:spacing w:after="0"/>
              <w:rPr>
                <w:rStyle w:val="DefaultParagraphFont"/>
                <w:b/>
                <w:bCs/>
                <w:sz w:val="16"/>
                <w:szCs w:val="16"/>
              </w:rPr>
            </w:pPr>
          </w:p>
        </w:tc>
        <w:tc>
          <w:tcPr>
            <w:tcW w:w="1192" w:type="dxa"/>
            <w:vAlign w:val="center"/>
          </w:tcPr>
          <w:p w:rsidR="006E7D59" w:rsidRPr="003B4666" w:rsidP="001D5C80">
            <w:pPr>
              <w:pStyle w:val="Normal4"/>
              <w:spacing w:after="0"/>
              <w:rPr>
                <w:rStyle w:val="DefaultParagraphFont"/>
                <w:b/>
                <w:bCs/>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shd w:val="clear" w:color="auto" w:fill="FFFFCC"/>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 Shading denotes an input</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single" w:sz="4" w:space="0" w:color="auto"/>
            </w:tcBorders>
            <w:noWrap/>
            <w:vAlign w:val="center"/>
          </w:tcPr>
          <w:p w:rsidR="006E7D59" w:rsidRPr="003B4666" w:rsidP="001D5C80">
            <w:pPr>
              <w:pStyle w:val="Normal4"/>
              <w:spacing w:after="0"/>
              <w:rPr>
                <w:rStyle w:val="DefaultParagraphFont"/>
                <w:b/>
                <w:bCs/>
                <w:sz w:val="16"/>
                <w:szCs w:val="16"/>
              </w:rPr>
            </w:pPr>
          </w:p>
        </w:tc>
        <w:tc>
          <w:tcPr>
            <w:tcW w:w="2030" w:type="dxa"/>
            <w:gridSpan w:val="2"/>
            <w:tcBorders>
              <w:top w:val="single" w:sz="4" w:space="0" w:color="auto"/>
              <w:left w:val="single" w:sz="4" w:space="0" w:color="auto"/>
              <w:bottom w:val="single" w:sz="4" w:space="0" w:color="auto"/>
              <w:right w:val="single" w:sz="4" w:space="0" w:color="auto"/>
            </w:tcBorders>
            <w:noWrap/>
            <w:vAlign w:val="center"/>
          </w:tcPr>
          <w:p w:rsidR="006E7D59" w:rsidRPr="003B4666" w:rsidP="001D5C80">
            <w:pPr>
              <w:pStyle w:val="Normal4"/>
              <w:spacing w:after="0"/>
              <w:jc w:val="center"/>
              <w:rPr>
                <w:rStyle w:val="DefaultParagraphFont"/>
                <w:sz w:val="16"/>
                <w:szCs w:val="16"/>
              </w:rPr>
            </w:pPr>
            <w:r>
              <w:rPr>
                <w:rStyle w:val="DefaultParagraphFont"/>
                <w:b/>
                <w:bCs/>
                <w:sz w:val="16"/>
                <w:szCs w:val="16"/>
              </w:rPr>
              <w:t>Year</w:t>
            </w:r>
          </w:p>
        </w:tc>
        <w:tc>
          <w:tcPr>
            <w:tcW w:w="1079" w:type="dxa"/>
            <w:tcBorders>
              <w:top w:val="nil"/>
              <w:left w:val="single" w:sz="4" w:space="0" w:color="auto"/>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right w:val="nil"/>
            </w:tcBorders>
            <w:noWrap/>
            <w:vAlign w:val="center"/>
          </w:tcPr>
          <w:p w:rsidR="006E7D59" w:rsidRPr="003B4666" w:rsidP="001D5C80">
            <w:pPr>
              <w:pStyle w:val="Normal4"/>
              <w:spacing w:after="0"/>
              <w:rPr>
                <w:rStyle w:val="DefaultParagraphFont"/>
                <w:sz w:val="16"/>
                <w:szCs w:val="16"/>
              </w:rPr>
            </w:pP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tcBorders>
            <w:noWrap/>
            <w:vAlign w:val="center"/>
          </w:tcPr>
          <w:p w:rsidR="006E7D59" w:rsidRPr="003B4666" w:rsidP="001D5C80">
            <w:pPr>
              <w:pStyle w:val="Normal4"/>
              <w:spacing w:after="0"/>
              <w:rPr>
                <w:rStyle w:val="DefaultParagraphFont"/>
                <w:sz w:val="16"/>
                <w:szCs w:val="16"/>
              </w:rPr>
            </w:pPr>
          </w:p>
        </w:tc>
        <w:tc>
          <w:tcPr>
            <w:tcW w:w="838" w:type="dxa"/>
            <w:noWrap/>
            <w:vAlign w:val="center"/>
          </w:tcPr>
          <w:p w:rsidR="006E7D59" w:rsidRPr="003B4666" w:rsidP="001D5C80">
            <w:pPr>
              <w:pStyle w:val="Normal4"/>
              <w:spacing w:after="0"/>
              <w:jc w:val="center"/>
              <w:rPr>
                <w:rStyle w:val="DefaultParagraphFont"/>
                <w:sz w:val="16"/>
                <w:szCs w:val="16"/>
              </w:rPr>
            </w:pPr>
          </w:p>
        </w:tc>
        <w:tc>
          <w:tcPr>
            <w:tcW w:w="1192" w:type="dxa"/>
            <w:vAlign w:val="center"/>
          </w:tcPr>
          <w:p w:rsidR="006E7D59" w:rsidRPr="003B4666" w:rsidP="001D5C80">
            <w:pPr>
              <w:pStyle w:val="Normal4"/>
              <w:spacing w:after="0"/>
              <w:jc w:val="center"/>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single" w:sz="4" w:space="0" w:color="auto"/>
              <w:right w:val="nil"/>
            </w:tcBorders>
            <w:noWrap/>
            <w:vAlign w:val="bottom"/>
          </w:tcPr>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Line No.</w:t>
            </w:r>
          </w:p>
        </w:tc>
        <w:tc>
          <w:tcPr>
            <w:tcW w:w="267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u w:val="single"/>
              </w:rPr>
            </w:pPr>
          </w:p>
        </w:tc>
        <w:tc>
          <w:tcPr>
            <w:tcW w:w="554" w:type="dxa"/>
            <w:gridSpan w:val="2"/>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Total</w:t>
            </w: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 xml:space="preserve">Allocation      </w:t>
            </w:r>
            <w:r w:rsidRPr="003B4666">
              <w:rPr>
                <w:rStyle w:val="DefaultParagraphFont"/>
                <w:sz w:val="16"/>
                <w:szCs w:val="16"/>
                <w:u w:val="single"/>
              </w:rPr>
              <w:t>Factor</w:t>
            </w:r>
          </w:p>
        </w:tc>
        <w:tc>
          <w:tcPr>
            <w:tcW w:w="838" w:type="dxa"/>
            <w:tcBorders>
              <w:left w:val="nil"/>
              <w:bottom w:val="nil"/>
              <w:right w:val="nil"/>
            </w:tcBorders>
            <w:noWrap/>
            <w:vAlign w:val="bottom"/>
          </w:tcPr>
          <w:p w:rsidR="006E7D59" w:rsidRPr="003B4666" w:rsidP="001D5C80">
            <w:pPr>
              <w:pStyle w:val="Normal4"/>
              <w:spacing w:after="0"/>
              <w:ind w:left="-27" w:right="-108"/>
              <w:jc w:val="center"/>
              <w:rPr>
                <w:rStyle w:val="DefaultParagraphFont"/>
                <w:sz w:val="16"/>
                <w:szCs w:val="16"/>
              </w:rPr>
            </w:pPr>
            <w:r w:rsidRPr="003B4666">
              <w:rPr>
                <w:rStyle w:val="DefaultParagraphFont"/>
                <w:sz w:val="16"/>
                <w:szCs w:val="16"/>
              </w:rPr>
              <w:t>(3) = (1)*(2)</w:t>
            </w:r>
          </w:p>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Electric </w:t>
            </w:r>
            <w:r w:rsidRPr="003B4666">
              <w:rPr>
                <w:rStyle w:val="DefaultParagraphFont"/>
                <w:sz w:val="16"/>
                <w:szCs w:val="16"/>
                <w:u w:val="single"/>
              </w:rPr>
              <w:t>Allocated</w:t>
            </w:r>
          </w:p>
        </w:tc>
        <w:tc>
          <w:tcPr>
            <w:tcW w:w="1192"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 xml:space="preserve">Allocation </w:t>
            </w:r>
            <w:r w:rsidRPr="003B4666">
              <w:rPr>
                <w:rStyle w:val="DefaultParagraphFont"/>
                <w:sz w:val="16"/>
                <w:szCs w:val="16"/>
                <w:u w:val="single"/>
              </w:rPr>
              <w:t>Factor</w:t>
            </w:r>
          </w:p>
        </w:tc>
        <w:tc>
          <w:tcPr>
            <w:tcW w:w="1079" w:type="dxa"/>
            <w:tcBorders>
              <w:top w:val="nil"/>
              <w:left w:val="nil"/>
              <w:bottom w:val="nil"/>
              <w:right w:val="nil"/>
            </w:tcBorders>
            <w:noWrap/>
            <w:vAlign w:val="bottom"/>
          </w:tcPr>
          <w:p w:rsidR="006E7D59" w:rsidRPr="003B4666" w:rsidP="001D5C80">
            <w:pPr>
              <w:pStyle w:val="Normal4"/>
              <w:spacing w:after="0"/>
              <w:ind w:left="-27" w:right="-24"/>
              <w:rPr>
                <w:rStyle w:val="DefaultParagraphFont"/>
                <w:sz w:val="16"/>
                <w:szCs w:val="16"/>
              </w:rPr>
            </w:pPr>
            <w:r w:rsidRPr="003B4666">
              <w:rPr>
                <w:rStyle w:val="DefaultParagraphFont"/>
                <w:sz w:val="16"/>
                <w:szCs w:val="16"/>
              </w:rPr>
              <w:t>(5) = (3)*(4)</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 xml:space="preserve">Transmission </w:t>
            </w:r>
            <w:r w:rsidRPr="003B4666">
              <w:rPr>
                <w:rStyle w:val="DefaultParagraphFont"/>
                <w:sz w:val="16"/>
                <w:szCs w:val="16"/>
                <w:u w:val="single"/>
              </w:rPr>
              <w:t>Allocated</w:t>
            </w:r>
          </w:p>
        </w:tc>
        <w:tc>
          <w:tcPr>
            <w:tcW w:w="1306" w:type="dxa"/>
            <w:tcBorders>
              <w:top w:val="nil"/>
              <w:left w:val="nil"/>
              <w:bottom w:val="nil"/>
              <w:right w:val="nil"/>
            </w:tcBorders>
            <w:noWrap/>
            <w:vAlign w:val="bottom"/>
          </w:tcPr>
          <w:p w:rsidR="006E7D59" w:rsidRPr="003B4666" w:rsidP="001D5C80">
            <w:pPr>
              <w:pStyle w:val="Normal4"/>
              <w:spacing w:after="0"/>
              <w:ind w:left="-62" w:right="-108"/>
              <w:rPr>
                <w:rStyle w:val="DefaultParagraphFont"/>
                <w:sz w:val="16"/>
                <w:szCs w:val="16"/>
              </w:rPr>
            </w:pPr>
            <w:r w:rsidRPr="003B4666">
              <w:rPr>
                <w:rStyle w:val="DefaultParagraphFont"/>
                <w:sz w:val="16"/>
                <w:szCs w:val="16"/>
              </w:rPr>
              <w:t xml:space="preserve">FERC Form </w:t>
            </w:r>
            <w:r w:rsidRPr="003B4666">
              <w:rPr>
                <w:rStyle w:val="DefaultParagraphFont"/>
                <w:sz w:val="16"/>
                <w:szCs w:val="16"/>
              </w:rPr>
              <w:t>1/PSC Report</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Reference for col (1)</w:t>
            </w:r>
          </w:p>
        </w:tc>
        <w:tc>
          <w:tcPr>
            <w:tcW w:w="10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u w:val="single"/>
              </w:rPr>
            </w:pPr>
          </w:p>
        </w:tc>
        <w:tc>
          <w:tcPr>
            <w:tcW w:w="4343"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Definition</w:t>
            </w:r>
          </w:p>
        </w:tc>
      </w:tr>
      <w:tr w:rsidTr="001D5C80">
        <w:tblPrEx>
          <w:tblW w:w="14444" w:type="dxa"/>
          <w:tblInd w:w="108" w:type="dxa"/>
          <w:tblLook w:val="0000"/>
        </w:tblPrEx>
        <w:trPr>
          <w:trHeight w:val="144"/>
        </w:trPr>
        <w:tc>
          <w:tcPr>
            <w:tcW w:w="510" w:type="dxa"/>
            <w:tcBorders>
              <w:top w:val="single" w:sz="4" w:space="0" w:color="auto"/>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38"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92"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Accumulated Deferred Taxes</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 Accumulated Deferred Taxes (281-282)</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100.00%</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FF1 275.2k</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14.1.9.2(a)A.1.(g)</w:t>
            </w:r>
          </w:p>
        </w:tc>
        <w:tc>
          <w:tcPr>
            <w:tcW w:w="4343" w:type="dxa"/>
            <w:tcBorders>
              <w:top w:val="nil"/>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Transmission Related </w:t>
            </w:r>
            <w:r w:rsidRPr="003B4666">
              <w:rPr>
                <w:rStyle w:val="DefaultParagraphFont"/>
                <w:color w:val="000000"/>
                <w:sz w:val="16"/>
                <w:szCs w:val="16"/>
              </w:rPr>
              <w:t>Accumulated Deferred Income Taxes</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3</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Accumulated Deferred Taxes (283)</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$0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100.00%</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Workpaper 2, Line 5 </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shall equal the electric balance of Total Accumulated Deferred</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4</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 Accumulated Deferred Taxes (190)</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100.00%</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 xml:space="preserve">#DIV/0!    </w:t>
            </w:r>
            <w:r w:rsidRPr="003B4666">
              <w:rPr>
                <w:rStyle w:val="DefaultParagraphFont"/>
                <w:sz w:val="16"/>
                <w:szCs w:val="16"/>
              </w:rPr>
              <w:t xml:space="preserve">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FF1 234.8c</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Income Taxes (FERC Accounts 190, 55,281, 282, and 283 net of </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5</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Accumulated Deferred Inv. Tax Cr (255)</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100.00%</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FF1 267.8h</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stranded costs), multiplied by the Gross Transmission Plant </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6</w:t>
            </w:r>
          </w:p>
        </w:tc>
        <w:tc>
          <w:tcPr>
            <w:tcW w:w="2674" w:type="dxa"/>
            <w:tcBorders>
              <w:top w:val="nil"/>
              <w:left w:val="nil"/>
              <w:bottom w:val="nil"/>
              <w:right w:val="nil"/>
            </w:tcBorders>
            <w:noWrap/>
            <w:vAlign w:val="center"/>
          </w:tcPr>
          <w:p w:rsidR="006E7D59" w:rsidRPr="003B4666" w:rsidP="002F2F5A">
            <w:pPr>
              <w:pStyle w:val="Normal4"/>
              <w:spacing w:after="0"/>
              <w:rPr>
                <w:rStyle w:val="DefaultParagraphFont"/>
                <w:sz w:val="16"/>
                <w:szCs w:val="16"/>
              </w:rPr>
            </w:pPr>
            <w:r w:rsidRPr="003B4666">
              <w:rPr>
                <w:rStyle w:val="DefaultParagraphFont"/>
                <w:sz w:val="16"/>
                <w:szCs w:val="16"/>
              </w:rPr>
              <w:t xml:space="preserve">  Total (Sum of </w:t>
            </w:r>
            <w:r>
              <w:rPr>
                <w:rStyle w:val="DefaultParagraphFont"/>
                <w:sz w:val="16"/>
                <w:szCs w:val="16"/>
              </w:rPr>
              <w:t>L</w:t>
            </w:r>
            <w:r w:rsidRPr="003B4666">
              <w:rPr>
                <w:rStyle w:val="DefaultParagraphFont"/>
                <w:sz w:val="16"/>
                <w:szCs w:val="16"/>
              </w:rPr>
              <w:t>ine 2 - Line 5)</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single" w:sz="4"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single" w:sz="4"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Allocation Factor.</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7</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double" w:sz="6"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double" w:sz="6"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8</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 xml:space="preserve"> Other Regulatory Assets</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9</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FAS 109 (Asset Account 182.3)</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100.00%</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FF1 232 lines 2,</w:t>
            </w:r>
            <w:r>
              <w:rPr>
                <w:rStyle w:val="DefaultParagraphFont"/>
                <w:sz w:val="16"/>
                <w:szCs w:val="16"/>
              </w:rPr>
              <w:t>20</w:t>
            </w:r>
            <w:r w:rsidRPr="003B4666">
              <w:rPr>
                <w:rStyle w:val="DefaultParagraphFont"/>
                <w:sz w:val="16"/>
                <w:szCs w:val="16"/>
              </w:rPr>
              <w:t>,</w:t>
            </w:r>
            <w:r>
              <w:rPr>
                <w:rStyle w:val="DefaultParagraphFont"/>
                <w:sz w:val="16"/>
                <w:szCs w:val="16"/>
              </w:rPr>
              <w:t>25</w:t>
            </w:r>
            <w:r w:rsidRPr="003B4666">
              <w:rPr>
                <w:rStyle w:val="DefaultParagraphFont"/>
                <w:sz w:val="16"/>
                <w:szCs w:val="16"/>
              </w:rPr>
              <w:t>,</w:t>
            </w:r>
            <w:r>
              <w:rPr>
                <w:rStyle w:val="DefaultParagraphFont"/>
                <w:sz w:val="16"/>
                <w:szCs w:val="16"/>
              </w:rPr>
              <w:t>31</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14.1.9.2(a)A.1.(h)</w:t>
            </w:r>
          </w:p>
        </w:tc>
        <w:tc>
          <w:tcPr>
            <w:tcW w:w="4343" w:type="dxa"/>
            <w:tcBorders>
              <w:top w:val="nil"/>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Transmission Related Regulatory Assets shall be Regulatory </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FAS 109 ( Liability Account 254 )</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100.00%</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BE6367">
            <w:pPr>
              <w:pStyle w:val="Normal4"/>
              <w:spacing w:after="0"/>
              <w:rPr>
                <w:rStyle w:val="DefaultParagraphFont"/>
                <w:sz w:val="16"/>
                <w:szCs w:val="16"/>
              </w:rPr>
            </w:pPr>
            <w:r w:rsidRPr="003B4666">
              <w:rPr>
                <w:rStyle w:val="DefaultParagraphFont"/>
                <w:sz w:val="16"/>
                <w:szCs w:val="16"/>
              </w:rPr>
              <w:t xml:space="preserve">FF1 278lines </w:t>
            </w:r>
            <w:r>
              <w:rPr>
                <w:rStyle w:val="DefaultParagraphFont"/>
                <w:sz w:val="16"/>
                <w:szCs w:val="16"/>
              </w:rPr>
              <w:t>1</w:t>
            </w:r>
            <w:r w:rsidRPr="003B4666">
              <w:rPr>
                <w:rStyle w:val="DefaultParagraphFont"/>
                <w:sz w:val="16"/>
                <w:szCs w:val="16"/>
              </w:rPr>
              <w:t>&amp;</w:t>
            </w:r>
            <w:r w:rsidRPr="003B4666">
              <w:rPr>
                <w:rStyle w:val="DefaultParagraphFont"/>
                <w:sz w:val="16"/>
                <w:szCs w:val="16"/>
              </w:rPr>
              <w:t xml:space="preserve"> </w:t>
            </w:r>
            <w:r>
              <w:rPr>
                <w:rStyle w:val="DefaultParagraphFont"/>
                <w:sz w:val="16"/>
                <w:szCs w:val="16"/>
              </w:rPr>
              <w:t>29</w:t>
            </w:r>
            <w:r w:rsidRPr="003B4666">
              <w:rPr>
                <w:rStyle w:val="DefaultParagraphFont"/>
                <w:sz w:val="16"/>
                <w:szCs w:val="16"/>
              </w:rPr>
              <w:t>(f)</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Assets net of Regulatory Liabilities multiplied by the Gross</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11</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  Total (</w:t>
            </w:r>
            <w:r>
              <w:rPr>
                <w:rStyle w:val="DefaultParagraphFont"/>
                <w:sz w:val="16"/>
                <w:szCs w:val="16"/>
              </w:rPr>
              <w:t>L</w:t>
            </w:r>
            <w:r w:rsidRPr="003B4666">
              <w:rPr>
                <w:rStyle w:val="DefaultParagraphFont"/>
                <w:sz w:val="16"/>
                <w:szCs w:val="16"/>
              </w:rPr>
              <w:t>ine 9 + Line 10)</w:t>
            </w:r>
          </w:p>
        </w:tc>
        <w:tc>
          <w:tcPr>
            <w:tcW w:w="554" w:type="dxa"/>
            <w:gridSpan w:val="2"/>
            <w:tcBorders>
              <w:top w:val="single" w:sz="4" w:space="0" w:color="000000"/>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$0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single" w:sz="4"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single" w:sz="4"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Transmission Plant Allocation Factor.</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12</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double" w:sz="6" w:space="0" w:color="000000"/>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double" w:sz="6"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double" w:sz="6" w:space="0" w:color="000000"/>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13</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Prepayments</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FF1 111.57c</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14.1.9.2(a)A.1.(i)</w:t>
            </w:r>
          </w:p>
        </w:tc>
        <w:tc>
          <w:tcPr>
            <w:tcW w:w="4343" w:type="dxa"/>
            <w:tcBorders>
              <w:top w:val="nil"/>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Transmission Related Prepayments shall be the product of </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14</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Less: Prepaid State and Federal Income Tax</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BE6367">
            <w:pPr>
              <w:pStyle w:val="Normal4"/>
              <w:spacing w:after="0"/>
              <w:rPr>
                <w:rStyle w:val="DefaultParagraphFont"/>
                <w:sz w:val="16"/>
                <w:szCs w:val="16"/>
              </w:rPr>
            </w:pPr>
            <w:r w:rsidRPr="003B4666">
              <w:rPr>
                <w:rStyle w:val="DefaultParagraphFont"/>
                <w:sz w:val="16"/>
                <w:szCs w:val="16"/>
              </w:rPr>
              <w:t>FF1 263 lines</w:t>
            </w:r>
            <w:r w:rsidRPr="003B4666">
              <w:rPr>
                <w:rStyle w:val="DefaultParagraphFont"/>
                <w:sz w:val="16"/>
                <w:szCs w:val="16"/>
              </w:rPr>
              <w:t xml:space="preserve"> 2 &amp;</w:t>
            </w:r>
            <w:r>
              <w:rPr>
                <w:rStyle w:val="DefaultParagraphFont"/>
                <w:sz w:val="16"/>
                <w:szCs w:val="16"/>
              </w:rPr>
              <w:t>7</w:t>
            </w:r>
            <w:r w:rsidRPr="003B4666">
              <w:rPr>
                <w:rStyle w:val="DefaultParagraphFont"/>
                <w:sz w:val="16"/>
                <w:szCs w:val="16"/>
              </w:rPr>
              <w:t xml:space="preserve"> (h)</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Prepayments excluding Federal and State taxes multiplied by</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15</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Total Prepayments </w:t>
            </w:r>
            <w:r>
              <w:rPr>
                <w:rStyle w:val="DefaultParagraphFont"/>
                <w:sz w:val="16"/>
                <w:szCs w:val="16"/>
              </w:rPr>
              <w:t>(Line 13 + Line 14)</w:t>
            </w:r>
          </w:p>
        </w:tc>
        <w:tc>
          <w:tcPr>
            <w:tcW w:w="554" w:type="dxa"/>
            <w:gridSpan w:val="2"/>
            <w:tcBorders>
              <w:top w:val="single" w:sz="4" w:space="0" w:color="auto"/>
              <w:left w:val="nil"/>
              <w:bottom w:val="double" w:sz="6" w:space="0" w:color="auto"/>
              <w:right w:val="nil"/>
            </w:tcBorders>
            <w:shd w:val="clear" w:color="auto" w:fill="FFFFFF"/>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$0 </w:t>
            </w:r>
          </w:p>
        </w:tc>
        <w:tc>
          <w:tcPr>
            <w:tcW w:w="892" w:type="dxa"/>
            <w:tcBorders>
              <w:top w:val="nil"/>
              <w:left w:val="nil"/>
              <w:bottom w:val="nil"/>
              <w:right w:val="nil"/>
            </w:tcBorders>
            <w:noWrap/>
            <w:vAlign w:val="center"/>
          </w:tcPr>
          <w:p w:rsidR="006E7D59" w:rsidRPr="003B4666" w:rsidP="001D5C80">
            <w:pPr>
              <w:pStyle w:val="Normal4"/>
              <w:spacing w:after="0"/>
              <w:ind w:left="-108" w:right="-17"/>
              <w:rPr>
                <w:rStyle w:val="DefaultParagraphFont"/>
                <w:sz w:val="16"/>
                <w:szCs w:val="16"/>
              </w:rPr>
            </w:pPr>
            <w:r w:rsidRPr="003B4666">
              <w:rPr>
                <w:rStyle w:val="DefaultParagraphFont"/>
                <w:sz w:val="16"/>
                <w:szCs w:val="16"/>
              </w:rPr>
              <w:t>#DIV/0!   (b)</w:t>
            </w:r>
          </w:p>
        </w:tc>
        <w:tc>
          <w:tcPr>
            <w:tcW w:w="838" w:type="dxa"/>
            <w:tcBorders>
              <w:top w:val="single" w:sz="4" w:space="0" w:color="auto"/>
              <w:left w:val="nil"/>
              <w:bottom w:val="double" w:sz="6" w:space="0" w:color="auto"/>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single" w:sz="4" w:space="0" w:color="000000"/>
              <w:left w:val="nil"/>
              <w:bottom w:val="double" w:sz="6" w:space="0" w:color="000000"/>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the Gross Electric Plant Allocation Factor and further</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16</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bottom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multiplied by the Gross</w:t>
            </w:r>
            <w:r w:rsidRPr="003B4666">
              <w:rPr>
                <w:rStyle w:val="DefaultParagraphFont"/>
                <w:color w:val="000000"/>
                <w:sz w:val="16"/>
                <w:szCs w:val="16"/>
              </w:rPr>
              <w:t xml:space="preserve"> Transmission Plant Allocation Factor.</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17</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18</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Transmission Material and Supplies</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14.1.9.2(a)A.1.(j)</w:t>
            </w:r>
          </w:p>
        </w:tc>
        <w:tc>
          <w:tcPr>
            <w:tcW w:w="4343" w:type="dxa"/>
            <w:tcBorders>
              <w:top w:val="nil"/>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Transmission Related Materials and Supplies shall equal: (i)</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19</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Trans. Specific  O&amp;M Materials and Supplies </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FF1 227.8</w:t>
            </w:r>
            <w:r>
              <w:rPr>
                <w:rStyle w:val="DefaultParagraphFont"/>
                <w:sz w:val="16"/>
                <w:szCs w:val="16"/>
              </w:rPr>
              <w:t>c</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the </w:t>
            </w:r>
            <w:r w:rsidRPr="003B4666">
              <w:rPr>
                <w:rStyle w:val="DefaultParagraphFont"/>
                <w:sz w:val="16"/>
                <w:szCs w:val="16"/>
              </w:rPr>
              <w:t>balance of Materials and Supplies assigned to</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20</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Construction Materials and Supplies</w:t>
            </w:r>
          </w:p>
        </w:tc>
        <w:tc>
          <w:tcPr>
            <w:tcW w:w="554" w:type="dxa"/>
            <w:gridSpan w:val="2"/>
            <w:tcBorders>
              <w:top w:val="nil"/>
              <w:left w:val="nil"/>
              <w:bottom w:val="nil"/>
              <w:right w:val="nil"/>
            </w:tcBorders>
            <w:shd w:val="clear" w:color="auto" w:fill="FFFF99"/>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2" w:type="dxa"/>
            <w:tcBorders>
              <w:top w:val="nil"/>
              <w:left w:val="nil"/>
              <w:bottom w:val="nil"/>
              <w:right w:val="nil"/>
            </w:tcBorders>
            <w:noWrap/>
            <w:vAlign w:val="center"/>
          </w:tcPr>
          <w:p w:rsidR="006E7D59" w:rsidRPr="003B4666" w:rsidP="001D5C80">
            <w:pPr>
              <w:pStyle w:val="Normal4"/>
              <w:spacing w:after="0"/>
              <w:ind w:left="-108"/>
              <w:rPr>
                <w:rStyle w:val="DefaultParagraphFont"/>
                <w:sz w:val="16"/>
                <w:szCs w:val="16"/>
              </w:rPr>
            </w:pPr>
            <w:r w:rsidRPr="003B4666">
              <w:rPr>
                <w:rStyle w:val="DefaultParagraphFont"/>
                <w:sz w:val="16"/>
                <w:szCs w:val="16"/>
              </w:rPr>
              <w:t>#DIV/0!   (b)</w:t>
            </w: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r w:rsidRPr="003B4666">
              <w:rPr>
                <w:rStyle w:val="DefaultParagraphFont"/>
                <w:sz w:val="16"/>
                <w:szCs w:val="16"/>
              </w:rPr>
              <w:t>#DIV/0!      (d)</w:t>
            </w: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FF1 227.5</w:t>
            </w:r>
            <w:r>
              <w:rPr>
                <w:rStyle w:val="DefaultParagraphFont"/>
                <w:sz w:val="16"/>
                <w:szCs w:val="16"/>
              </w:rPr>
              <w:t>c</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Transmission plus (ii) the product of Material and Supplies</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21</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Total (Line 19 + Line 20)</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single" w:sz="4" w:space="0" w:color="000000"/>
              <w:left w:val="nil"/>
              <w:bottom w:val="double" w:sz="6" w:space="0" w:color="000000"/>
              <w:right w:val="nil"/>
            </w:tcBorders>
            <w:noWrap/>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assigned to Construction multiplied by the Gross Electric</w:t>
            </w:r>
          </w:p>
        </w:tc>
      </w:tr>
      <w:tr w:rsidTr="001D5C80">
        <w:tblPrEx>
          <w:tblW w:w="14444" w:type="dxa"/>
          <w:tblInd w:w="108" w:type="dxa"/>
          <w:tblLook w:val="0000"/>
        </w:tblPrEx>
        <w:trPr>
          <w:trHeight w:val="27"/>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22</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Plant Allocation Factor and further multiplied by Gross</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23</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bottom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Transmission Plant Allocation Factor.</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24</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25</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u w:val="single"/>
              </w:rPr>
            </w:pPr>
            <w:r w:rsidRPr="003B4666">
              <w:rPr>
                <w:rStyle w:val="DefaultParagraphFont"/>
                <w:sz w:val="16"/>
                <w:szCs w:val="16"/>
                <w:u w:val="single"/>
              </w:rPr>
              <w:t>Cash Working Capital</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14.1.9.2(a)A.1.(k)</w:t>
            </w:r>
          </w:p>
        </w:tc>
        <w:tc>
          <w:tcPr>
            <w:tcW w:w="4343" w:type="dxa"/>
            <w:tcBorders>
              <w:top w:val="nil"/>
              <w:left w:val="nil"/>
              <w:right w:val="nil"/>
            </w:tcBorders>
            <w:noWrap/>
            <w:vAlign w:val="center"/>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Transmission </w:t>
            </w:r>
            <w:r w:rsidRPr="003B4666">
              <w:rPr>
                <w:rStyle w:val="DefaultParagraphFont"/>
                <w:color w:val="000000"/>
                <w:sz w:val="16"/>
                <w:szCs w:val="16"/>
              </w:rPr>
              <w:t>Related Cash Working Capital shall be an</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26</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Operation &amp; Maintenance Expense</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color w:val="FF0000"/>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Schedule 9, Line 23</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allowance equal to the product of: (i) 12.5% (45 days/ 360 days = 12.5%)</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27</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color w:val="FF0000"/>
                <w:sz w:val="16"/>
                <w:szCs w:val="16"/>
              </w:rPr>
            </w:pPr>
          </w:p>
        </w:tc>
        <w:tc>
          <w:tcPr>
            <w:tcW w:w="1192" w:type="dxa"/>
            <w:tcBorders>
              <w:top w:val="nil"/>
              <w:left w:val="nil"/>
              <w:bottom w:val="nil"/>
              <w:right w:val="nil"/>
            </w:tcBorders>
            <w:noWrap/>
            <w:vAlign w:val="center"/>
          </w:tcPr>
          <w:p w:rsidR="006E7D59" w:rsidRPr="003B4666" w:rsidP="001D5C80">
            <w:pPr>
              <w:pStyle w:val="Normal4"/>
              <w:spacing w:after="0"/>
              <w:ind w:left="-108" w:right="-108"/>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jc w:val="right"/>
              <w:rPr>
                <w:rStyle w:val="DefaultParagraphFont"/>
                <w:sz w:val="16"/>
                <w:szCs w:val="16"/>
              </w:rPr>
            </w:pPr>
            <w:r w:rsidRPr="003B4666">
              <w:rPr>
                <w:rStyle w:val="DefaultParagraphFont"/>
                <w:sz w:val="16"/>
                <w:szCs w:val="16"/>
              </w:rPr>
              <w:t>0.1250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x 45 / 360</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multiplied by (ii) Transmission Operation and </w:t>
            </w:r>
            <w:r w:rsidRPr="003B4666">
              <w:rPr>
                <w:rStyle w:val="DefaultParagraphFont"/>
                <w:sz w:val="16"/>
                <w:szCs w:val="16"/>
              </w:rPr>
              <w:t>Maintenance Expense.</w:t>
            </w: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28</w:t>
            </w:r>
          </w:p>
        </w:tc>
        <w:tc>
          <w:tcPr>
            <w:tcW w:w="2674" w:type="dxa"/>
            <w:tcBorders>
              <w:top w:val="nil"/>
              <w:left w:val="nil"/>
              <w:bottom w:val="nil"/>
              <w:right w:val="nil"/>
            </w:tcBorders>
            <w:noWrap/>
            <w:vAlign w:val="center"/>
          </w:tcPr>
          <w:p w:rsidR="006E7D59" w:rsidRPr="003B4666" w:rsidP="00F65BB8">
            <w:pPr>
              <w:pStyle w:val="Normal4"/>
              <w:spacing w:after="0"/>
              <w:rPr>
                <w:rStyle w:val="DefaultParagraphFont"/>
                <w:sz w:val="16"/>
                <w:szCs w:val="16"/>
              </w:rPr>
            </w:pPr>
            <w:r w:rsidRPr="003B4666">
              <w:rPr>
                <w:rStyle w:val="DefaultParagraphFont"/>
                <w:sz w:val="16"/>
                <w:szCs w:val="16"/>
              </w:rPr>
              <w:t xml:space="preserve">  Total (</w:t>
            </w:r>
            <w:r>
              <w:rPr>
                <w:rStyle w:val="DefaultParagraphFont"/>
                <w:sz w:val="16"/>
                <w:szCs w:val="16"/>
              </w:rPr>
              <w:t>L</w:t>
            </w:r>
            <w:r w:rsidRPr="003B4666">
              <w:rPr>
                <w:rStyle w:val="DefaultParagraphFont"/>
                <w:sz w:val="16"/>
                <w:szCs w:val="16"/>
              </w:rPr>
              <w:t xml:space="preserve">ine 26 * </w:t>
            </w:r>
            <w:r>
              <w:rPr>
                <w:rStyle w:val="DefaultParagraphFont"/>
                <w:sz w:val="16"/>
                <w:szCs w:val="16"/>
              </w:rPr>
              <w:t>L</w:t>
            </w:r>
            <w:r w:rsidRPr="003B4666">
              <w:rPr>
                <w:rStyle w:val="DefaultParagraphFont"/>
                <w:sz w:val="16"/>
                <w:szCs w:val="16"/>
              </w:rPr>
              <w:t>ine 27)</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color w:val="FF0000"/>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single" w:sz="4" w:space="0" w:color="000000"/>
              <w:left w:val="nil"/>
              <w:bottom w:val="double" w:sz="6" w:space="0" w:color="000000"/>
              <w:right w:val="nil"/>
            </w:tcBorders>
            <w:noWrap/>
            <w:vAlign w:val="center"/>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29</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color w:val="FF0000"/>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30</w:t>
            </w: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color w:val="FF0000"/>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2674"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Allocation Factor Reference</w:t>
            </w:r>
          </w:p>
        </w:tc>
        <w:tc>
          <w:tcPr>
            <w:tcW w:w="554"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3228" w:type="dxa"/>
            <w:gridSpan w:val="3"/>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(a) Schedule  5, line 1 - not used on this Schedule</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2900"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(b) Schedule 5, line 32</w:t>
            </w:r>
          </w:p>
        </w:tc>
        <w:tc>
          <w:tcPr>
            <w:tcW w:w="328"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jc w:val="center"/>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3228" w:type="dxa"/>
            <w:gridSpan w:val="3"/>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(c) Schedule 5, line 3 - not</w:t>
            </w:r>
            <w:r w:rsidRPr="003B4666">
              <w:rPr>
                <w:rStyle w:val="DefaultParagraphFont"/>
                <w:sz w:val="16"/>
                <w:szCs w:val="16"/>
              </w:rPr>
              <w:t xml:space="preserve"> used on this Schedule</w:t>
            </w: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r w:rsidTr="001D5C80">
        <w:tblPrEx>
          <w:tblW w:w="14444" w:type="dxa"/>
          <w:tblInd w:w="108" w:type="dxa"/>
          <w:tblLook w:val="0000"/>
        </w:tblPrEx>
        <w:trPr>
          <w:trHeight w:val="144"/>
        </w:trPr>
        <w:tc>
          <w:tcPr>
            <w:tcW w:w="510"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2900" w:type="dxa"/>
            <w:gridSpan w:val="2"/>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(d) Schedule 5, line 19</w:t>
            </w:r>
          </w:p>
        </w:tc>
        <w:tc>
          <w:tcPr>
            <w:tcW w:w="328"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838"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192"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7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30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1056"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343"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rPr>
          <w:rStyle w:val="DefaultParagraphFont"/>
          <w:rFonts w:cs="Tahoma"/>
          <w:color w:val="000000"/>
          <w:sz w:val="16"/>
          <w:szCs w:val="16"/>
        </w:rPr>
      </w:pPr>
    </w:p>
    <w:p w:rsidR="006E7D59" w:rsidRPr="00512488" w:rsidP="001D5C80">
      <w:pPr>
        <w:pStyle w:val="Normal4"/>
        <w:spacing w:after="0"/>
        <w:rPr>
          <w:rStyle w:val="DefaultParagraphFont"/>
          <w:rFonts w:cs="Tahoma"/>
          <w:color w:val="000000"/>
          <w:sz w:val="16"/>
          <w:szCs w:val="16"/>
        </w:rPr>
      </w:pPr>
      <w:r>
        <w:rPr>
          <w:rStyle w:val="DefaultParagraphFont"/>
          <w:rFonts w:cs="Tahoma"/>
          <w:color w:val="000000"/>
          <w:sz w:val="16"/>
          <w:szCs w:val="16"/>
        </w:rPr>
        <w:br w:type="page"/>
      </w:r>
    </w:p>
    <w:tbl>
      <w:tblPr>
        <w:tblStyle w:val="TableNormal"/>
        <w:tblW w:w="11160" w:type="dxa"/>
        <w:tblInd w:w="18" w:type="dxa"/>
        <w:tblLook w:val="0000"/>
      </w:tblPr>
      <w:tblGrid>
        <w:gridCol w:w="5580"/>
        <w:gridCol w:w="5580"/>
      </w:tblGrid>
      <w:tr w:rsidTr="001D5C80">
        <w:tblPrEx>
          <w:tblW w:w="11160" w:type="dxa"/>
          <w:tblInd w:w="18" w:type="dxa"/>
          <w:tblLook w:val="0000"/>
        </w:tblPrEx>
        <w:trPr>
          <w:trHeight w:val="144"/>
        </w:trPr>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Niagara Mohawk Power Corporation</w:t>
            </w:r>
          </w:p>
        </w:tc>
        <w:tc>
          <w:tcPr>
            <w:tcW w:w="5580"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Attachment 1</w:t>
            </w:r>
          </w:p>
        </w:tc>
      </w:tr>
      <w:tr w:rsidTr="001D5C80">
        <w:tblPrEx>
          <w:tblW w:w="11160" w:type="dxa"/>
          <w:tblInd w:w="18" w:type="dxa"/>
          <w:tblLook w:val="0000"/>
        </w:tblPrEx>
        <w:trPr>
          <w:trHeight w:val="216"/>
        </w:trPr>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Annual Revenue Requirements of Transmission Facilities </w:t>
            </w:r>
          </w:p>
        </w:tc>
        <w:tc>
          <w:tcPr>
            <w:tcW w:w="5580"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8</w:t>
            </w:r>
          </w:p>
        </w:tc>
      </w:tr>
      <w:tr w:rsidTr="001D5C80">
        <w:tblPrEx>
          <w:tblW w:w="11160" w:type="dxa"/>
          <w:tblInd w:w="18" w:type="dxa"/>
          <w:tblLook w:val="0000"/>
        </w:tblPrEx>
        <w:trPr>
          <w:trHeight w:val="171"/>
        </w:trPr>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Cost of Capital Rate</w:t>
            </w:r>
          </w:p>
        </w:tc>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6120" w:type="dxa"/>
        <w:tblInd w:w="7" w:type="dxa"/>
        <w:tblLook w:val="0000"/>
      </w:tblPr>
      <w:tblGrid>
        <w:gridCol w:w="799"/>
        <w:gridCol w:w="4481"/>
        <w:gridCol w:w="840"/>
      </w:tblGrid>
      <w:tr w:rsidTr="001D5C80">
        <w:tblPrEx>
          <w:tblW w:w="6120" w:type="dxa"/>
          <w:tblInd w:w="7" w:type="dxa"/>
          <w:tblLook w:val="0000"/>
        </w:tblPrEx>
        <w:trPr>
          <w:trHeight w:val="225"/>
        </w:trPr>
        <w:tc>
          <w:tcPr>
            <w:tcW w:w="799"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p>
        </w:tc>
        <w:tc>
          <w:tcPr>
            <w:tcW w:w="4481" w:type="dxa"/>
            <w:tcBorders>
              <w:top w:val="nil"/>
              <w:left w:val="nil"/>
              <w:bottom w:val="nil"/>
              <w:right w:val="nil"/>
            </w:tcBorders>
            <w:noWrap/>
            <w:vAlign w:val="center"/>
          </w:tcPr>
          <w:p w:rsidR="006E7D59" w:rsidRPr="003B4666" w:rsidP="001D5C80">
            <w:pPr>
              <w:pStyle w:val="Normal4"/>
              <w:spacing w:after="0"/>
              <w:rPr>
                <w:rStyle w:val="DefaultParagraphFont"/>
                <w:strike/>
                <w:sz w:val="16"/>
                <w:szCs w:val="16"/>
              </w:rPr>
            </w:pPr>
          </w:p>
        </w:tc>
        <w:tc>
          <w:tcPr>
            <w:tcW w:w="840" w:type="dxa"/>
            <w:noWrap/>
            <w:vAlign w:val="center"/>
          </w:tcPr>
          <w:p w:rsidR="006E7D59" w:rsidRPr="003B4666" w:rsidP="001D5C80">
            <w:pPr>
              <w:pStyle w:val="Normal4"/>
              <w:spacing w:after="0"/>
              <w:rPr>
                <w:rStyle w:val="DefaultParagraphFont"/>
                <w:b/>
                <w:bCs/>
                <w:sz w:val="16"/>
                <w:szCs w:val="16"/>
              </w:rPr>
            </w:pPr>
          </w:p>
        </w:tc>
      </w:tr>
      <w:tr w:rsidTr="001D5C80">
        <w:tblPrEx>
          <w:tblW w:w="6120" w:type="dxa"/>
          <w:tblInd w:w="7" w:type="dxa"/>
          <w:tblLook w:val="0000"/>
        </w:tblPrEx>
        <w:trPr>
          <w:trHeight w:val="70"/>
        </w:trPr>
        <w:tc>
          <w:tcPr>
            <w:tcW w:w="799" w:type="dxa"/>
            <w:tcBorders>
              <w:top w:val="nil"/>
              <w:left w:val="nil"/>
              <w:bottom w:val="nil"/>
              <w:right w:val="nil"/>
            </w:tcBorders>
            <w:shd w:val="clear" w:color="auto" w:fill="FFFFCC"/>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4481" w:type="dxa"/>
            <w:tcBorders>
              <w:top w:val="nil"/>
              <w:left w:val="nil"/>
              <w:bottom w:val="nil"/>
              <w:right w:val="nil"/>
            </w:tcBorders>
            <w:noWrap/>
            <w:vAlign w:val="center"/>
          </w:tcPr>
          <w:p w:rsidR="006E7D59" w:rsidRPr="003B4666" w:rsidP="001D5C80">
            <w:pPr>
              <w:pStyle w:val="Normal4"/>
              <w:spacing w:after="0"/>
              <w:rPr>
                <w:rStyle w:val="DefaultParagraphFont"/>
                <w:sz w:val="16"/>
                <w:szCs w:val="16"/>
              </w:rPr>
            </w:pPr>
            <w:r w:rsidRPr="003B4666">
              <w:rPr>
                <w:rStyle w:val="DefaultParagraphFont"/>
                <w:sz w:val="16"/>
                <w:szCs w:val="16"/>
              </w:rPr>
              <w:t xml:space="preserve"> Shading denotes an input</w:t>
            </w:r>
          </w:p>
        </w:tc>
        <w:tc>
          <w:tcPr>
            <w:tcW w:w="840" w:type="dxa"/>
            <w:tcBorders>
              <w:top w:val="single" w:sz="4" w:space="0" w:color="auto"/>
              <w:left w:val="single" w:sz="4" w:space="0" w:color="auto"/>
              <w:bottom w:val="single" w:sz="4" w:space="0" w:color="auto"/>
              <w:right w:val="single" w:sz="4" w:space="0" w:color="auto"/>
            </w:tcBorders>
            <w:noWrap/>
            <w:vAlign w:val="center"/>
          </w:tcPr>
          <w:p w:rsidR="006E7D59" w:rsidRPr="003B4666" w:rsidP="001D5C80">
            <w:pPr>
              <w:pStyle w:val="Normal4"/>
              <w:spacing w:after="0"/>
              <w:jc w:val="center"/>
              <w:rPr>
                <w:rStyle w:val="DefaultParagraphFont"/>
                <w:sz w:val="16"/>
                <w:szCs w:val="16"/>
              </w:rPr>
            </w:pPr>
            <w:r>
              <w:rPr>
                <w:rStyle w:val="DefaultParagraphFont"/>
                <w:b/>
                <w:bCs/>
                <w:sz w:val="16"/>
                <w:szCs w:val="16"/>
              </w:rPr>
              <w:t>Year</w:t>
            </w: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1354" w:type="dxa"/>
        <w:tblInd w:w="18" w:type="dxa"/>
        <w:tblLayout w:type="fixed"/>
        <w:tblLook w:val="0000"/>
      </w:tblPr>
      <w:tblGrid>
        <w:gridCol w:w="630"/>
        <w:gridCol w:w="464"/>
        <w:gridCol w:w="10260"/>
      </w:tblGrid>
      <w:tr w:rsidTr="001D5C80">
        <w:tblPrEx>
          <w:tblW w:w="11354" w:type="dxa"/>
          <w:tblInd w:w="18" w:type="dxa"/>
          <w:tblLayout w:type="fixed"/>
          <w:tblLook w:val="0000"/>
        </w:tblPrEx>
        <w:trPr>
          <w:gridAfter w:val="2"/>
          <w:wAfter w:w="10724" w:type="dxa"/>
          <w:trHeight w:val="315"/>
        </w:trPr>
        <w:tc>
          <w:tcPr>
            <w:tcW w:w="630" w:type="dxa"/>
            <w:tcBorders>
              <w:top w:val="nil"/>
              <w:left w:val="nil"/>
              <w:bottom w:val="single" w:sz="4" w:space="0" w:color="auto"/>
              <w:right w:val="nil"/>
            </w:tcBorders>
            <w:noWrap/>
            <w:vAlign w:val="center"/>
          </w:tcPr>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Line No.</w:t>
            </w:r>
          </w:p>
        </w:tc>
      </w:tr>
      <w:tr w:rsidTr="001D5C80">
        <w:tblPrEx>
          <w:tblW w:w="11354" w:type="dxa"/>
          <w:tblInd w:w="18" w:type="dxa"/>
          <w:tblLayout w:type="fixed"/>
          <w:tblLook w:val="0000"/>
        </w:tblPrEx>
        <w:trPr>
          <w:trHeight w:val="144"/>
        </w:trPr>
        <w:tc>
          <w:tcPr>
            <w:tcW w:w="630" w:type="dxa"/>
            <w:tcBorders>
              <w:top w:val="single" w:sz="4" w:space="0" w:color="auto"/>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w:t>
            </w:r>
          </w:p>
        </w:tc>
        <w:tc>
          <w:tcPr>
            <w:tcW w:w="10724" w:type="dxa"/>
            <w:gridSpan w:val="2"/>
          </w:tcPr>
          <w:p w:rsidR="006E7D59" w:rsidRPr="003B4666" w:rsidP="001D5C80">
            <w:pPr>
              <w:pStyle w:val="Normal4"/>
              <w:spacing w:after="0"/>
              <w:rPr>
                <w:rStyle w:val="DefaultParagraphFont"/>
                <w:sz w:val="16"/>
                <w:szCs w:val="16"/>
              </w:rPr>
            </w:pPr>
            <w:r w:rsidRPr="003B4666">
              <w:rPr>
                <w:rStyle w:val="DefaultParagraphFont"/>
                <w:b/>
                <w:bCs/>
                <w:color w:val="000000"/>
                <w:sz w:val="16"/>
                <w:szCs w:val="16"/>
              </w:rPr>
              <w:t xml:space="preserve">The Cost of Capital Rate shall equal the proposed Weighted Costs of Capital plus Federal Income Taxes and State Income Taxes. </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w:t>
            </w:r>
          </w:p>
        </w:tc>
        <w:tc>
          <w:tcPr>
            <w:tcW w:w="464" w:type="dxa"/>
          </w:tcPr>
          <w:p w:rsidR="006E7D59" w:rsidRPr="003B4666" w:rsidP="001D5C80">
            <w:pPr>
              <w:pStyle w:val="Normal4"/>
              <w:spacing w:after="0"/>
              <w:ind w:right="-108"/>
              <w:rPr>
                <w:rStyle w:val="DefaultParagraphFont"/>
                <w:strike/>
                <w:color w:val="000000"/>
                <w:sz w:val="16"/>
                <w:szCs w:val="16"/>
              </w:rPr>
            </w:pP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The Weighted Costs of Capital will be calculated for the Transmission Investment Base using NMPC’s actual capital </w:t>
            </w:r>
            <w:r w:rsidRPr="003B4666">
              <w:rPr>
                <w:rStyle w:val="DefaultParagraphFont"/>
                <w:color w:val="000000"/>
                <w:sz w:val="16"/>
                <w:szCs w:val="16"/>
              </w:rPr>
              <w:t>structure and will equal the sum of (i), (ii), and (iii) below:</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w:t>
            </w:r>
          </w:p>
        </w:tc>
        <w:tc>
          <w:tcPr>
            <w:tcW w:w="464" w:type="dxa"/>
          </w:tcPr>
          <w:p w:rsidR="006E7D59" w:rsidRPr="003B4666" w:rsidP="001D5C80">
            <w:pPr>
              <w:pStyle w:val="Normal4"/>
              <w:spacing w:after="0"/>
              <w:ind w:right="-108"/>
              <w:rPr>
                <w:rStyle w:val="DefaultParagraphFont"/>
                <w:sz w:val="16"/>
                <w:szCs w:val="16"/>
              </w:rPr>
            </w:pPr>
          </w:p>
        </w:tc>
        <w:tc>
          <w:tcPr>
            <w:tcW w:w="10260" w:type="dxa"/>
          </w:tcPr>
          <w:p w:rsidR="006E7D59" w:rsidRPr="003B4666" w:rsidP="001D5C80">
            <w:pPr>
              <w:pStyle w:val="Normal4"/>
              <w:spacing w:after="0"/>
              <w:rPr>
                <w:rStyle w:val="DefaultParagraphFont"/>
                <w:sz w:val="16"/>
                <w:szCs w:val="16"/>
              </w:rPr>
            </w:pP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4</w:t>
            </w:r>
          </w:p>
        </w:tc>
        <w:tc>
          <w:tcPr>
            <w:tcW w:w="464" w:type="dxa"/>
          </w:tcPr>
          <w:p w:rsidR="006E7D59" w:rsidRPr="003B4666" w:rsidP="001D5C80">
            <w:pPr>
              <w:pStyle w:val="Normal4"/>
              <w:spacing w:after="0"/>
              <w:ind w:right="-108"/>
              <w:jc w:val="right"/>
              <w:rPr>
                <w:rStyle w:val="DefaultParagraphFont"/>
                <w:color w:val="000000"/>
                <w:sz w:val="16"/>
                <w:szCs w:val="16"/>
              </w:rPr>
            </w:pPr>
            <w:r w:rsidRPr="003B4666">
              <w:rPr>
                <w:rStyle w:val="DefaultParagraphFont"/>
                <w:color w:val="000000"/>
                <w:sz w:val="16"/>
                <w:szCs w:val="16"/>
              </w:rPr>
              <w:t>(i)</w:t>
            </w: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the long-term debt component, which equals the product of the actual weighted average embedded cost to maturity of NMPC’s long-term debt outstanding during the year and the sum of (a) the ratio of actual long-term debt to total capital at year-end; and </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5</w:t>
            </w:r>
          </w:p>
        </w:tc>
        <w:tc>
          <w:tcPr>
            <w:tcW w:w="464" w:type="dxa"/>
          </w:tcPr>
          <w:p w:rsidR="006E7D59" w:rsidRPr="003B4666" w:rsidP="001D5C80">
            <w:pPr>
              <w:pStyle w:val="Normal4"/>
              <w:spacing w:after="0"/>
              <w:ind w:right="-108"/>
              <w:jc w:val="right"/>
              <w:rPr>
                <w:rStyle w:val="DefaultParagraphFont"/>
                <w:sz w:val="16"/>
                <w:szCs w:val="16"/>
              </w:rPr>
            </w:pP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(b) the extent, if any, by which the ratio of NMPC's actual common equity to total capital at year-end</w:t>
            </w:r>
            <w:r w:rsidRPr="003B4666">
              <w:rPr>
                <w:rStyle w:val="DefaultParagraphFont"/>
                <w:color w:val="000000"/>
                <w:sz w:val="16"/>
                <w:szCs w:val="16"/>
                <w:u w:val="double"/>
              </w:rPr>
              <w:t xml:space="preserve"> </w:t>
            </w:r>
            <w:r w:rsidRPr="003B4666">
              <w:rPr>
                <w:rStyle w:val="DefaultParagraphFont"/>
                <w:color w:val="000000"/>
                <w:sz w:val="16"/>
                <w:szCs w:val="16"/>
              </w:rPr>
              <w:t>exceeds fifty percent (50%). Long term debt shall be defined as the average of the beginning of the year and end of year balances of the following: lon</w:t>
            </w:r>
            <w:r w:rsidRPr="003B4666">
              <w:rPr>
                <w:rStyle w:val="DefaultParagraphFont"/>
                <w:color w:val="000000"/>
                <w:sz w:val="16"/>
                <w:szCs w:val="16"/>
              </w:rPr>
              <w:t>g term debt less the unamortized</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6</w:t>
            </w:r>
          </w:p>
        </w:tc>
        <w:tc>
          <w:tcPr>
            <w:tcW w:w="464" w:type="dxa"/>
          </w:tcPr>
          <w:p w:rsidR="006E7D59" w:rsidRPr="003B4666" w:rsidP="001D5C80">
            <w:pPr>
              <w:pStyle w:val="Normal4"/>
              <w:spacing w:after="0"/>
              <w:ind w:right="-108"/>
              <w:jc w:val="right"/>
              <w:rPr>
                <w:rStyle w:val="DefaultParagraphFont"/>
                <w:sz w:val="16"/>
                <w:szCs w:val="16"/>
              </w:rPr>
            </w:pP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Discounts on Long-Term Debt less the unamortized Loss on Reacquired Debt plus unamortized Gain on Reacquired Debt. Cost to maturity of NMPC's long-term debt shall be defined as the cost of long term debt included in the</w:t>
            </w:r>
            <w:r w:rsidRPr="003B4666">
              <w:rPr>
                <w:rStyle w:val="DefaultParagraphFont"/>
                <w:color w:val="000000"/>
                <w:sz w:val="16"/>
                <w:szCs w:val="16"/>
              </w:rPr>
              <w:t xml:space="preserve"> debt discount expense and</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7</w:t>
            </w:r>
          </w:p>
        </w:tc>
        <w:tc>
          <w:tcPr>
            <w:tcW w:w="464" w:type="dxa"/>
          </w:tcPr>
          <w:p w:rsidR="006E7D59" w:rsidRPr="003B4666" w:rsidP="001D5C80">
            <w:pPr>
              <w:pStyle w:val="Normal4"/>
              <w:spacing w:after="0"/>
              <w:ind w:right="-108"/>
              <w:jc w:val="right"/>
              <w:rPr>
                <w:rStyle w:val="DefaultParagraphFont"/>
                <w:sz w:val="16"/>
                <w:szCs w:val="16"/>
              </w:rPr>
            </w:pPr>
          </w:p>
        </w:tc>
        <w:tc>
          <w:tcPr>
            <w:tcW w:w="10260" w:type="dxa"/>
          </w:tcPr>
          <w:p w:rsidR="006E7D59" w:rsidRPr="003B4666" w:rsidP="001D5C80">
            <w:pPr>
              <w:pStyle w:val="Normal4"/>
              <w:spacing w:after="0"/>
              <w:rPr>
                <w:rStyle w:val="DefaultParagraphFont"/>
                <w:sz w:val="16"/>
                <w:szCs w:val="16"/>
              </w:rPr>
            </w:pPr>
            <w:r w:rsidRPr="003B4666">
              <w:rPr>
                <w:rStyle w:val="DefaultParagraphFont"/>
                <w:sz w:val="16"/>
                <w:szCs w:val="16"/>
              </w:rPr>
              <w:t>any loss or gain on reacquired debt.</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B92AA2" w:rsidRPr="003B4666" w:rsidP="001D5C80">
            <w:pPr>
              <w:pStyle w:val="Normal4"/>
              <w:spacing w:after="0"/>
              <w:rPr>
                <w:rStyle w:val="DefaultParagraphFont"/>
                <w:sz w:val="16"/>
                <w:szCs w:val="16"/>
              </w:rPr>
            </w:pPr>
          </w:p>
        </w:tc>
        <w:tc>
          <w:tcPr>
            <w:tcW w:w="464" w:type="dxa"/>
          </w:tcPr>
          <w:p w:rsidR="00B92AA2" w:rsidRPr="003B4666" w:rsidP="001D5C80">
            <w:pPr>
              <w:pStyle w:val="Normal4"/>
              <w:spacing w:after="0"/>
              <w:ind w:right="-108"/>
              <w:jc w:val="right"/>
              <w:rPr>
                <w:rStyle w:val="DefaultParagraphFont"/>
                <w:sz w:val="16"/>
                <w:szCs w:val="16"/>
              </w:rPr>
            </w:pPr>
          </w:p>
        </w:tc>
        <w:tc>
          <w:tcPr>
            <w:tcW w:w="10260" w:type="dxa"/>
          </w:tcPr>
          <w:p w:rsidR="00B92AA2" w:rsidRPr="003B4666" w:rsidP="001D5C80">
            <w:pPr>
              <w:pStyle w:val="Normal4"/>
              <w:spacing w:after="0"/>
              <w:rPr>
                <w:rStyle w:val="DefaultParagraphFont"/>
                <w:sz w:val="16"/>
                <w:szCs w:val="16"/>
              </w:rPr>
            </w:pP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8</w:t>
            </w:r>
          </w:p>
        </w:tc>
        <w:tc>
          <w:tcPr>
            <w:tcW w:w="464" w:type="dxa"/>
          </w:tcPr>
          <w:p w:rsidR="006E7D59" w:rsidRPr="003B4666" w:rsidP="001D5C80">
            <w:pPr>
              <w:pStyle w:val="Normal4"/>
              <w:spacing w:after="0"/>
              <w:ind w:right="-108"/>
              <w:jc w:val="right"/>
              <w:rPr>
                <w:rStyle w:val="DefaultParagraphFont"/>
                <w:color w:val="000000"/>
                <w:sz w:val="16"/>
                <w:szCs w:val="16"/>
              </w:rPr>
            </w:pPr>
            <w:r w:rsidRPr="003B4666">
              <w:rPr>
                <w:rStyle w:val="DefaultParagraphFont"/>
                <w:color w:val="000000"/>
                <w:sz w:val="16"/>
                <w:szCs w:val="16"/>
              </w:rPr>
              <w:t>(ii)</w:t>
            </w: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the preferred stock component, which equals the product of the actual weighted average embedded cost to maturity of NMPC’s preferred stock then outstanding and the ratio of </w:t>
            </w:r>
            <w:r w:rsidRPr="003B4666">
              <w:rPr>
                <w:rStyle w:val="DefaultParagraphFont"/>
                <w:color w:val="000000"/>
                <w:sz w:val="16"/>
                <w:szCs w:val="16"/>
              </w:rPr>
              <w:t>actual preferred stock to total capital at year-end;</w:t>
            </w:r>
          </w:p>
        </w:tc>
      </w:tr>
      <w:tr w:rsidTr="001D5C80">
        <w:tblPrEx>
          <w:tblW w:w="11354" w:type="dxa"/>
          <w:tblInd w:w="18" w:type="dxa"/>
          <w:tblLayout w:type="fixed"/>
          <w:tblLook w:val="0000"/>
        </w:tblPrEx>
        <w:trPr>
          <w:trHeight w:val="81"/>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9</w:t>
            </w:r>
          </w:p>
        </w:tc>
        <w:tc>
          <w:tcPr>
            <w:tcW w:w="464" w:type="dxa"/>
          </w:tcPr>
          <w:p w:rsidR="006E7D59" w:rsidRPr="003B4666" w:rsidP="001D5C80">
            <w:pPr>
              <w:pStyle w:val="Normal4"/>
              <w:spacing w:after="0"/>
              <w:ind w:right="-108"/>
              <w:jc w:val="right"/>
              <w:rPr>
                <w:rStyle w:val="DefaultParagraphFont"/>
                <w:sz w:val="16"/>
                <w:szCs w:val="16"/>
              </w:rPr>
            </w:pPr>
          </w:p>
        </w:tc>
        <w:tc>
          <w:tcPr>
            <w:tcW w:w="10260" w:type="dxa"/>
          </w:tcPr>
          <w:p w:rsidR="006E7D59" w:rsidRPr="003B4666" w:rsidP="001D5C80">
            <w:pPr>
              <w:pStyle w:val="Normal4"/>
              <w:spacing w:after="0"/>
              <w:rPr>
                <w:rStyle w:val="DefaultParagraphFont"/>
                <w:sz w:val="16"/>
                <w:szCs w:val="16"/>
              </w:rPr>
            </w:pP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10</w:t>
            </w:r>
          </w:p>
        </w:tc>
        <w:tc>
          <w:tcPr>
            <w:tcW w:w="464" w:type="dxa"/>
          </w:tcPr>
          <w:p w:rsidR="006E7D59" w:rsidRPr="003B4666" w:rsidP="001D5C80">
            <w:pPr>
              <w:pStyle w:val="Normal4"/>
              <w:spacing w:after="0"/>
              <w:ind w:right="-108"/>
              <w:jc w:val="right"/>
              <w:rPr>
                <w:rStyle w:val="DefaultParagraphFont"/>
                <w:sz w:val="16"/>
                <w:szCs w:val="16"/>
              </w:rPr>
            </w:pPr>
            <w:r w:rsidRPr="003B4666">
              <w:rPr>
                <w:rStyle w:val="DefaultParagraphFont"/>
                <w:sz w:val="16"/>
                <w:szCs w:val="16"/>
              </w:rPr>
              <w:t>(iii)</w:t>
            </w: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the return on equity component shall be the product of the allowed return on equity o</w:t>
            </w:r>
            <w:r w:rsidRPr="003B4666">
              <w:rPr>
                <w:rStyle w:val="DefaultParagraphFont"/>
                <w:sz w:val="16"/>
                <w:szCs w:val="16"/>
              </w:rPr>
              <w:t xml:space="preserve">f </w:t>
            </w:r>
            <w:r>
              <w:rPr>
                <w:rStyle w:val="DefaultParagraphFont"/>
                <w:sz w:val="16"/>
                <w:szCs w:val="16"/>
              </w:rPr>
              <w:t>10.3</w:t>
            </w:r>
            <w:r w:rsidRPr="003B4666">
              <w:rPr>
                <w:rStyle w:val="DefaultParagraphFont"/>
                <w:sz w:val="16"/>
                <w:szCs w:val="16"/>
              </w:rPr>
              <w:t xml:space="preserve">% </w:t>
            </w:r>
            <w:r w:rsidRPr="003B4666">
              <w:rPr>
                <w:rStyle w:val="DefaultParagraphFont"/>
                <w:color w:val="000000"/>
                <w:sz w:val="16"/>
                <w:szCs w:val="16"/>
              </w:rPr>
              <w:t xml:space="preserve">and the ratio of NMPC’s actual common equity to total capital at year-end, provided that such ratio </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11</w:t>
            </w:r>
          </w:p>
        </w:tc>
        <w:tc>
          <w:tcPr>
            <w:tcW w:w="464" w:type="dxa"/>
          </w:tcPr>
          <w:p w:rsidR="006E7D59" w:rsidRPr="003B4666" w:rsidP="001D5C80">
            <w:pPr>
              <w:pStyle w:val="Normal4"/>
              <w:spacing w:after="0"/>
              <w:rPr>
                <w:rStyle w:val="DefaultParagraphFont"/>
                <w:sz w:val="16"/>
                <w:szCs w:val="16"/>
              </w:rPr>
            </w:pPr>
          </w:p>
        </w:tc>
        <w:tc>
          <w:tcPr>
            <w:tcW w:w="10260" w:type="dxa"/>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shall not exceed fifty percent (50%).</w:t>
            </w: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2843" w:type="dxa"/>
        <w:tblInd w:w="18" w:type="dxa"/>
        <w:tblLook w:val="0000"/>
      </w:tblPr>
      <w:tblGrid>
        <w:gridCol w:w="630"/>
        <w:gridCol w:w="720"/>
        <w:gridCol w:w="236"/>
        <w:gridCol w:w="236"/>
        <w:gridCol w:w="236"/>
        <w:gridCol w:w="366"/>
        <w:gridCol w:w="1260"/>
        <w:gridCol w:w="1541"/>
        <w:gridCol w:w="1662"/>
        <w:gridCol w:w="1541"/>
        <w:gridCol w:w="236"/>
        <w:gridCol w:w="892"/>
        <w:gridCol w:w="1080"/>
        <w:gridCol w:w="1061"/>
        <w:gridCol w:w="236"/>
        <w:gridCol w:w="910"/>
      </w:tblGrid>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12</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66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13</w:t>
            </w: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66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WEIGHTED</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14</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66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541"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CAPITALIZATION</w:t>
            </w:r>
          </w:p>
        </w:tc>
        <w:tc>
          <w:tcPr>
            <w:tcW w:w="236" w:type="dxa"/>
            <w:tcBorders>
              <w:top w:val="nil"/>
              <w:left w:val="nil"/>
              <w:right w:val="nil"/>
            </w:tcBorders>
          </w:tcPr>
          <w:p w:rsidR="006E7D59" w:rsidRPr="003B4666" w:rsidP="001D5C80">
            <w:pPr>
              <w:pStyle w:val="Normal4"/>
              <w:spacing w:after="0"/>
              <w:jc w:val="center"/>
              <w:rPr>
                <w:rStyle w:val="DefaultParagraphFont"/>
                <w:sz w:val="16"/>
                <w:szCs w:val="16"/>
              </w:rPr>
            </w:pPr>
          </w:p>
        </w:tc>
        <w:tc>
          <w:tcPr>
            <w:tcW w:w="892"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COST OF</w:t>
            </w: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COST OF</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EQUITY</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15</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CAPITALIZATION</w:t>
            </w:r>
          </w:p>
        </w:tc>
        <w:tc>
          <w:tcPr>
            <w:tcW w:w="166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Source:</w:t>
            </w:r>
          </w:p>
        </w:tc>
        <w:tc>
          <w:tcPr>
            <w:tcW w:w="1541"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RATIOS</w:t>
            </w: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892"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CAPITAL</w:t>
            </w:r>
          </w:p>
        </w:tc>
        <w:tc>
          <w:tcPr>
            <w:tcW w:w="108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Source:</w:t>
            </w:r>
          </w:p>
        </w:tc>
        <w:tc>
          <w:tcPr>
            <w:tcW w:w="1061"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CAPITAL</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PORTION</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16</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6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single" w:sz="4" w:space="0" w:color="000000"/>
              <w:left w:val="nil"/>
              <w:bottom w:val="nil"/>
              <w:right w:val="nil"/>
            </w:tcBorders>
          </w:tcPr>
          <w:p w:rsidR="006E7D59" w:rsidRPr="003B4666" w:rsidP="001D5C80">
            <w:pPr>
              <w:pStyle w:val="Normal4"/>
              <w:spacing w:after="0"/>
              <w:rPr>
                <w:rStyle w:val="DefaultParagraphFont"/>
                <w:sz w:val="16"/>
                <w:szCs w:val="16"/>
              </w:rPr>
            </w:pPr>
          </w:p>
        </w:tc>
        <w:tc>
          <w:tcPr>
            <w:tcW w:w="892"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17</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ind w:left="-152" w:right="-58"/>
              <w:jc w:val="center"/>
              <w:rPr>
                <w:rStyle w:val="DefaultParagraphFont"/>
                <w:sz w:val="16"/>
                <w:szCs w:val="16"/>
              </w:rPr>
            </w:pPr>
            <w:r w:rsidRPr="003B4666">
              <w:rPr>
                <w:rStyle w:val="DefaultParagraphFont"/>
                <w:sz w:val="16"/>
                <w:szCs w:val="16"/>
              </w:rPr>
              <w:t>(i)</w:t>
            </w:r>
          </w:p>
        </w:tc>
        <w:tc>
          <w:tcPr>
            <w:tcW w:w="1260" w:type="dxa"/>
            <w:tcBorders>
              <w:top w:val="nil"/>
              <w:left w:val="nil"/>
              <w:bottom w:val="nil"/>
              <w:right w:val="nil"/>
            </w:tcBorders>
            <w:noWrap/>
            <w:vAlign w:val="bottom"/>
          </w:tcPr>
          <w:p w:rsidR="006E7D59" w:rsidRPr="003B4666" w:rsidP="001D5C80">
            <w:pPr>
              <w:pStyle w:val="Normal4"/>
              <w:spacing w:after="0"/>
              <w:ind w:right="-108"/>
              <w:jc w:val="right"/>
              <w:rPr>
                <w:rStyle w:val="DefaultParagraphFont"/>
                <w:sz w:val="16"/>
                <w:szCs w:val="16"/>
              </w:rPr>
            </w:pPr>
            <w:r w:rsidRPr="003B4666">
              <w:rPr>
                <w:rStyle w:val="DefaultParagraphFont"/>
                <w:sz w:val="16"/>
                <w:szCs w:val="16"/>
              </w:rPr>
              <w:t xml:space="preserve">Long-Term Debt  </w:t>
            </w:r>
          </w:p>
        </w:tc>
        <w:tc>
          <w:tcPr>
            <w:tcW w:w="1541"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1662" w:type="dxa"/>
            <w:tcBorders>
              <w:top w:val="nil"/>
              <w:left w:val="nil"/>
              <w:bottom w:val="nil"/>
              <w:right w:val="nil"/>
            </w:tcBorders>
            <w:shd w:val="clear" w:color="auto" w:fill="FFFFFF"/>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6, Line 16b</w:t>
            </w: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shd w:val="clear" w:color="auto" w:fill="FFFFFF"/>
            <w:noWrap/>
            <w:vAlign w:val="bottom"/>
          </w:tcPr>
          <w:p w:rsidR="006E7D59" w:rsidRPr="003B4666" w:rsidP="001D5C80">
            <w:pPr>
              <w:pStyle w:val="Normal4"/>
              <w:spacing w:after="0"/>
              <w:ind w:left="-200" w:right="-108"/>
              <w:jc w:val="center"/>
              <w:rPr>
                <w:rStyle w:val="DefaultParagraphFont"/>
                <w:sz w:val="16"/>
                <w:szCs w:val="16"/>
              </w:rPr>
            </w:pPr>
            <w:r w:rsidRPr="003B4666">
              <w:rPr>
                <w:rStyle w:val="DefaultParagraphFont"/>
                <w:sz w:val="16"/>
                <w:szCs w:val="16"/>
              </w:rPr>
              <w:t>Workpaper 6, Line 17c</w:t>
            </w: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18</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ind w:left="-152" w:right="-58"/>
              <w:jc w:val="center"/>
              <w:rPr>
                <w:rStyle w:val="DefaultParagraphFont"/>
                <w:sz w:val="16"/>
                <w:szCs w:val="16"/>
              </w:rPr>
            </w:pPr>
            <w:r w:rsidRPr="003B4666">
              <w:rPr>
                <w:rStyle w:val="DefaultParagraphFont"/>
                <w:sz w:val="16"/>
                <w:szCs w:val="16"/>
              </w:rPr>
              <w:t>(ii)</w:t>
            </w:r>
          </w:p>
        </w:tc>
        <w:tc>
          <w:tcPr>
            <w:tcW w:w="1260" w:type="dxa"/>
            <w:tcBorders>
              <w:top w:val="nil"/>
              <w:left w:val="nil"/>
              <w:bottom w:val="nil"/>
              <w:right w:val="nil"/>
            </w:tcBorders>
            <w:noWrap/>
            <w:vAlign w:val="bottom"/>
          </w:tcPr>
          <w:p w:rsidR="006E7D59" w:rsidRPr="003B4666" w:rsidP="001D5C80">
            <w:pPr>
              <w:pStyle w:val="Normal4"/>
              <w:spacing w:after="0"/>
              <w:ind w:right="-108"/>
              <w:jc w:val="right"/>
              <w:rPr>
                <w:rStyle w:val="DefaultParagraphFont"/>
                <w:sz w:val="16"/>
                <w:szCs w:val="16"/>
              </w:rPr>
            </w:pPr>
            <w:r w:rsidRPr="003B4666">
              <w:rPr>
                <w:rStyle w:val="DefaultParagraphFont"/>
                <w:sz w:val="16"/>
                <w:szCs w:val="16"/>
              </w:rPr>
              <w:t>Preferred Stock</w:t>
            </w:r>
          </w:p>
        </w:tc>
        <w:tc>
          <w:tcPr>
            <w:tcW w:w="1541"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62" w:type="dxa"/>
            <w:tcBorders>
              <w:top w:val="nil"/>
              <w:left w:val="nil"/>
              <w:bottom w:val="nil"/>
              <w:right w:val="nil"/>
            </w:tcBorders>
            <w:shd w:val="clear" w:color="auto" w:fill="FFFFFF"/>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FF1 112.3c</w:t>
            </w: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080" w:type="dxa"/>
            <w:tcBorders>
              <w:top w:val="nil"/>
              <w:left w:val="nil"/>
              <w:bottom w:val="nil"/>
              <w:right w:val="nil"/>
            </w:tcBorders>
            <w:shd w:val="clear" w:color="auto" w:fill="FFFFFF"/>
            <w:noWrap/>
            <w:vAlign w:val="bottom"/>
          </w:tcPr>
          <w:p w:rsidR="006E7D59" w:rsidRPr="003B4666" w:rsidP="001D5C80">
            <w:pPr>
              <w:pStyle w:val="Normal4"/>
              <w:spacing w:after="0"/>
              <w:ind w:left="-200" w:right="-108"/>
              <w:jc w:val="center"/>
              <w:rPr>
                <w:rStyle w:val="DefaultParagraphFont"/>
                <w:sz w:val="16"/>
                <w:szCs w:val="16"/>
              </w:rPr>
            </w:pPr>
            <w:r w:rsidRPr="003B4666">
              <w:rPr>
                <w:rStyle w:val="DefaultParagraphFont"/>
                <w:sz w:val="16"/>
                <w:szCs w:val="16"/>
              </w:rPr>
              <w:t>Workpaper 6, Line 24d</w:t>
            </w: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19</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color w:val="FF0000"/>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ind w:left="-152" w:right="-58"/>
              <w:jc w:val="center"/>
              <w:rPr>
                <w:rStyle w:val="DefaultParagraphFont"/>
                <w:sz w:val="16"/>
                <w:szCs w:val="16"/>
              </w:rPr>
            </w:pPr>
            <w:r w:rsidRPr="003B4666">
              <w:rPr>
                <w:rStyle w:val="DefaultParagraphFont"/>
                <w:sz w:val="16"/>
                <w:szCs w:val="16"/>
              </w:rPr>
              <w:t>(iii)</w:t>
            </w:r>
          </w:p>
        </w:tc>
        <w:tc>
          <w:tcPr>
            <w:tcW w:w="1260" w:type="dxa"/>
            <w:tcBorders>
              <w:top w:val="nil"/>
              <w:left w:val="nil"/>
              <w:bottom w:val="nil"/>
              <w:right w:val="nil"/>
            </w:tcBorders>
            <w:noWrap/>
            <w:vAlign w:val="bottom"/>
          </w:tcPr>
          <w:p w:rsidR="006E7D59" w:rsidRPr="003B4666" w:rsidP="001D5C80">
            <w:pPr>
              <w:pStyle w:val="Normal4"/>
              <w:spacing w:after="0"/>
              <w:ind w:right="-108"/>
              <w:jc w:val="right"/>
              <w:rPr>
                <w:rStyle w:val="DefaultParagraphFont"/>
                <w:sz w:val="16"/>
                <w:szCs w:val="16"/>
              </w:rPr>
            </w:pPr>
            <w:r w:rsidRPr="003B4666">
              <w:rPr>
                <w:rStyle w:val="DefaultParagraphFont"/>
                <w:sz w:val="16"/>
                <w:szCs w:val="16"/>
              </w:rPr>
              <w:t xml:space="preserve">Common Equity </w:t>
            </w:r>
          </w:p>
        </w:tc>
        <w:tc>
          <w:tcPr>
            <w:tcW w:w="1541"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6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FF1 </w:t>
            </w:r>
            <w:r w:rsidRPr="003B4666">
              <w:rPr>
                <w:rStyle w:val="DefaultParagraphFont"/>
                <w:sz w:val="16"/>
                <w:szCs w:val="16"/>
              </w:rPr>
              <w:t>112.16c - FF1 112.3,12,15c</w:t>
            </w: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tcPr>
          <w:p w:rsidR="006E7D59" w:rsidRPr="003B4666" w:rsidP="001D5C80">
            <w:pPr>
              <w:pStyle w:val="Normal4"/>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Pr>
                <w:rStyle w:val="DefaultParagraphFont"/>
                <w:sz w:val="16"/>
                <w:szCs w:val="16"/>
              </w:rPr>
              <w:t>10.30</w:t>
            </w:r>
            <w:r w:rsidRPr="003B4666">
              <w:rPr>
                <w:rStyle w:val="DefaultParagraphFont"/>
                <w:sz w:val="16"/>
                <w:szCs w:val="16"/>
              </w:rPr>
              <w:t>%</w:t>
            </w:r>
          </w:p>
        </w:tc>
        <w:tc>
          <w:tcPr>
            <w:tcW w:w="1080" w:type="dxa"/>
            <w:tcBorders>
              <w:top w:val="nil"/>
              <w:left w:val="nil"/>
              <w:bottom w:val="nil"/>
              <w:right w:val="nil"/>
            </w:tcBorders>
            <w:shd w:val="clear" w:color="auto" w:fill="FFFFFF"/>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06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20</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ind w:right="-108"/>
              <w:jc w:val="right"/>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66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shd w:val="clear" w:color="auto" w:fill="FFFFFF"/>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61"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single" w:sz="4"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2843" w:type="dxa"/>
          <w:tblInd w:w="18" w:type="dxa"/>
          <w:tblLook w:val="0000"/>
        </w:tblPrEx>
        <w:trPr>
          <w:trHeight w:val="270"/>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21</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6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ind w:left="-8" w:right="-108"/>
              <w:rPr>
                <w:rStyle w:val="DefaultParagraphFont"/>
                <w:sz w:val="16"/>
                <w:szCs w:val="16"/>
              </w:rPr>
            </w:pPr>
            <w:r w:rsidRPr="003B4666">
              <w:rPr>
                <w:rStyle w:val="DefaultParagraphFont"/>
                <w:sz w:val="16"/>
                <w:szCs w:val="16"/>
              </w:rPr>
              <w:t>Total Investment Return</w:t>
            </w:r>
          </w:p>
        </w:tc>
        <w:tc>
          <w:tcPr>
            <w:tcW w:w="1541" w:type="dxa"/>
            <w:tcBorders>
              <w:top w:val="nil"/>
              <w:left w:val="nil"/>
              <w:bottom w:val="double" w:sz="6" w:space="0" w:color="auto"/>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166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89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1" w:type="dxa"/>
            <w:tcBorders>
              <w:top w:val="nil"/>
              <w:left w:val="nil"/>
              <w:bottom w:val="double" w:sz="6" w:space="0" w:color="auto"/>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0774" w:type="dxa"/>
        <w:tblInd w:w="18" w:type="dxa"/>
        <w:tblLook w:val="0000"/>
      </w:tblPr>
      <w:tblGrid>
        <w:gridCol w:w="630"/>
        <w:gridCol w:w="652"/>
        <w:gridCol w:w="1796"/>
        <w:gridCol w:w="556"/>
        <w:gridCol w:w="716"/>
        <w:gridCol w:w="376"/>
        <w:gridCol w:w="356"/>
        <w:gridCol w:w="236"/>
        <w:gridCol w:w="776"/>
        <w:gridCol w:w="456"/>
        <w:gridCol w:w="1136"/>
        <w:gridCol w:w="1756"/>
        <w:gridCol w:w="236"/>
        <w:gridCol w:w="1096"/>
      </w:tblGrid>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22</w:t>
            </w:r>
          </w:p>
        </w:tc>
        <w:tc>
          <w:tcPr>
            <w:tcW w:w="6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23</w:t>
            </w:r>
          </w:p>
        </w:tc>
        <w:tc>
          <w:tcPr>
            <w:tcW w:w="6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24</w:t>
            </w:r>
          </w:p>
        </w:tc>
        <w:tc>
          <w:tcPr>
            <w:tcW w:w="6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7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25</w:t>
            </w:r>
          </w:p>
        </w:tc>
        <w:tc>
          <w:tcPr>
            <w:tcW w:w="65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1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7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1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0270" w:type="dxa"/>
        <w:tblInd w:w="18" w:type="dxa"/>
        <w:tblLook w:val="0000"/>
      </w:tblPr>
      <w:tblGrid>
        <w:gridCol w:w="379"/>
        <w:gridCol w:w="884"/>
        <w:gridCol w:w="1307"/>
        <w:gridCol w:w="360"/>
        <w:gridCol w:w="664"/>
        <w:gridCol w:w="416"/>
        <w:gridCol w:w="330"/>
        <w:gridCol w:w="390"/>
        <w:gridCol w:w="540"/>
        <w:gridCol w:w="664"/>
        <w:gridCol w:w="956"/>
        <w:gridCol w:w="1260"/>
        <w:gridCol w:w="2123"/>
      </w:tblGrid>
      <w:tr w:rsidTr="001D5C80">
        <w:tblPrEx>
          <w:tblW w:w="10270" w:type="dxa"/>
          <w:tblInd w:w="18" w:type="dxa"/>
          <w:tblLook w:val="0000"/>
        </w:tblPrEx>
        <w:trPr>
          <w:trHeight w:val="144"/>
        </w:trPr>
        <w:tc>
          <w:tcPr>
            <w:tcW w:w="37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26</w:t>
            </w:r>
          </w:p>
        </w:tc>
        <w:tc>
          <w:tcPr>
            <w:tcW w:w="884" w:type="dxa"/>
            <w:tcBorders>
              <w:top w:val="nil"/>
              <w:left w:val="nil"/>
              <w:bottom w:val="nil"/>
              <w:right w:val="nil"/>
            </w:tcBorders>
            <w:noWrap/>
            <w:vAlign w:val="bottom"/>
          </w:tcPr>
          <w:p w:rsidR="006E7D59" w:rsidRPr="003B4666" w:rsidP="001D5C80">
            <w:pPr>
              <w:pStyle w:val="Normal4"/>
              <w:spacing w:after="0"/>
              <w:ind w:left="-198" w:right="-90"/>
              <w:jc w:val="right"/>
              <w:rPr>
                <w:rStyle w:val="DefaultParagraphFont"/>
                <w:sz w:val="16"/>
                <w:szCs w:val="16"/>
              </w:rPr>
            </w:pPr>
            <w:r w:rsidRPr="003B4666">
              <w:rPr>
                <w:rStyle w:val="DefaultParagraphFont"/>
                <w:sz w:val="16"/>
                <w:szCs w:val="16"/>
              </w:rPr>
              <w:t xml:space="preserve">14.1.9.2.2.(b)  </w:t>
            </w:r>
          </w:p>
        </w:tc>
        <w:tc>
          <w:tcPr>
            <w:tcW w:w="1307" w:type="dxa"/>
            <w:tcBorders>
              <w:top w:val="nil"/>
              <w:left w:val="nil"/>
              <w:bottom w:val="nil"/>
              <w:right w:val="nil"/>
            </w:tcBorders>
            <w:vAlign w:val="bottom"/>
          </w:tcPr>
          <w:p w:rsidR="006E7D59" w:rsidRPr="003B4666" w:rsidP="001D5C80">
            <w:pPr>
              <w:pStyle w:val="Normal4"/>
              <w:spacing w:after="0"/>
              <w:ind w:right="-108"/>
              <w:rPr>
                <w:rStyle w:val="DefaultParagraphFont"/>
                <w:sz w:val="16"/>
                <w:szCs w:val="16"/>
              </w:rPr>
            </w:pPr>
            <w:r w:rsidRPr="003B4666">
              <w:rPr>
                <w:rStyle w:val="DefaultParagraphFont"/>
                <w:sz w:val="16"/>
                <w:szCs w:val="16"/>
              </w:rPr>
              <w:t xml:space="preserve">Federal Income Tax </w:t>
            </w:r>
            <w:r w:rsidRPr="003B4666">
              <w:rPr>
                <w:rStyle w:val="DefaultParagraphFont"/>
                <w:sz w:val="16"/>
                <w:szCs w:val="16"/>
              </w:rPr>
              <w:t>shall equal</w:t>
            </w:r>
          </w:p>
        </w:tc>
        <w:tc>
          <w:tcPr>
            <w:tcW w:w="360" w:type="dxa"/>
            <w:tcBorders>
              <w:top w:val="nil"/>
              <w:left w:val="nil"/>
              <w:bottom w:val="nil"/>
              <w:right w:val="nil"/>
            </w:tcBorders>
            <w:noWrap/>
            <w:vAlign w:val="bottom"/>
          </w:tcPr>
          <w:p w:rsidR="006E7D59" w:rsidRPr="003B4666" w:rsidP="001D5C80">
            <w:pPr>
              <w:pStyle w:val="Normal4"/>
              <w:spacing w:after="0"/>
              <w:ind w:left="-108" w:right="-38"/>
              <w:rPr>
                <w:rStyle w:val="DefaultParagraphFont"/>
                <w:sz w:val="16"/>
                <w:szCs w:val="16"/>
              </w:rPr>
            </w:pPr>
            <w:r w:rsidRPr="003B4666">
              <w:rPr>
                <w:rStyle w:val="DefaultParagraphFont"/>
                <w:sz w:val="16"/>
                <w:szCs w:val="16"/>
              </w:rPr>
              <w:t>=   (</w:t>
            </w:r>
          </w:p>
        </w:tc>
        <w:tc>
          <w:tcPr>
            <w:tcW w:w="664" w:type="dxa"/>
            <w:tcBorders>
              <w:top w:val="nil"/>
              <w:left w:val="nil"/>
              <w:bottom w:val="nil"/>
              <w:right w:val="nil"/>
            </w:tcBorders>
            <w:noWrap/>
            <w:vAlign w:val="bottom"/>
          </w:tcPr>
          <w:p w:rsidR="006E7D59" w:rsidRPr="003B4666" w:rsidP="00B92AA2">
            <w:pPr>
              <w:pStyle w:val="Normal4"/>
              <w:spacing w:after="0"/>
              <w:jc w:val="center"/>
              <w:rPr>
                <w:rStyle w:val="DefaultParagraphFont"/>
                <w:sz w:val="16"/>
                <w:szCs w:val="16"/>
              </w:rPr>
            </w:pPr>
            <w:r w:rsidRPr="003B4666">
              <w:rPr>
                <w:rStyle w:val="DefaultParagraphFont"/>
                <w:sz w:val="16"/>
                <w:szCs w:val="16"/>
              </w:rPr>
              <w:t>A  +</w:t>
            </w:r>
          </w:p>
        </w:tc>
        <w:tc>
          <w:tcPr>
            <w:tcW w:w="41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3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B</w:t>
            </w:r>
          </w:p>
        </w:tc>
        <w:tc>
          <w:tcPr>
            <w:tcW w:w="390" w:type="dxa"/>
            <w:tcBorders>
              <w:top w:val="nil"/>
              <w:left w:val="nil"/>
              <w:bottom w:val="nil"/>
              <w:right w:val="nil"/>
            </w:tcBorders>
            <w:noWrap/>
            <w:vAlign w:val="bottom"/>
          </w:tcPr>
          <w:p w:rsidR="006E7D59" w:rsidRPr="003B4666" w:rsidP="001D5C80">
            <w:pPr>
              <w:pStyle w:val="Normal4"/>
              <w:spacing w:after="0"/>
              <w:rPr>
                <w:rStyle w:val="DefaultParagraphFont"/>
                <w:b/>
                <w:sz w:val="16"/>
                <w:szCs w:val="16"/>
              </w:rPr>
            </w:pPr>
            <w:r w:rsidRPr="003B4666">
              <w:rPr>
                <w:rStyle w:val="DefaultParagraphFont"/>
                <w:b/>
                <w:sz w:val="16"/>
                <w:szCs w:val="16"/>
              </w:rPr>
              <w:t>/</w:t>
            </w:r>
          </w:p>
        </w:tc>
        <w:tc>
          <w:tcPr>
            <w:tcW w:w="5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C]</w:t>
            </w:r>
          </w:p>
        </w:tc>
        <w:tc>
          <w:tcPr>
            <w:tcW w:w="6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X</w:t>
            </w:r>
          </w:p>
        </w:tc>
        <w:tc>
          <w:tcPr>
            <w:tcW w:w="9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Federal Income Tax Rate</w:t>
            </w:r>
          </w:p>
        </w:tc>
        <w:tc>
          <w:tcPr>
            <w:tcW w:w="212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r>
      <w:tr w:rsidTr="001D5C80">
        <w:tblPrEx>
          <w:tblW w:w="10270" w:type="dxa"/>
          <w:tblInd w:w="18" w:type="dxa"/>
          <w:tblLook w:val="0000"/>
        </w:tblPrEx>
        <w:trPr>
          <w:trHeight w:val="144"/>
        </w:trPr>
        <w:tc>
          <w:tcPr>
            <w:tcW w:w="37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27</w:t>
            </w:r>
          </w:p>
        </w:tc>
        <w:tc>
          <w:tcPr>
            <w:tcW w:w="2191" w:type="dxa"/>
            <w:gridSpan w:val="2"/>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w:t>
            </w:r>
          </w:p>
        </w:tc>
        <w:tc>
          <w:tcPr>
            <w:tcW w:w="664"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416"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33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tc>
        <w:tc>
          <w:tcPr>
            <w:tcW w:w="39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54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664"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956"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2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Federal Income Tax Rate</w:t>
            </w:r>
          </w:p>
        </w:tc>
        <w:tc>
          <w:tcPr>
            <w:tcW w:w="212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r>
      <w:tr w:rsidTr="001D5C80">
        <w:tblPrEx>
          <w:tblW w:w="10270" w:type="dxa"/>
          <w:tblInd w:w="18" w:type="dxa"/>
          <w:tblLook w:val="0000"/>
        </w:tblPrEx>
        <w:trPr>
          <w:trHeight w:val="144"/>
        </w:trPr>
        <w:tc>
          <w:tcPr>
            <w:tcW w:w="37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28</w:t>
            </w:r>
          </w:p>
        </w:tc>
        <w:tc>
          <w:tcPr>
            <w:tcW w:w="2191" w:type="dxa"/>
            <w:gridSpan w:val="2"/>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6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41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9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5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6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12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1530" w:type="dxa"/>
        <w:tblInd w:w="-90" w:type="dxa"/>
        <w:tblCellMar>
          <w:left w:w="0" w:type="dxa"/>
          <w:right w:w="0" w:type="dxa"/>
        </w:tblCellMar>
        <w:tblLook w:val="0000"/>
      </w:tblPr>
      <w:tblGrid>
        <w:gridCol w:w="286"/>
        <w:gridCol w:w="604"/>
        <w:gridCol w:w="10688"/>
      </w:tblGrid>
      <w:tr w:rsidTr="001D5C80">
        <w:tblPrEx>
          <w:tblW w:w="11530" w:type="dxa"/>
          <w:tblInd w:w="-90" w:type="dxa"/>
          <w:tblCellMar>
            <w:left w:w="0" w:type="dxa"/>
            <w:right w:w="0" w:type="dxa"/>
          </w:tblCellMar>
          <w:tblLook w:val="0000"/>
        </w:tblPrEx>
        <w:trPr>
          <w:trHeight w:val="144"/>
        </w:trPr>
        <w:tc>
          <w:tcPr>
            <w:tcW w:w="270" w:type="dxa"/>
            <w:tcBorders>
              <w:top w:val="nil"/>
              <w:left w:val="nil"/>
              <w:bottom w:val="nil"/>
              <w:right w:val="nil"/>
            </w:tcBorders>
            <w:noWrap/>
          </w:tcPr>
          <w:p w:rsidR="006E7D59" w:rsidRPr="003B4666" w:rsidP="001D5C80">
            <w:pPr>
              <w:pStyle w:val="Normal4"/>
              <w:spacing w:after="0"/>
              <w:ind w:right="-74"/>
              <w:jc w:val="center"/>
              <w:rPr>
                <w:rStyle w:val="DefaultParagraphFont"/>
                <w:sz w:val="16"/>
                <w:szCs w:val="16"/>
              </w:rPr>
            </w:pPr>
            <w:r w:rsidRPr="003B4666">
              <w:rPr>
                <w:rStyle w:val="DefaultParagraphFont"/>
                <w:sz w:val="16"/>
                <w:szCs w:val="16"/>
              </w:rPr>
              <w:t>29</w:t>
            </w:r>
          </w:p>
        </w:tc>
        <w:tc>
          <w:tcPr>
            <w:tcW w:w="58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72" w:type="dxa"/>
            <w:tcBorders>
              <w:top w:val="nil"/>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 where A is the sum of the preferred stock component and the return on equity component, each as determined in Sections (a)(ii) and for the ROE set forth in (a)(iii) above, B is the Equity AFUDC component of Depreciation Expense for </w:t>
            </w:r>
          </w:p>
        </w:tc>
      </w:tr>
      <w:tr w:rsidTr="001D5C80">
        <w:tblPrEx>
          <w:tblW w:w="11530" w:type="dxa"/>
          <w:tblInd w:w="-90" w:type="dxa"/>
          <w:tblCellMar>
            <w:left w:w="0" w:type="dxa"/>
            <w:right w:w="0" w:type="dxa"/>
          </w:tblCellMar>
          <w:tblLook w:val="0000"/>
        </w:tblPrEx>
        <w:trPr>
          <w:trHeight w:val="144"/>
        </w:trPr>
        <w:tc>
          <w:tcPr>
            <w:tcW w:w="270" w:type="dxa"/>
            <w:tcBorders>
              <w:top w:val="nil"/>
              <w:left w:val="nil"/>
              <w:bottom w:val="nil"/>
              <w:right w:val="nil"/>
            </w:tcBorders>
            <w:noWrap/>
          </w:tcPr>
          <w:p w:rsidR="006E7D59" w:rsidRPr="003B4666" w:rsidP="001D5C80">
            <w:pPr>
              <w:pStyle w:val="Normal4"/>
              <w:spacing w:after="0"/>
              <w:ind w:right="-74"/>
              <w:jc w:val="center"/>
              <w:rPr>
                <w:rStyle w:val="DefaultParagraphFont"/>
                <w:sz w:val="16"/>
                <w:szCs w:val="16"/>
              </w:rPr>
            </w:pPr>
            <w:r w:rsidRPr="003B4666">
              <w:rPr>
                <w:rStyle w:val="DefaultParagraphFont"/>
                <w:sz w:val="16"/>
                <w:szCs w:val="16"/>
              </w:rPr>
              <w:t>30</w:t>
            </w:r>
          </w:p>
        </w:tc>
        <w:tc>
          <w:tcPr>
            <w:tcW w:w="58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72" w:type="dxa"/>
            <w:tcBorders>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 Transmission Plant in Service as defined at Section 14.1.9.1.16 (FF1 117.38c), and C is the Transmission Investment Base as shown at Schedule 6, Page 1 of 2, Line 28.</w:t>
            </w:r>
          </w:p>
        </w:tc>
      </w:tr>
      <w:tr w:rsidTr="001D5C80">
        <w:tblPrEx>
          <w:tblW w:w="11530" w:type="dxa"/>
          <w:tblInd w:w="-90" w:type="dxa"/>
          <w:tblCellMar>
            <w:left w:w="0" w:type="dxa"/>
            <w:right w:w="0" w:type="dxa"/>
          </w:tblCellMar>
          <w:tblLook w:val="0000"/>
        </w:tblPrEx>
        <w:trPr>
          <w:trHeight w:val="144"/>
        </w:trPr>
        <w:tc>
          <w:tcPr>
            <w:tcW w:w="2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31</w:t>
            </w:r>
          </w:p>
        </w:tc>
        <w:tc>
          <w:tcPr>
            <w:tcW w:w="58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672"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0530" w:type="dxa"/>
        <w:tblInd w:w="18" w:type="dxa"/>
        <w:tblLook w:val="0000"/>
      </w:tblPr>
      <w:tblGrid>
        <w:gridCol w:w="630"/>
        <w:gridCol w:w="742"/>
        <w:gridCol w:w="1238"/>
        <w:gridCol w:w="360"/>
        <w:gridCol w:w="759"/>
        <w:gridCol w:w="360"/>
        <w:gridCol w:w="379"/>
        <w:gridCol w:w="720"/>
        <w:gridCol w:w="256"/>
        <w:gridCol w:w="759"/>
        <w:gridCol w:w="669"/>
        <w:gridCol w:w="256"/>
        <w:gridCol w:w="1245"/>
        <w:gridCol w:w="2160"/>
      </w:tblGrid>
      <w:tr w:rsidTr="001D5C80">
        <w:tblPrEx>
          <w:tblW w:w="10530" w:type="dxa"/>
          <w:tblInd w:w="18" w:type="dxa"/>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32</w:t>
            </w:r>
          </w:p>
        </w:tc>
        <w:tc>
          <w:tcPr>
            <w:tcW w:w="74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238" w:type="dxa"/>
            <w:tcBorders>
              <w:top w:val="nil"/>
              <w:left w:val="nil"/>
              <w:bottom w:val="nil"/>
              <w:right w:val="nil"/>
            </w:tcBorders>
            <w:vAlign w:val="bottom"/>
          </w:tcPr>
          <w:p w:rsidR="006E7D59" w:rsidRPr="003B4666" w:rsidP="001D5C80">
            <w:pPr>
              <w:pStyle w:val="Normal4"/>
              <w:spacing w:after="0"/>
              <w:jc w:val="right"/>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    (</w:t>
            </w:r>
          </w:p>
        </w:tc>
        <w:tc>
          <w:tcPr>
            <w:tcW w:w="75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37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highlight w:val="yellow"/>
              </w:rPr>
            </w:pPr>
            <w:r w:rsidRPr="003B4666">
              <w:rPr>
                <w:rStyle w:val="DefaultParagraphFont"/>
                <w:sz w:val="16"/>
                <w:szCs w:val="16"/>
              </w:rPr>
              <w:t>$0</w:t>
            </w: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b/>
                <w:sz w:val="16"/>
                <w:szCs w:val="16"/>
              </w:rPr>
            </w:pPr>
            <w:r w:rsidRPr="003B4666">
              <w:rPr>
                <w:rStyle w:val="DefaultParagraphFont"/>
                <w:b/>
                <w:sz w:val="16"/>
                <w:szCs w:val="16"/>
              </w:rPr>
              <w:t>) /</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5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66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X</w:t>
            </w:r>
          </w:p>
        </w:tc>
        <w:tc>
          <w:tcPr>
            <w:tcW w:w="2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45"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1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r>
      <w:tr w:rsidTr="001D5C80">
        <w:tblPrEx>
          <w:tblW w:w="10530" w:type="dxa"/>
          <w:tblInd w:w="18" w:type="dxa"/>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33</w:t>
            </w:r>
          </w:p>
        </w:tc>
        <w:tc>
          <w:tcPr>
            <w:tcW w:w="1980" w:type="dxa"/>
            <w:gridSpan w:val="2"/>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w:t>
            </w:r>
          </w:p>
        </w:tc>
        <w:tc>
          <w:tcPr>
            <w:tcW w:w="759"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1</w:t>
            </w:r>
          </w:p>
        </w:tc>
        <w:tc>
          <w:tcPr>
            <w:tcW w:w="3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376"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72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256"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759"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669"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256"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245"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21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r>
      <w:tr w:rsidTr="001D5C80">
        <w:tblPrEx>
          <w:tblW w:w="10530" w:type="dxa"/>
          <w:tblInd w:w="18" w:type="dxa"/>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34</w:t>
            </w:r>
          </w:p>
        </w:tc>
        <w:tc>
          <w:tcPr>
            <w:tcW w:w="1980" w:type="dxa"/>
            <w:gridSpan w:val="2"/>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75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75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66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6"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4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1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r w:rsidRPr="00512488">
        <w:rPr>
          <w:rStyle w:val="DefaultParagraphFont"/>
          <w:rFonts w:cs="Tahoma"/>
          <w:color w:val="000000"/>
          <w:sz w:val="16"/>
          <w:szCs w:val="16"/>
        </w:rPr>
        <w:t xml:space="preserve"> </w:t>
      </w:r>
    </w:p>
    <w:tbl>
      <w:tblPr>
        <w:tblStyle w:val="TableNormal"/>
        <w:tblW w:w="3674" w:type="dxa"/>
        <w:tblInd w:w="-90" w:type="dxa"/>
        <w:tblCellMar>
          <w:left w:w="0" w:type="dxa"/>
          <w:right w:w="0" w:type="dxa"/>
        </w:tblCellMar>
        <w:tblLook w:val="0000"/>
      </w:tblPr>
      <w:tblGrid>
        <w:gridCol w:w="646"/>
        <w:gridCol w:w="1980"/>
        <w:gridCol w:w="392"/>
        <w:gridCol w:w="720"/>
      </w:tblGrid>
      <w:tr w:rsidTr="001D5C80">
        <w:tblPrEx>
          <w:tblW w:w="3674"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center"/>
          </w:tcPr>
          <w:p w:rsidR="006E7D59" w:rsidRPr="003B4666" w:rsidP="001D5C80">
            <w:pPr>
              <w:pStyle w:val="Normal4"/>
              <w:spacing w:after="0"/>
              <w:ind w:left="-180"/>
              <w:jc w:val="center"/>
              <w:rPr>
                <w:rStyle w:val="DefaultParagraphFont"/>
                <w:sz w:val="16"/>
                <w:szCs w:val="16"/>
              </w:rPr>
            </w:pPr>
            <w:r w:rsidRPr="003B4666">
              <w:rPr>
                <w:rStyle w:val="DefaultParagraphFont"/>
                <w:sz w:val="16"/>
                <w:szCs w:val="16"/>
              </w:rPr>
              <w:t>35</w:t>
            </w:r>
          </w:p>
        </w:tc>
        <w:tc>
          <w:tcPr>
            <w:tcW w:w="19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c>
          <w:tcPr>
            <w:tcW w:w="7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3674"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center"/>
          </w:tcPr>
          <w:p w:rsidR="006E7D59" w:rsidRPr="003B4666" w:rsidP="001D5C80">
            <w:pPr>
              <w:pStyle w:val="Normal4"/>
              <w:spacing w:after="0"/>
              <w:ind w:left="-180"/>
              <w:jc w:val="center"/>
              <w:rPr>
                <w:rStyle w:val="DefaultParagraphFont"/>
                <w:sz w:val="16"/>
                <w:szCs w:val="16"/>
              </w:rPr>
            </w:pPr>
            <w:r w:rsidRPr="003B4666">
              <w:rPr>
                <w:rStyle w:val="DefaultParagraphFont"/>
                <w:sz w:val="16"/>
                <w:szCs w:val="16"/>
              </w:rPr>
              <w:t>36</w:t>
            </w:r>
          </w:p>
        </w:tc>
        <w:tc>
          <w:tcPr>
            <w:tcW w:w="19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4" w:type="dxa"/>
            <w:tcBorders>
              <w:top w:val="double" w:sz="6"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3674"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center"/>
          </w:tcPr>
          <w:p w:rsidR="006E7D59" w:rsidRPr="003B4666" w:rsidP="001D5C80">
            <w:pPr>
              <w:pStyle w:val="Normal4"/>
              <w:spacing w:after="0"/>
              <w:ind w:left="-180"/>
              <w:jc w:val="center"/>
              <w:rPr>
                <w:rStyle w:val="DefaultParagraphFont"/>
                <w:sz w:val="16"/>
                <w:szCs w:val="16"/>
              </w:rPr>
            </w:pPr>
            <w:r w:rsidRPr="003B4666">
              <w:rPr>
                <w:rStyle w:val="DefaultParagraphFont"/>
                <w:sz w:val="16"/>
                <w:szCs w:val="16"/>
              </w:rPr>
              <w:t>37</w:t>
            </w:r>
          </w:p>
        </w:tc>
        <w:tc>
          <w:tcPr>
            <w:tcW w:w="196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r w:rsidRPr="00512488">
        <w:rPr>
          <w:rStyle w:val="DefaultParagraphFont"/>
          <w:rFonts w:cs="Tahoma"/>
          <w:color w:val="000000"/>
          <w:sz w:val="16"/>
          <w:szCs w:val="16"/>
        </w:rPr>
        <w:t xml:space="preserve"> </w:t>
      </w:r>
    </w:p>
    <w:tbl>
      <w:tblPr>
        <w:tblStyle w:val="TableNormal"/>
        <w:tblW w:w="10800" w:type="dxa"/>
        <w:tblInd w:w="18" w:type="dxa"/>
        <w:tblLook w:val="0000"/>
      </w:tblPr>
      <w:tblGrid>
        <w:gridCol w:w="630"/>
        <w:gridCol w:w="974"/>
        <w:gridCol w:w="1150"/>
        <w:gridCol w:w="360"/>
        <w:gridCol w:w="720"/>
        <w:gridCol w:w="360"/>
        <w:gridCol w:w="360"/>
        <w:gridCol w:w="360"/>
        <w:gridCol w:w="540"/>
        <w:gridCol w:w="720"/>
        <w:gridCol w:w="900"/>
        <w:gridCol w:w="1260"/>
        <w:gridCol w:w="1440"/>
        <w:gridCol w:w="1026"/>
      </w:tblGrid>
      <w:tr w:rsidTr="001D5C80">
        <w:tblPrEx>
          <w:tblW w:w="10800" w:type="dxa"/>
          <w:tblInd w:w="18" w:type="dxa"/>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38</w:t>
            </w:r>
          </w:p>
        </w:tc>
        <w:tc>
          <w:tcPr>
            <w:tcW w:w="404" w:type="dxa"/>
            <w:tcBorders>
              <w:top w:val="nil"/>
              <w:left w:val="nil"/>
              <w:bottom w:val="nil"/>
              <w:right w:val="nil"/>
            </w:tcBorders>
            <w:noWrap/>
            <w:vAlign w:val="bottom"/>
          </w:tcPr>
          <w:p w:rsidR="006E7D59" w:rsidRPr="003B4666" w:rsidP="001D5C80">
            <w:pPr>
              <w:pStyle w:val="Normal4"/>
              <w:spacing w:after="0"/>
              <w:ind w:right="-96"/>
              <w:jc w:val="right"/>
              <w:rPr>
                <w:rStyle w:val="DefaultParagraphFont"/>
                <w:sz w:val="16"/>
                <w:szCs w:val="16"/>
              </w:rPr>
            </w:pPr>
            <w:r w:rsidRPr="003B4666">
              <w:rPr>
                <w:rStyle w:val="DefaultParagraphFont"/>
                <w:sz w:val="16"/>
                <w:szCs w:val="16"/>
              </w:rPr>
              <w:t xml:space="preserve">14.1.9.2.2.(c)  </w:t>
            </w:r>
          </w:p>
        </w:tc>
        <w:tc>
          <w:tcPr>
            <w:tcW w:w="1422"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State Income Tax shall equal</w:t>
            </w:r>
          </w:p>
        </w:tc>
        <w:tc>
          <w:tcPr>
            <w:tcW w:w="360" w:type="dxa"/>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    (</w:t>
            </w:r>
          </w:p>
        </w:tc>
        <w:tc>
          <w:tcPr>
            <w:tcW w:w="720" w:type="dxa"/>
            <w:tcBorders>
              <w:top w:val="nil"/>
              <w:left w:val="nil"/>
              <w:bottom w:val="nil"/>
              <w:right w:val="nil"/>
            </w:tcBorders>
            <w:noWrap/>
            <w:vAlign w:val="bottom"/>
          </w:tcPr>
          <w:p w:rsidR="006E7D59" w:rsidRPr="003B4666" w:rsidP="002F2F5A">
            <w:pPr>
              <w:pStyle w:val="Normal4"/>
              <w:spacing w:after="0"/>
              <w:jc w:val="center"/>
              <w:rPr>
                <w:rStyle w:val="DefaultParagraphFont"/>
                <w:sz w:val="16"/>
                <w:szCs w:val="16"/>
              </w:rPr>
            </w:pPr>
            <w:r w:rsidRPr="003B4666">
              <w:rPr>
                <w:rStyle w:val="DefaultParagraphFont"/>
                <w:sz w:val="16"/>
                <w:szCs w:val="16"/>
              </w:rPr>
              <w:t>A  +</w:t>
            </w: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B</w:t>
            </w: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b/>
                <w:sz w:val="16"/>
                <w:szCs w:val="16"/>
              </w:rPr>
            </w:pPr>
            <w:r w:rsidRPr="003B4666">
              <w:rPr>
                <w:rStyle w:val="DefaultParagraphFont"/>
                <w:b/>
                <w:sz w:val="16"/>
                <w:szCs w:val="16"/>
              </w:rPr>
              <w:t>/</w:t>
            </w:r>
          </w:p>
        </w:tc>
        <w:tc>
          <w:tcPr>
            <w:tcW w:w="5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xml:space="preserve"> C]</w:t>
            </w: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Federal Income Tax Rate</w:t>
            </w:r>
          </w:p>
        </w:tc>
        <w:tc>
          <w:tcPr>
            <w:tcW w:w="1440" w:type="dxa"/>
            <w:tcBorders>
              <w:top w:val="nil"/>
              <w:left w:val="nil"/>
              <w:bottom w:val="single" w:sz="4"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w:t>
            </w:r>
          </w:p>
        </w:tc>
        <w:tc>
          <w:tcPr>
            <w:tcW w:w="1324" w:type="dxa"/>
            <w:tcBorders>
              <w:top w:val="nil"/>
              <w:left w:val="nil"/>
              <w:bottom w:val="single" w:sz="4" w:space="0" w:color="auto"/>
              <w:right w:val="nil"/>
            </w:tcBorders>
          </w:tcPr>
          <w:p w:rsidR="006E7D59" w:rsidRPr="003B4666" w:rsidP="001D5C80">
            <w:pPr>
              <w:pStyle w:val="Normal4"/>
              <w:spacing w:after="0"/>
              <w:rPr>
                <w:rStyle w:val="DefaultParagraphFont"/>
                <w:sz w:val="16"/>
                <w:szCs w:val="16"/>
              </w:rPr>
            </w:pPr>
            <w:r w:rsidRPr="003B4666">
              <w:rPr>
                <w:rStyle w:val="DefaultParagraphFont"/>
                <w:sz w:val="16"/>
                <w:szCs w:val="16"/>
              </w:rPr>
              <w:t>State Income Tax Rate</w:t>
            </w:r>
          </w:p>
        </w:tc>
      </w:tr>
      <w:tr w:rsidTr="001D5C80">
        <w:tblPrEx>
          <w:tblW w:w="10800" w:type="dxa"/>
          <w:tblInd w:w="18" w:type="dxa"/>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39</w:t>
            </w:r>
          </w:p>
        </w:tc>
        <w:tc>
          <w:tcPr>
            <w:tcW w:w="1826" w:type="dxa"/>
            <w:gridSpan w:val="2"/>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w:t>
            </w:r>
          </w:p>
        </w:tc>
        <w:tc>
          <w:tcPr>
            <w:tcW w:w="72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3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3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tc>
        <w:tc>
          <w:tcPr>
            <w:tcW w:w="3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54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72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90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2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State Income Tax Rate</w:t>
            </w:r>
          </w:p>
        </w:tc>
        <w:tc>
          <w:tcPr>
            <w:tcW w:w="1440" w:type="dxa"/>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c>
          <w:tcPr>
            <w:tcW w:w="1324" w:type="dxa"/>
            <w:tcBorders>
              <w:top w:val="single" w:sz="4" w:space="0" w:color="auto"/>
              <w:left w:val="nil"/>
              <w:bottom w:val="nil"/>
              <w:right w:val="nil"/>
            </w:tcBorders>
          </w:tcPr>
          <w:p w:rsidR="006E7D59" w:rsidRPr="003B4666" w:rsidP="001D5C80">
            <w:pPr>
              <w:pStyle w:val="Normal4"/>
              <w:spacing w:after="0"/>
              <w:rPr>
                <w:rStyle w:val="DefaultParagraphFont"/>
                <w:sz w:val="16"/>
                <w:szCs w:val="16"/>
              </w:rPr>
            </w:pPr>
          </w:p>
        </w:tc>
      </w:tr>
      <w:tr w:rsidTr="001D5C80">
        <w:tblPrEx>
          <w:tblW w:w="10800" w:type="dxa"/>
          <w:tblInd w:w="18" w:type="dxa"/>
          <w:tblLook w:val="0000"/>
        </w:tblPrEx>
        <w:trPr>
          <w:trHeight w:val="144"/>
        </w:trPr>
        <w:tc>
          <w:tcPr>
            <w:tcW w:w="63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40</w:t>
            </w:r>
          </w:p>
        </w:tc>
        <w:tc>
          <w:tcPr>
            <w:tcW w:w="1826" w:type="dxa"/>
            <w:gridSpan w:val="2"/>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5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24" w:type="dxa"/>
            <w:tcBorders>
              <w:top w:val="nil"/>
              <w:left w:val="nil"/>
              <w:bottom w:val="nil"/>
              <w:right w:val="nil"/>
            </w:tcBorders>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1688" w:type="dxa"/>
        <w:tblInd w:w="-90" w:type="dxa"/>
        <w:tblCellMar>
          <w:left w:w="0" w:type="dxa"/>
          <w:right w:w="0" w:type="dxa"/>
        </w:tblCellMar>
        <w:tblLook w:val="0000"/>
      </w:tblPr>
      <w:tblGrid>
        <w:gridCol w:w="662"/>
        <w:gridCol w:w="630"/>
        <w:gridCol w:w="10444"/>
      </w:tblGrid>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41</w:t>
            </w:r>
          </w:p>
        </w:tc>
        <w:tc>
          <w:tcPr>
            <w:tcW w:w="61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428" w:type="dxa"/>
            <w:tcBorders>
              <w:top w:val="nil"/>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where A is the sum of the preferred stock component and the return on equity component as determined in (a)(ii) and (a)(iii) above , B is the Equity AFUDC component of Depreciation Expense for Transmission Plant in </w:t>
            </w: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42</w:t>
            </w:r>
          </w:p>
        </w:tc>
        <w:tc>
          <w:tcPr>
            <w:tcW w:w="61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428" w:type="dxa"/>
            <w:tcBorders>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Service as defined at Section </w:t>
            </w:r>
            <w:r w:rsidRPr="003B4666">
              <w:rPr>
                <w:rStyle w:val="DefaultParagraphFont"/>
                <w:color w:val="000000"/>
                <w:sz w:val="16"/>
                <w:szCs w:val="16"/>
              </w:rPr>
              <w:t>14.1.9.1.16 above, and C is the Transmission Investment Base as shown at Schedule 6, Page 1 of 2, Line 28.</w:t>
            </w: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43</w:t>
            </w:r>
          </w:p>
        </w:tc>
        <w:tc>
          <w:tcPr>
            <w:tcW w:w="61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42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44</w:t>
            </w:r>
          </w:p>
        </w:tc>
        <w:tc>
          <w:tcPr>
            <w:tcW w:w="61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42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45</w:t>
            </w:r>
          </w:p>
        </w:tc>
        <w:tc>
          <w:tcPr>
            <w:tcW w:w="61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42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0800" w:type="dxa"/>
        <w:tblInd w:w="18" w:type="dxa"/>
        <w:tblLayout w:type="fixed"/>
        <w:tblLook w:val="0000"/>
      </w:tblPr>
      <w:tblGrid>
        <w:gridCol w:w="630"/>
        <w:gridCol w:w="472"/>
        <w:gridCol w:w="1238"/>
        <w:gridCol w:w="360"/>
        <w:gridCol w:w="720"/>
        <w:gridCol w:w="360"/>
        <w:gridCol w:w="360"/>
        <w:gridCol w:w="720"/>
        <w:gridCol w:w="241"/>
        <w:gridCol w:w="659"/>
        <w:gridCol w:w="664"/>
        <w:gridCol w:w="241"/>
        <w:gridCol w:w="1255"/>
        <w:gridCol w:w="1440"/>
        <w:gridCol w:w="1440"/>
      </w:tblGrid>
      <w:tr w:rsidTr="001D5C80">
        <w:tblPrEx>
          <w:tblW w:w="10800" w:type="dxa"/>
          <w:tblInd w:w="18" w:type="dxa"/>
          <w:tblLayout w:type="fixed"/>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46</w:t>
            </w:r>
          </w:p>
        </w:tc>
        <w:tc>
          <w:tcPr>
            <w:tcW w:w="472"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1238" w:type="dxa"/>
            <w:tcBorders>
              <w:top w:val="nil"/>
              <w:left w:val="nil"/>
              <w:bottom w:val="nil"/>
              <w:right w:val="nil"/>
            </w:tcBorders>
            <w:vAlign w:val="bottom"/>
          </w:tcPr>
          <w:p w:rsidR="006E7D59" w:rsidRPr="003B4666" w:rsidP="001D5C80">
            <w:pPr>
              <w:pStyle w:val="Normal4"/>
              <w:spacing w:after="0"/>
              <w:jc w:val="right"/>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ind w:left="-108"/>
              <w:rPr>
                <w:rStyle w:val="DefaultParagraphFont"/>
                <w:sz w:val="16"/>
                <w:szCs w:val="16"/>
              </w:rPr>
            </w:pPr>
            <w:r w:rsidRPr="003B4666">
              <w:rPr>
                <w:rStyle w:val="DefaultParagraphFont"/>
                <w:sz w:val="16"/>
                <w:szCs w:val="16"/>
              </w:rPr>
              <w:t>=    (</w:t>
            </w: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r>
              <w:rPr>
                <w:rStyle w:val="DefaultParagraphFont"/>
                <w:sz w:val="16"/>
                <w:szCs w:val="16"/>
              </w:rPr>
              <w:t xml:space="preserve"> </w:t>
            </w:r>
            <w:r w:rsidRPr="003B4666">
              <w:rPr>
                <w:rStyle w:val="DefaultParagraphFont"/>
                <w:sz w:val="16"/>
                <w:szCs w:val="16"/>
              </w:rPr>
              <w:t>(</w:t>
            </w: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b/>
                <w:sz w:val="16"/>
                <w:szCs w:val="16"/>
              </w:rPr>
            </w:pPr>
            <w:r w:rsidRPr="003B4666">
              <w:rPr>
                <w:rStyle w:val="DefaultParagraphFont"/>
                <w:b/>
                <w:sz w:val="16"/>
                <w:szCs w:val="16"/>
              </w:rPr>
              <w:t>) /</w:t>
            </w:r>
          </w:p>
        </w:tc>
        <w:tc>
          <w:tcPr>
            <w:tcW w:w="24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5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6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2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55"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440" w:type="dxa"/>
            <w:tcBorders>
              <w:top w:val="nil"/>
              <w:left w:val="nil"/>
              <w:bottom w:val="single" w:sz="4" w:space="0" w:color="auto"/>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w:t>
            </w:r>
          </w:p>
        </w:tc>
        <w:tc>
          <w:tcPr>
            <w:tcW w:w="1440" w:type="dxa"/>
            <w:tcBorders>
              <w:top w:val="nil"/>
              <w:left w:val="nil"/>
              <w:bottom w:val="single" w:sz="4" w:space="0" w:color="auto"/>
              <w:right w:val="nil"/>
            </w:tcBorders>
            <w:vAlign w:val="bottom"/>
          </w:tcPr>
          <w:p w:rsidR="006E7D59" w:rsidRPr="003B4666" w:rsidP="001D5C80">
            <w:pPr>
              <w:pStyle w:val="Normal4"/>
              <w:spacing w:after="0" w:line="120" w:lineRule="exact"/>
              <w:ind w:left="108"/>
              <w:rPr>
                <w:rStyle w:val="DefaultParagraphFont"/>
                <w:sz w:val="16"/>
                <w:szCs w:val="16"/>
              </w:rPr>
            </w:pPr>
          </w:p>
          <w:p w:rsidR="006E7D59" w:rsidRPr="003B4666" w:rsidP="001D5C80">
            <w:pPr>
              <w:pStyle w:val="Normal4"/>
              <w:spacing w:after="0"/>
              <w:rPr>
                <w:rStyle w:val="DefaultParagraphFont"/>
                <w:sz w:val="16"/>
                <w:szCs w:val="16"/>
                <w:highlight w:val="yellow"/>
              </w:rPr>
            </w:pPr>
          </w:p>
        </w:tc>
      </w:tr>
      <w:tr w:rsidTr="001D5C80">
        <w:tblPrEx>
          <w:tblW w:w="10800"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47</w:t>
            </w:r>
          </w:p>
        </w:tc>
        <w:tc>
          <w:tcPr>
            <w:tcW w:w="1710" w:type="dxa"/>
            <w:gridSpan w:val="2"/>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w:t>
            </w:r>
          </w:p>
        </w:tc>
        <w:tc>
          <w:tcPr>
            <w:tcW w:w="72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1</w:t>
            </w:r>
          </w:p>
        </w:tc>
        <w:tc>
          <w:tcPr>
            <w:tcW w:w="3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36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720"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241"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659"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664"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w:t>
            </w:r>
          </w:p>
        </w:tc>
        <w:tc>
          <w:tcPr>
            <w:tcW w:w="241"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 </w:t>
            </w:r>
          </w:p>
        </w:tc>
        <w:tc>
          <w:tcPr>
            <w:tcW w:w="1255" w:type="dxa"/>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2880" w:type="dxa"/>
            <w:gridSpan w:val="2"/>
            <w:tcBorders>
              <w:top w:val="single" w:sz="4" w:space="0" w:color="auto"/>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r>
      <w:tr w:rsidTr="001D5C80">
        <w:tblPrEx>
          <w:tblW w:w="10800" w:type="dxa"/>
          <w:tblInd w:w="18" w:type="dxa"/>
          <w:tblLayout w:type="fixed"/>
          <w:tblLook w:val="0000"/>
        </w:tblPrEx>
        <w:trPr>
          <w:trHeight w:val="144"/>
        </w:trPr>
        <w:tc>
          <w:tcPr>
            <w:tcW w:w="6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48</w:t>
            </w:r>
          </w:p>
        </w:tc>
        <w:tc>
          <w:tcPr>
            <w:tcW w:w="1710" w:type="dxa"/>
            <w:gridSpan w:val="2"/>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65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66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41"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125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88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r w:rsidRPr="00512488">
        <w:rPr>
          <w:rStyle w:val="DefaultParagraphFont"/>
          <w:rFonts w:cs="Tahoma"/>
          <w:color w:val="000000"/>
          <w:sz w:val="16"/>
          <w:szCs w:val="16"/>
        </w:rPr>
        <w:t xml:space="preserve"> </w:t>
      </w:r>
    </w:p>
    <w:tbl>
      <w:tblPr>
        <w:tblStyle w:val="TableNormal"/>
        <w:tblW w:w="3548" w:type="dxa"/>
        <w:tblInd w:w="-90" w:type="dxa"/>
        <w:tblCellMar>
          <w:left w:w="0" w:type="dxa"/>
          <w:right w:w="0" w:type="dxa"/>
        </w:tblCellMar>
        <w:tblLook w:val="0000"/>
      </w:tblPr>
      <w:tblGrid>
        <w:gridCol w:w="646"/>
        <w:gridCol w:w="1854"/>
        <w:gridCol w:w="392"/>
        <w:gridCol w:w="720"/>
      </w:tblGrid>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49</w:t>
            </w:r>
          </w:p>
        </w:tc>
        <w:tc>
          <w:tcPr>
            <w:tcW w:w="1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t>
            </w:r>
          </w:p>
        </w:tc>
        <w:tc>
          <w:tcPr>
            <w:tcW w:w="704"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r>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50</w:t>
            </w:r>
          </w:p>
        </w:tc>
        <w:tc>
          <w:tcPr>
            <w:tcW w:w="1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4" w:type="dxa"/>
            <w:tcBorders>
              <w:top w:val="double" w:sz="6"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51</w:t>
            </w:r>
          </w:p>
        </w:tc>
        <w:tc>
          <w:tcPr>
            <w:tcW w:w="1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52</w:t>
            </w:r>
          </w:p>
        </w:tc>
        <w:tc>
          <w:tcPr>
            <w:tcW w:w="183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1337" w:type="dxa"/>
        <w:tblInd w:w="18" w:type="dxa"/>
        <w:tblLook w:val="0000"/>
      </w:tblPr>
      <w:tblGrid>
        <w:gridCol w:w="630"/>
        <w:gridCol w:w="870"/>
        <w:gridCol w:w="360"/>
        <w:gridCol w:w="124"/>
        <w:gridCol w:w="241"/>
        <w:gridCol w:w="180"/>
        <w:gridCol w:w="236"/>
        <w:gridCol w:w="124"/>
        <w:gridCol w:w="94"/>
        <w:gridCol w:w="18"/>
        <w:gridCol w:w="221"/>
        <w:gridCol w:w="404"/>
        <w:gridCol w:w="161"/>
        <w:gridCol w:w="84"/>
        <w:gridCol w:w="273"/>
        <w:gridCol w:w="978"/>
        <w:gridCol w:w="755"/>
        <w:gridCol w:w="1022"/>
        <w:gridCol w:w="39"/>
        <w:gridCol w:w="429"/>
        <w:gridCol w:w="310"/>
        <w:gridCol w:w="310"/>
        <w:gridCol w:w="712"/>
        <w:gridCol w:w="1138"/>
        <w:gridCol w:w="1152"/>
        <w:gridCol w:w="175"/>
        <w:gridCol w:w="61"/>
        <w:gridCol w:w="236"/>
      </w:tblGrid>
      <w:tr w:rsidTr="001D5C80">
        <w:tblPrEx>
          <w:tblW w:w="11337" w:type="dxa"/>
          <w:tblInd w:w="18" w:type="dxa"/>
          <w:tblLook w:val="0000"/>
        </w:tblPrEx>
        <w:trPr>
          <w:gridAfter w:val="5"/>
          <w:wAfter w:w="2762"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53</w:t>
            </w:r>
          </w:p>
        </w:tc>
        <w:tc>
          <w:tcPr>
            <w:tcW w:w="1775"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(a)+(b)+(c)  Cost of Capital Rate</w:t>
            </w:r>
          </w:p>
        </w:tc>
        <w:tc>
          <w:tcPr>
            <w:tcW w:w="360" w:type="dxa"/>
            <w:gridSpan w:val="2"/>
            <w:tcBorders>
              <w:top w:val="nil"/>
              <w:left w:val="nil"/>
              <w:bottom w:val="nil"/>
              <w:right w:val="nil"/>
            </w:tcBorders>
            <w:noWrap/>
            <w:vAlign w:val="bottom"/>
          </w:tcPr>
          <w:p w:rsidR="006E7D59" w:rsidRPr="003B4666" w:rsidP="001D5C80">
            <w:pPr>
              <w:pStyle w:val="Normal4"/>
              <w:spacing w:after="0"/>
              <w:ind w:left="-127"/>
              <w:rPr>
                <w:rStyle w:val="DefaultParagraphFont"/>
                <w:sz w:val="16"/>
                <w:szCs w:val="16"/>
              </w:rPr>
            </w:pPr>
            <w:r w:rsidRPr="003B4666">
              <w:rPr>
                <w:rStyle w:val="DefaultParagraphFont"/>
                <w:sz w:val="16"/>
                <w:szCs w:val="16"/>
              </w:rPr>
              <w:t>=</w:t>
            </w:r>
          </w:p>
        </w:tc>
        <w:tc>
          <w:tcPr>
            <w:tcW w:w="898" w:type="dxa"/>
            <w:gridSpan w:val="5"/>
            <w:tcBorders>
              <w:top w:val="nil"/>
              <w:left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3112"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68"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2"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1337" w:type="dxa"/>
          <w:tblInd w:w="18" w:type="dxa"/>
          <w:tblLook w:val="0000"/>
        </w:tblPrEx>
        <w:trPr>
          <w:gridAfter w:val="4"/>
          <w:wAfter w:w="1624"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54</w:t>
            </w:r>
          </w:p>
        </w:tc>
        <w:tc>
          <w:tcPr>
            <w:tcW w:w="1775"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8" w:type="dxa"/>
            <w:gridSpan w:val="5"/>
            <w:tcBorders>
              <w:top w:val="double" w:sz="6"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151" w:type="dxa"/>
            <w:gridSpan w:val="6"/>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3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8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1337" w:type="dxa"/>
          <w:tblInd w:w="18" w:type="dxa"/>
          <w:tblLook w:val="0000"/>
        </w:tblPrEx>
        <w:trPr>
          <w:gridAfter w:val="4"/>
          <w:wAfter w:w="1624"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55</w:t>
            </w:r>
          </w:p>
        </w:tc>
        <w:tc>
          <w:tcPr>
            <w:tcW w:w="1775"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6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8"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51" w:type="dxa"/>
            <w:gridSpan w:val="6"/>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3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85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56</w:t>
            </w:r>
          </w:p>
        </w:tc>
        <w:tc>
          <w:tcPr>
            <w:tcW w:w="6145" w:type="dxa"/>
            <w:gridSpan w:val="17"/>
            <w:tcBorders>
              <w:top w:val="nil"/>
              <w:left w:val="nil"/>
              <w:bottom w:val="nil"/>
              <w:right w:val="nil"/>
            </w:tcBorders>
            <w:vAlign w:val="bottom"/>
          </w:tcPr>
          <w:p w:rsidR="006E7D59" w:rsidRPr="003B4666" w:rsidP="001D5C80">
            <w:pPr>
              <w:pStyle w:val="Normal4"/>
              <w:spacing w:after="0"/>
              <w:ind w:left="116"/>
              <w:rPr>
                <w:rStyle w:val="DefaultParagraphFont"/>
                <w:b/>
                <w:sz w:val="16"/>
                <w:szCs w:val="16"/>
              </w:rPr>
            </w:pPr>
            <w:r w:rsidRPr="003B4666">
              <w:rPr>
                <w:rStyle w:val="DefaultParagraphFont"/>
                <w:b/>
                <w:sz w:val="16"/>
                <w:szCs w:val="16"/>
              </w:rPr>
              <w:t>14.1.9.2(a) A. Return and Associated Income Taxes shall equal the product of the Transmission Investment Base and the Cost of Capital Rate</w:t>
            </w:r>
          </w:p>
        </w:tc>
      </w:tr>
      <w:tr w:rsidTr="00B32B1E">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57</w:t>
            </w:r>
          </w:p>
        </w:tc>
        <w:tc>
          <w:tcPr>
            <w:tcW w:w="1354"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81"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8" w:type="dxa"/>
            <w:gridSpan w:val="5"/>
            <w:tcBorders>
              <w:top w:val="nil"/>
              <w:left w:val="nil"/>
              <w:right w:val="nil"/>
            </w:tcBorders>
            <w:noWrap/>
            <w:vAlign w:val="bottom"/>
          </w:tcPr>
          <w:p w:rsidR="006E7D59" w:rsidRPr="003B4666" w:rsidP="001D5C80">
            <w:pPr>
              <w:pStyle w:val="Normal4"/>
              <w:spacing w:after="0"/>
              <w:rPr>
                <w:rStyle w:val="DefaultParagraphFont"/>
                <w:sz w:val="16"/>
                <w:szCs w:val="16"/>
              </w:rPr>
            </w:pPr>
          </w:p>
        </w:tc>
        <w:tc>
          <w:tcPr>
            <w:tcW w:w="133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5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2" w:type="dxa"/>
            <w:tcBorders>
              <w:top w:val="nil"/>
              <w:left w:val="nil"/>
              <w:bottom w:val="nil"/>
              <w:right w:val="nil"/>
            </w:tcBorders>
            <w:noWrap/>
            <w:vAlign w:val="bottom"/>
          </w:tcPr>
          <w:p w:rsidR="006E7D59" w:rsidRPr="003B4666" w:rsidP="001D5C80">
            <w:pPr>
              <w:pStyle w:val="Normal4"/>
              <w:spacing w:after="0"/>
              <w:jc w:val="center"/>
              <w:rPr>
                <w:rStyle w:val="DefaultParagraphFont"/>
                <w:b/>
                <w:bCs/>
                <w:color w:val="FF0000"/>
                <w:sz w:val="16"/>
                <w:szCs w:val="16"/>
              </w:rPr>
            </w:pPr>
          </w:p>
        </w:tc>
      </w:tr>
      <w:tr w:rsidTr="00B32B1E">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58</w:t>
            </w:r>
          </w:p>
        </w:tc>
        <w:tc>
          <w:tcPr>
            <w:tcW w:w="1354"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81" w:type="dxa"/>
            <w:gridSpan w:val="4"/>
            <w:tcBorders>
              <w:top w:val="nil"/>
              <w:left w:val="nil"/>
              <w:right w:val="nil"/>
            </w:tcBorders>
            <w:noWrap/>
            <w:vAlign w:val="bottom"/>
          </w:tcPr>
          <w:p w:rsidR="006E7D59" w:rsidRPr="003B4666" w:rsidP="001D5C80">
            <w:pPr>
              <w:pStyle w:val="Normal4"/>
              <w:spacing w:after="0"/>
              <w:jc w:val="center"/>
              <w:rPr>
                <w:rStyle w:val="DefaultParagraphFont"/>
                <w:b/>
                <w:bCs/>
                <w:sz w:val="16"/>
                <w:szCs w:val="16"/>
              </w:rPr>
            </w:pPr>
          </w:p>
        </w:tc>
        <w:tc>
          <w:tcPr>
            <w:tcW w:w="898" w:type="dxa"/>
            <w:gridSpan w:val="5"/>
            <w:tcBorders>
              <w:top w:val="nil"/>
              <w:left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335"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755"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1022" w:type="dxa"/>
            <w:tcBorders>
              <w:top w:val="nil"/>
              <w:left w:val="nil"/>
              <w:bottom w:val="nil"/>
              <w:right w:val="nil"/>
            </w:tcBorders>
            <w:noWrap/>
            <w:vAlign w:val="bottom"/>
          </w:tcPr>
          <w:p w:rsidR="006E7D59" w:rsidRPr="003B4666" w:rsidP="001D5C80">
            <w:pPr>
              <w:pStyle w:val="Normal4"/>
              <w:spacing w:after="0"/>
              <w:jc w:val="center"/>
              <w:rPr>
                <w:rStyle w:val="DefaultParagraphFont"/>
                <w:b/>
                <w:bCs/>
                <w:color w:val="FF0000"/>
                <w:sz w:val="16"/>
                <w:szCs w:val="16"/>
              </w:rPr>
            </w:pPr>
          </w:p>
        </w:tc>
      </w:tr>
      <w:tr w:rsidTr="00B32B1E">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59</w:t>
            </w:r>
          </w:p>
        </w:tc>
        <w:tc>
          <w:tcPr>
            <w:tcW w:w="1354"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81" w:type="dxa"/>
            <w:gridSpan w:val="4"/>
            <w:tcBorders>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98" w:type="dxa"/>
            <w:gridSpan w:val="5"/>
            <w:tcBorders>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3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5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22" w:type="dxa"/>
            <w:tcBorders>
              <w:top w:val="nil"/>
              <w:left w:val="nil"/>
              <w:bottom w:val="nil"/>
              <w:right w:val="nil"/>
            </w:tcBorders>
            <w:noWrap/>
            <w:vAlign w:val="bottom"/>
          </w:tcPr>
          <w:p w:rsidR="006E7D59" w:rsidRPr="003B4666" w:rsidP="001D5C80">
            <w:pPr>
              <w:pStyle w:val="Normal4"/>
              <w:spacing w:after="0"/>
              <w:rPr>
                <w:rStyle w:val="DefaultParagraphFont"/>
                <w:color w:val="FF0000"/>
                <w:sz w:val="16"/>
                <w:szCs w:val="16"/>
              </w:rPr>
            </w:pPr>
          </w:p>
        </w:tc>
      </w:tr>
      <w:tr w:rsidTr="001D5C80">
        <w:tblPrEx>
          <w:tblW w:w="11337" w:type="dxa"/>
          <w:tblInd w:w="18" w:type="dxa"/>
          <w:tblLook w:val="0000"/>
        </w:tblPrEx>
        <w:trPr>
          <w:gridAfter w:val="2"/>
          <w:wAfter w:w="297" w:type="dxa"/>
          <w:trHeight w:val="144"/>
        </w:trPr>
        <w:tc>
          <w:tcPr>
            <w:tcW w:w="63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60</w:t>
            </w:r>
          </w:p>
        </w:tc>
        <w:tc>
          <w:tcPr>
            <w:tcW w:w="123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Investment Base</w:t>
            </w:r>
          </w:p>
        </w:tc>
        <w:tc>
          <w:tcPr>
            <w:tcW w:w="905" w:type="dxa"/>
            <w:gridSpan w:val="5"/>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898" w:type="dxa"/>
            <w:gridSpan w:val="5"/>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35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20" w:type="dxa"/>
            <w:gridSpan w:val="11"/>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Schedule 6, page 1 of 2, Line 28</w:t>
            </w:r>
          </w:p>
        </w:tc>
      </w:tr>
      <w:tr w:rsidTr="001D5C80">
        <w:tblPrEx>
          <w:tblW w:w="11337" w:type="dxa"/>
          <w:tblInd w:w="18" w:type="dxa"/>
          <w:tblLook w:val="0000"/>
        </w:tblPrEx>
        <w:trPr>
          <w:trHeight w:val="60"/>
        </w:trPr>
        <w:tc>
          <w:tcPr>
            <w:tcW w:w="63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61</w:t>
            </w:r>
          </w:p>
        </w:tc>
        <w:tc>
          <w:tcPr>
            <w:tcW w:w="1775"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86"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5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FF0000"/>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62</w:t>
            </w:r>
          </w:p>
        </w:tc>
        <w:tc>
          <w:tcPr>
            <w:tcW w:w="1230"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Cost of Capital Rate</w:t>
            </w:r>
          </w:p>
        </w:tc>
        <w:tc>
          <w:tcPr>
            <w:tcW w:w="905"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8" w:type="dxa"/>
            <w:gridSpan w:val="5"/>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35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53</w:t>
            </w:r>
          </w:p>
        </w:tc>
        <w:tc>
          <w:tcPr>
            <w:tcW w:w="23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FF0000"/>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63</w:t>
            </w:r>
          </w:p>
        </w:tc>
        <w:tc>
          <w:tcPr>
            <w:tcW w:w="2229" w:type="dxa"/>
            <w:gridSpan w:val="8"/>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9"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0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4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7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color w:val="FF0000"/>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64</w:t>
            </w:r>
          </w:p>
        </w:tc>
        <w:tc>
          <w:tcPr>
            <w:tcW w:w="1595"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Investment Return and Income Taxes</w:t>
            </w:r>
          </w:p>
        </w:tc>
        <w:tc>
          <w:tcPr>
            <w:tcW w:w="54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8" w:type="dxa"/>
            <w:gridSpan w:val="5"/>
            <w:tcBorders>
              <w:top w:val="single" w:sz="4" w:space="0" w:color="000000"/>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35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081" w:type="dxa"/>
            <w:gridSpan w:val="1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60 X Line 62</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7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2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898" w:type="dxa"/>
            <w:gridSpan w:val="5"/>
            <w:tcBorders>
              <w:top w:val="double" w:sz="6" w:space="0" w:color="000000"/>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5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rPr>
          <w:rStyle w:val="DefaultParagraphFont"/>
          <w:rFonts w:cs="Tahoma"/>
          <w:color w:val="000000"/>
          <w:sz w:val="16"/>
          <w:szCs w:val="16"/>
        </w:rPr>
      </w:pPr>
    </w:p>
    <w:p w:rsidR="006E7D59" w:rsidRPr="00512488" w:rsidP="001D5C80">
      <w:pPr>
        <w:pStyle w:val="Normal4"/>
        <w:spacing w:after="0"/>
        <w:rPr>
          <w:rStyle w:val="DefaultParagraphFont"/>
          <w:rFonts w:cs="Tahoma"/>
          <w:color w:val="000000"/>
          <w:sz w:val="16"/>
          <w:szCs w:val="16"/>
        </w:rPr>
      </w:pPr>
      <w:r w:rsidRPr="00512488">
        <w:rPr>
          <w:rStyle w:val="DefaultParagraphFont"/>
          <w:rFonts w:cs="Tahoma"/>
          <w:color w:val="000000"/>
          <w:sz w:val="16"/>
          <w:szCs w:val="16"/>
        </w:rPr>
        <w:br w:type="page"/>
      </w:r>
    </w:p>
    <w:tbl>
      <w:tblPr>
        <w:tblStyle w:val="TableNormal"/>
        <w:tblW w:w="14130" w:type="dxa"/>
        <w:tblInd w:w="18" w:type="dxa"/>
        <w:tblLook w:val="0000"/>
      </w:tblPr>
      <w:tblGrid>
        <w:gridCol w:w="5580"/>
        <w:gridCol w:w="4140"/>
        <w:gridCol w:w="4410"/>
      </w:tblGrid>
      <w:tr w:rsidTr="00B32B1E">
        <w:tblPrEx>
          <w:tblW w:w="14130" w:type="dxa"/>
          <w:tblInd w:w="18" w:type="dxa"/>
          <w:tblLook w:val="0000"/>
        </w:tblPrEx>
        <w:trPr>
          <w:trHeight w:val="300"/>
        </w:trPr>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Niagara Mohawk </w:t>
            </w:r>
            <w:r w:rsidRPr="003B4666">
              <w:rPr>
                <w:rStyle w:val="DefaultParagraphFont"/>
                <w:b/>
                <w:bCs/>
                <w:sz w:val="16"/>
                <w:szCs w:val="16"/>
              </w:rPr>
              <w:t>Power Corporation</w:t>
            </w:r>
          </w:p>
        </w:tc>
        <w:tc>
          <w:tcPr>
            <w:tcW w:w="8550"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Attachment 1</w:t>
            </w:r>
          </w:p>
        </w:tc>
      </w:tr>
      <w:tr w:rsidTr="00B32B1E">
        <w:tblPrEx>
          <w:tblW w:w="14130" w:type="dxa"/>
          <w:tblInd w:w="18" w:type="dxa"/>
          <w:tblLook w:val="0000"/>
        </w:tblPrEx>
        <w:trPr>
          <w:trHeight w:val="216"/>
        </w:trPr>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Annual Revenue Requirements of Transmission Facilities </w:t>
            </w:r>
          </w:p>
        </w:tc>
        <w:tc>
          <w:tcPr>
            <w:tcW w:w="8550" w:type="dxa"/>
            <w:gridSpan w:val="2"/>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9</w:t>
            </w:r>
          </w:p>
        </w:tc>
      </w:tr>
      <w:tr w:rsidTr="00B32B1E">
        <w:tblPrEx>
          <w:tblW w:w="14130" w:type="dxa"/>
          <w:tblInd w:w="18" w:type="dxa"/>
          <w:tblLook w:val="0000"/>
        </w:tblPrEx>
        <w:trPr>
          <w:gridAfter w:val="1"/>
          <w:wAfter w:w="4410" w:type="dxa"/>
          <w:trHeight w:val="171"/>
        </w:trPr>
        <w:tc>
          <w:tcPr>
            <w:tcW w:w="55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b/>
                <w:bCs/>
                <w:sz w:val="16"/>
                <w:szCs w:val="16"/>
              </w:rPr>
              <w:t>Transmission Expenses</w:t>
            </w:r>
          </w:p>
        </w:tc>
        <w:tc>
          <w:tcPr>
            <w:tcW w:w="41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4130" w:type="dxa"/>
        <w:tblInd w:w="-60" w:type="dxa"/>
        <w:tblLayout w:type="fixed"/>
        <w:tblCellMar>
          <w:left w:w="30" w:type="dxa"/>
          <w:right w:w="30" w:type="dxa"/>
        </w:tblCellMar>
        <w:tblLook w:val="0000"/>
      </w:tblPr>
      <w:tblGrid>
        <w:gridCol w:w="360"/>
        <w:gridCol w:w="2340"/>
        <w:gridCol w:w="720"/>
        <w:gridCol w:w="900"/>
        <w:gridCol w:w="900"/>
        <w:gridCol w:w="1080"/>
        <w:gridCol w:w="1080"/>
        <w:gridCol w:w="1530"/>
        <w:gridCol w:w="810"/>
        <w:gridCol w:w="4410"/>
      </w:tblGrid>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Attachment H Section 14.1.9.2 </w:t>
            </w: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E7D59" w:rsidRPr="003B4666" w:rsidP="001D5C80">
            <w:pPr>
              <w:pStyle w:val="Normal4"/>
              <w:autoSpaceDE w:val="0"/>
              <w:autoSpaceDN w:val="0"/>
              <w:adjustRightInd w:val="0"/>
              <w:spacing w:after="0"/>
              <w:jc w:val="center"/>
              <w:rPr>
                <w:rStyle w:val="DefaultParagraphFont"/>
                <w:b/>
                <w:bCs/>
                <w:color w:val="000000"/>
                <w:sz w:val="16"/>
                <w:szCs w:val="16"/>
              </w:rPr>
            </w:pPr>
            <w:r>
              <w:rPr>
                <w:rStyle w:val="DefaultParagraphFont"/>
                <w:b/>
                <w:bCs/>
                <w:color w:val="000000"/>
                <w:sz w:val="16"/>
                <w:szCs w:val="16"/>
              </w:rPr>
              <w:t>Year</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234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shd w:val="solid" w:color="FFFFCC" w:fill="auto"/>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 Shading denotes an input</w:t>
            </w: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vAlign w:val="bottom"/>
          </w:tcPr>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Line No.</w:t>
            </w:r>
          </w:p>
        </w:tc>
        <w:tc>
          <w:tcPr>
            <w:tcW w:w="2340" w:type="dxa"/>
            <w:tcBorders>
              <w:top w:val="nil"/>
              <w:left w:val="nil"/>
              <w:bottom w:val="nil"/>
              <w:right w:val="nil"/>
            </w:tcBorders>
            <w:vAlign w:val="bottom"/>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720" w:type="dxa"/>
            <w:tcBorders>
              <w:top w:val="nil"/>
              <w:left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Total</w:t>
            </w:r>
          </w:p>
        </w:tc>
        <w:tc>
          <w:tcPr>
            <w:tcW w:w="900" w:type="dxa"/>
            <w:tcBorders>
              <w:top w:val="nil"/>
              <w:left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 xml:space="preserve">Allocation      </w:t>
            </w:r>
            <w:r w:rsidRPr="003B4666">
              <w:rPr>
                <w:rStyle w:val="DefaultParagraphFont"/>
                <w:sz w:val="16"/>
                <w:szCs w:val="16"/>
                <w:u w:val="single"/>
              </w:rPr>
              <w:t>Factor</w:t>
            </w:r>
          </w:p>
        </w:tc>
        <w:tc>
          <w:tcPr>
            <w:tcW w:w="900" w:type="dxa"/>
            <w:tcBorders>
              <w:top w:val="nil"/>
              <w:left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 = (1)*(2)</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Electric Allocated</w:t>
            </w:r>
          </w:p>
        </w:tc>
        <w:tc>
          <w:tcPr>
            <w:tcW w:w="1080" w:type="dxa"/>
            <w:tcBorders>
              <w:top w:val="nil"/>
              <w:left w:val="nil"/>
              <w:right w:val="nil"/>
            </w:tcBorders>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 xml:space="preserve">Allocation </w:t>
            </w:r>
            <w:r w:rsidRPr="003B4666">
              <w:rPr>
                <w:rStyle w:val="DefaultParagraphFont"/>
                <w:sz w:val="16"/>
                <w:szCs w:val="16"/>
                <w:u w:val="single"/>
              </w:rPr>
              <w:t>Factor</w:t>
            </w:r>
          </w:p>
        </w:tc>
        <w:tc>
          <w:tcPr>
            <w:tcW w:w="1080" w:type="dxa"/>
            <w:tcBorders>
              <w:top w:val="nil"/>
              <w:left w:val="nil"/>
              <w:right w:val="nil"/>
            </w:tcBorders>
            <w:vAlign w:val="center"/>
          </w:tcPr>
          <w:p w:rsidR="006E7D59" w:rsidRPr="003B4666" w:rsidP="001D5C80">
            <w:pPr>
              <w:pStyle w:val="Normal4"/>
              <w:spacing w:after="0"/>
              <w:jc w:val="center"/>
              <w:rPr>
                <w:rStyle w:val="DefaultParagraphFont"/>
                <w:sz w:val="16"/>
                <w:szCs w:val="16"/>
              </w:rPr>
            </w:pPr>
            <w:r w:rsidRPr="003B4666">
              <w:rPr>
                <w:rStyle w:val="DefaultParagraphFont"/>
                <w:sz w:val="16"/>
                <w:szCs w:val="16"/>
              </w:rPr>
              <w:t>(5) = (3)*(4)</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rPr>
              <w:t xml:space="preserve">Transmission </w:t>
            </w:r>
            <w:r w:rsidRPr="003B4666">
              <w:rPr>
                <w:rStyle w:val="DefaultParagraphFont"/>
                <w:sz w:val="16"/>
                <w:szCs w:val="16"/>
                <w:u w:val="single"/>
              </w:rPr>
              <w:t>Allocated</w:t>
            </w:r>
          </w:p>
        </w:tc>
        <w:tc>
          <w:tcPr>
            <w:tcW w:w="1530" w:type="dxa"/>
            <w:tcBorders>
              <w:top w:val="nil"/>
              <w:left w:val="nil"/>
              <w:right w:val="nil"/>
            </w:tcBorders>
            <w:vAlign w:val="center"/>
          </w:tcPr>
          <w:p w:rsidR="006E7D59" w:rsidRPr="003B4666" w:rsidP="001D5C80">
            <w:pPr>
              <w:pStyle w:val="Normal4"/>
              <w:spacing w:after="0"/>
              <w:ind w:left="-6" w:right="-108"/>
              <w:jc w:val="center"/>
              <w:rPr>
                <w:rStyle w:val="DefaultParagraphFont"/>
                <w:sz w:val="16"/>
                <w:szCs w:val="16"/>
              </w:rPr>
            </w:pPr>
            <w:r w:rsidRPr="003B4666">
              <w:rPr>
                <w:rStyle w:val="DefaultParagraphFont"/>
                <w:sz w:val="16"/>
                <w:szCs w:val="16"/>
              </w:rPr>
              <w:t>FERC Form 1/</w:t>
            </w:r>
          </w:p>
          <w:p w:rsidR="006E7D59" w:rsidRPr="003B4666" w:rsidP="001D5C80">
            <w:pPr>
              <w:pStyle w:val="Normal4"/>
              <w:spacing w:after="0"/>
              <w:ind w:left="-6" w:right="-108"/>
              <w:jc w:val="center"/>
              <w:rPr>
                <w:rStyle w:val="DefaultParagraphFont"/>
                <w:sz w:val="16"/>
                <w:szCs w:val="16"/>
              </w:rPr>
            </w:pPr>
            <w:r w:rsidRPr="003B4666">
              <w:rPr>
                <w:rStyle w:val="DefaultParagraphFont"/>
                <w:sz w:val="16"/>
                <w:szCs w:val="16"/>
              </w:rPr>
              <w:t>PSC Report</w:t>
            </w:r>
          </w:p>
          <w:p w:rsidR="006E7D59" w:rsidRPr="003B4666" w:rsidP="001D5C80">
            <w:pPr>
              <w:pStyle w:val="Normal4"/>
              <w:spacing w:after="0"/>
              <w:jc w:val="center"/>
              <w:rPr>
                <w:rStyle w:val="DefaultParagraphFont"/>
                <w:sz w:val="16"/>
                <w:szCs w:val="16"/>
                <w:u w:val="single"/>
              </w:rPr>
            </w:pPr>
            <w:r w:rsidRPr="003B4666">
              <w:rPr>
                <w:rStyle w:val="DefaultParagraphFont"/>
                <w:sz w:val="16"/>
                <w:szCs w:val="16"/>
                <w:u w:val="single"/>
              </w:rPr>
              <w:t>Reference for col (1)</w:t>
            </w:r>
          </w:p>
        </w:tc>
        <w:tc>
          <w:tcPr>
            <w:tcW w:w="810" w:type="dxa"/>
            <w:tcBorders>
              <w:top w:val="nil"/>
              <w:left w:val="nil"/>
              <w:bottom w:val="nil"/>
              <w:right w:val="nil"/>
            </w:tcBorders>
            <w:vAlign w:val="bottom"/>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top w:val="nil"/>
              <w:left w:val="nil"/>
              <w:bottom w:val="nil"/>
              <w:right w:val="nil"/>
            </w:tcBorders>
            <w:vAlign w:val="bottom"/>
          </w:tcPr>
          <w:p w:rsidR="006E7D59" w:rsidRPr="003B4666" w:rsidP="001D5C80">
            <w:pPr>
              <w:pStyle w:val="Normal4"/>
              <w:autoSpaceDE w:val="0"/>
              <w:autoSpaceDN w:val="0"/>
              <w:adjustRightInd w:val="0"/>
              <w:spacing w:after="0"/>
              <w:jc w:val="center"/>
              <w:rPr>
                <w:rStyle w:val="DefaultParagraphFont"/>
                <w:color w:val="000000"/>
                <w:sz w:val="16"/>
                <w:szCs w:val="16"/>
                <w:u w:val="single"/>
              </w:rPr>
            </w:pPr>
            <w:r w:rsidRPr="003B4666">
              <w:rPr>
                <w:rStyle w:val="DefaultParagraphFont"/>
                <w:color w:val="000000"/>
                <w:sz w:val="16"/>
                <w:szCs w:val="16"/>
                <w:u w:val="single"/>
              </w:rPr>
              <w:t>Definition</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single" w:sz="6" w:space="0" w:color="000000"/>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u w:val="single"/>
              </w:rPr>
            </w:pPr>
            <w:r w:rsidRPr="003B4666">
              <w:rPr>
                <w:rStyle w:val="DefaultParagraphFont"/>
                <w:color w:val="000000"/>
                <w:sz w:val="16"/>
                <w:szCs w:val="16"/>
                <w:u w:val="single"/>
              </w:rPr>
              <w:t>Depreciation Expense</w:t>
            </w:r>
          </w:p>
        </w:tc>
        <w:tc>
          <w:tcPr>
            <w:tcW w:w="720" w:type="dxa"/>
            <w:tcBorders>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530" w:type="dxa"/>
            <w:tcBorders>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Transmission Depreciation</w:t>
            </w:r>
          </w:p>
        </w:tc>
        <w:tc>
          <w:tcPr>
            <w:tcW w:w="720" w:type="dxa"/>
            <w:tcBorders>
              <w:top w:val="nil"/>
              <w:left w:val="nil"/>
              <w:bottom w:val="nil"/>
              <w:right w:val="nil"/>
            </w:tcBorders>
            <w:shd w:val="solid" w:color="FFFFCC"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FF1 336.7f</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ind w:right="-120"/>
              <w:jc w:val="center"/>
              <w:rPr>
                <w:rStyle w:val="DefaultParagraphFont"/>
                <w:color w:val="000000"/>
                <w:sz w:val="16"/>
                <w:szCs w:val="16"/>
              </w:rPr>
            </w:pPr>
            <w:r w:rsidRPr="003B4666">
              <w:rPr>
                <w:rStyle w:val="DefaultParagraphFont"/>
                <w:color w:val="000000"/>
                <w:sz w:val="16"/>
                <w:szCs w:val="16"/>
              </w:rPr>
              <w:t>14.1.9.2.B.</w:t>
            </w:r>
          </w:p>
        </w:tc>
        <w:tc>
          <w:tcPr>
            <w:tcW w:w="4410" w:type="dxa"/>
            <w:tcBorders>
              <w:top w:val="nil"/>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Transmission Related Depreciation Expense shall equal the sum of: </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2</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General Depreciation</w:t>
            </w:r>
          </w:p>
        </w:tc>
        <w:tc>
          <w:tcPr>
            <w:tcW w:w="720" w:type="dxa"/>
            <w:tcBorders>
              <w:top w:val="nil"/>
              <w:left w:val="nil"/>
              <w:bottom w:val="nil"/>
              <w:right w:val="nil"/>
            </w:tcBorders>
            <w:shd w:val="solid" w:color="FFFFCC"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100.0000%</w:t>
            </w: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13.0000% (c)</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FF1 336.10f</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(i) Depreciation Expense for Transmission Plant in Service, plus (ii)</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3</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Common Depreciation </w:t>
            </w:r>
          </w:p>
        </w:tc>
        <w:tc>
          <w:tcPr>
            <w:tcW w:w="720" w:type="dxa"/>
            <w:tcBorders>
              <w:top w:val="nil"/>
              <w:left w:val="nil"/>
              <w:bottom w:val="nil"/>
              <w:right w:val="nil"/>
            </w:tcBorders>
            <w:shd w:val="solid" w:color="FFFFCC"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  83.5000%  (a)</w:t>
            </w: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13.0000% (c)</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FF1 356.1</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the product of Electric General Plant Depreciation Expense multiplied</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4</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Intangible Depreciation</w:t>
            </w:r>
          </w:p>
        </w:tc>
        <w:tc>
          <w:tcPr>
            <w:tcW w:w="720" w:type="dxa"/>
            <w:tcBorders>
              <w:top w:val="nil"/>
              <w:left w:val="nil"/>
              <w:bottom w:val="nil"/>
              <w:right w:val="nil"/>
            </w:tcBorders>
            <w:shd w:val="solid" w:color="FFFFCC"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100.0000%</w:t>
            </w: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13.0000% (c)</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FF1 336.1f</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by the Transmission Wages and Salaries Allocation Factor plus (iii)</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5</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Wholesale </w:t>
            </w:r>
            <w:r w:rsidRPr="003B4666">
              <w:rPr>
                <w:rStyle w:val="DefaultParagraphFont"/>
                <w:color w:val="000000"/>
                <w:sz w:val="16"/>
                <w:szCs w:val="16"/>
              </w:rPr>
              <w:t>Meters</w:t>
            </w:r>
          </w:p>
        </w:tc>
        <w:tc>
          <w:tcPr>
            <w:tcW w:w="720" w:type="dxa"/>
            <w:tcBorders>
              <w:top w:val="nil"/>
              <w:left w:val="nil"/>
              <w:bottom w:val="nil"/>
              <w:right w:val="nil"/>
            </w:tcBorders>
            <w:shd w:val="solid" w:color="FFFFCC"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#DIV/0!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Pr>
                <w:rStyle w:val="DefaultParagraphFont"/>
                <w:color w:val="000000"/>
                <w:sz w:val="16"/>
                <w:szCs w:val="16"/>
              </w:rPr>
              <w:t>Workpaper 1</w:t>
            </w:r>
            <w:r w:rsidRPr="003B4666">
              <w:rPr>
                <w:rStyle w:val="DefaultParagraphFont"/>
                <w:color w:val="000000"/>
                <w:sz w:val="16"/>
                <w:szCs w:val="16"/>
              </w:rPr>
              <w:t xml:space="preserve"> </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Common Plant Depreciation Expense multiplied by the Electric</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6</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  Total (</w:t>
            </w:r>
            <w:r>
              <w:rPr>
                <w:rStyle w:val="DefaultParagraphFont"/>
                <w:color w:val="000000"/>
                <w:sz w:val="16"/>
                <w:szCs w:val="16"/>
              </w:rPr>
              <w:t>L</w:t>
            </w:r>
            <w:r w:rsidRPr="003B4666">
              <w:rPr>
                <w:rStyle w:val="DefaultParagraphFont"/>
                <w:color w:val="000000"/>
                <w:sz w:val="16"/>
                <w:szCs w:val="16"/>
              </w:rPr>
              <w:t>ine 1+2+3+4+5)</w:t>
            </w: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b/>
                <w:bCs/>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single" w:sz="6" w:space="0" w:color="000000"/>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#DIV/0!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Wages and Salaries Allocation Factor, further multiplied by the</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7</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b/>
                <w:bCs/>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single" w:sz="6" w:space="0" w:color="000000"/>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Transmission Wages and Salaries Allocation </w:t>
            </w:r>
            <w:r w:rsidRPr="003B4666">
              <w:rPr>
                <w:rStyle w:val="DefaultParagraphFont"/>
                <w:color w:val="000000"/>
                <w:sz w:val="16"/>
                <w:szCs w:val="16"/>
              </w:rPr>
              <w:t>Factor plus (iv)</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8</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b/>
                <w:bCs/>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Intangible Electric Plant Depreciation Expense multiplied by the</w:t>
            </w:r>
          </w:p>
        </w:tc>
      </w:tr>
      <w:tr w:rsidTr="001D5C80">
        <w:tblPrEx>
          <w:tblW w:w="14130" w:type="dxa"/>
          <w:tblInd w:w="-60" w:type="dxa"/>
          <w:tblLayout w:type="fixed"/>
          <w:tblCellMar>
            <w:left w:w="30" w:type="dxa"/>
            <w:right w:w="30" w:type="dxa"/>
          </w:tblCellMar>
          <w:tblLook w:val="0000"/>
        </w:tblPrEx>
        <w:trPr>
          <w:trHeight w:val="60"/>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9</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b/>
                <w:bCs/>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Transmission Wages and Salaries Factor plus (v) depreciation</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10</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b/>
                <w:bCs/>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expense associated with the Wholesale Metering Investment.</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11</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b/>
                <w:bCs/>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12</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u w:val="single"/>
              </w:rPr>
            </w:pPr>
            <w:r w:rsidRPr="003B4666">
              <w:rPr>
                <w:rStyle w:val="DefaultParagraphFont"/>
                <w:color w:val="000000"/>
                <w:sz w:val="16"/>
                <w:szCs w:val="16"/>
                <w:u w:val="single"/>
              </w:rPr>
              <w:t>Real Estate Taxes</w:t>
            </w:r>
          </w:p>
        </w:tc>
        <w:tc>
          <w:tcPr>
            <w:tcW w:w="720" w:type="dxa"/>
            <w:tcBorders>
              <w:top w:val="nil"/>
              <w:left w:val="nil"/>
              <w:bottom w:val="nil"/>
              <w:right w:val="nil"/>
            </w:tcBorders>
            <w:shd w:val="solid" w:color="FFFF99"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100.0000%</w:t>
            </w: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$0</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 #DIV/0!  (d)</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#DIV/0!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FF1 263.25i</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ind w:right="-30"/>
              <w:jc w:val="center"/>
              <w:rPr>
                <w:rStyle w:val="DefaultParagraphFont"/>
                <w:color w:val="000000"/>
                <w:sz w:val="16"/>
                <w:szCs w:val="16"/>
              </w:rPr>
            </w:pPr>
            <w:r w:rsidRPr="003B4666">
              <w:rPr>
                <w:rStyle w:val="DefaultParagraphFont"/>
                <w:color w:val="000000"/>
                <w:sz w:val="16"/>
                <w:szCs w:val="16"/>
              </w:rPr>
              <w:t>14.1.9.2.C.</w:t>
            </w:r>
          </w:p>
        </w:tc>
        <w:tc>
          <w:tcPr>
            <w:tcW w:w="4410" w:type="dxa"/>
            <w:tcBorders>
              <w:top w:val="nil"/>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Transmission Related Real Estate Tax Expense shall equal the </w:t>
            </w:r>
          </w:p>
        </w:tc>
      </w:tr>
      <w:tr w:rsidTr="001D5C80">
        <w:tblPrEx>
          <w:tblW w:w="14130" w:type="dxa"/>
          <w:tblInd w:w="-60" w:type="dxa"/>
          <w:tblLayout w:type="fixed"/>
          <w:tblCellMar>
            <w:left w:w="30" w:type="dxa"/>
            <w:right w:w="30" w:type="dxa"/>
          </w:tblCellMar>
          <w:tblLook w:val="0000"/>
        </w:tblPrEx>
        <w:trPr>
          <w:trHeight w:val="25"/>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13</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double" w:sz="6" w:space="0" w:color="000000"/>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electric Real Estate Tax Expenses multiplied by the Gross</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14</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Transmission Plant Allocation </w:t>
            </w:r>
            <w:r w:rsidRPr="003B4666">
              <w:rPr>
                <w:rStyle w:val="DefaultParagraphFont"/>
                <w:color w:val="000000"/>
                <w:sz w:val="16"/>
                <w:szCs w:val="16"/>
              </w:rPr>
              <w:t>Factor.</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15</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44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16</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u w:val="single"/>
              </w:rPr>
            </w:pPr>
            <w:r w:rsidRPr="003B4666">
              <w:rPr>
                <w:rStyle w:val="DefaultParagraphFont"/>
                <w:color w:val="000000"/>
                <w:sz w:val="16"/>
                <w:szCs w:val="16"/>
                <w:u w:val="single"/>
              </w:rPr>
              <w:t>Amortization of Investment Tax Credits</w:t>
            </w:r>
          </w:p>
        </w:tc>
        <w:tc>
          <w:tcPr>
            <w:tcW w:w="720" w:type="dxa"/>
            <w:tcBorders>
              <w:top w:val="nil"/>
              <w:left w:val="nil"/>
              <w:bottom w:val="nil"/>
              <w:right w:val="nil"/>
            </w:tcBorders>
            <w:shd w:val="solid" w:color="FFFF99" w:fill="auto"/>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     #DIV/0!   (b)</w:t>
            </w: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#DIV/0!</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#DIV/0!   (d)</w:t>
            </w: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#DIV/0!</w:t>
            </w: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FF1 117.58c</w:t>
            </w: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r w:rsidRPr="003B4666">
              <w:rPr>
                <w:rStyle w:val="DefaultParagraphFont"/>
                <w:color w:val="000000"/>
                <w:sz w:val="16"/>
                <w:szCs w:val="16"/>
              </w:rPr>
              <w:t>14.1.9.2.D.</w:t>
            </w:r>
          </w:p>
        </w:tc>
        <w:tc>
          <w:tcPr>
            <w:tcW w:w="4410" w:type="dxa"/>
            <w:tcBorders>
              <w:top w:val="nil"/>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Transmission Related Amortization of Investment Tax Credits shall</w:t>
            </w:r>
          </w:p>
        </w:tc>
      </w:tr>
      <w:tr w:rsidTr="001D5C80">
        <w:tblPrEx>
          <w:tblW w:w="14130" w:type="dxa"/>
          <w:tblInd w:w="-60" w:type="dxa"/>
          <w:tblLayout w:type="fixed"/>
          <w:tblCellMar>
            <w:left w:w="30" w:type="dxa"/>
            <w:right w:w="30" w:type="dxa"/>
          </w:tblCellMar>
          <w:tblLook w:val="0000"/>
        </w:tblPrEx>
        <w:trPr>
          <w:trHeight w:val="63"/>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17</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900" w:type="dxa"/>
            <w:tcBorders>
              <w:top w:val="double" w:sz="6" w:space="0" w:color="000000"/>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double" w:sz="6" w:space="0" w:color="000000"/>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 xml:space="preserve">equal the product of Amortization of </w:t>
            </w:r>
            <w:r w:rsidRPr="003B4666">
              <w:rPr>
                <w:rStyle w:val="DefaultParagraphFont"/>
                <w:color w:val="000000"/>
                <w:sz w:val="16"/>
                <w:szCs w:val="16"/>
              </w:rPr>
              <w:t>Investment Tax Credits multiplied</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18</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left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by the Gross Electric Plant Allocation Factor and further multiplied by</w:t>
            </w:r>
          </w:p>
        </w:tc>
      </w:tr>
      <w:tr w:rsidTr="001D5C80">
        <w:tblPrEx>
          <w:tblW w:w="1413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19</w:t>
            </w:r>
          </w:p>
        </w:tc>
        <w:tc>
          <w:tcPr>
            <w:tcW w:w="2340" w:type="dxa"/>
            <w:tcBorders>
              <w:top w:val="nil"/>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p>
        </w:tc>
        <w:tc>
          <w:tcPr>
            <w:tcW w:w="72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90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1080" w:type="dxa"/>
            <w:tcBorders>
              <w:top w:val="nil"/>
              <w:left w:val="nil"/>
              <w:bottom w:val="nil"/>
              <w:right w:val="nil"/>
            </w:tcBorders>
          </w:tcPr>
          <w:p w:rsidR="006E7D59" w:rsidRPr="003B4666" w:rsidP="001D5C80">
            <w:pPr>
              <w:pStyle w:val="Normal4"/>
              <w:autoSpaceDE w:val="0"/>
              <w:autoSpaceDN w:val="0"/>
              <w:adjustRightInd w:val="0"/>
              <w:spacing w:after="0"/>
              <w:jc w:val="center"/>
              <w:rPr>
                <w:rStyle w:val="DefaultParagraphFont"/>
                <w:color w:val="000000"/>
                <w:sz w:val="16"/>
                <w:szCs w:val="16"/>
              </w:rPr>
            </w:pPr>
          </w:p>
        </w:tc>
        <w:tc>
          <w:tcPr>
            <w:tcW w:w="153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810" w:type="dxa"/>
            <w:tcBorders>
              <w:top w:val="nil"/>
              <w:left w:val="nil"/>
              <w:bottom w:val="nil"/>
              <w:right w:val="nil"/>
            </w:tcBorders>
          </w:tcPr>
          <w:p w:rsidR="006E7D59" w:rsidRPr="003B4666" w:rsidP="001D5C80">
            <w:pPr>
              <w:pStyle w:val="Normal4"/>
              <w:autoSpaceDE w:val="0"/>
              <w:autoSpaceDN w:val="0"/>
              <w:adjustRightInd w:val="0"/>
              <w:spacing w:after="0"/>
              <w:jc w:val="right"/>
              <w:rPr>
                <w:rStyle w:val="DefaultParagraphFont"/>
                <w:color w:val="000000"/>
                <w:sz w:val="16"/>
                <w:szCs w:val="16"/>
              </w:rPr>
            </w:pPr>
          </w:p>
        </w:tc>
        <w:tc>
          <w:tcPr>
            <w:tcW w:w="4410" w:type="dxa"/>
            <w:tcBorders>
              <w:left w:val="nil"/>
              <w:bottom w:val="nil"/>
              <w:right w:val="nil"/>
            </w:tcBorders>
          </w:tcPr>
          <w:p w:rsidR="006E7D59" w:rsidRPr="003B4666" w:rsidP="001D5C80">
            <w:pPr>
              <w:pStyle w:val="Normal4"/>
              <w:autoSpaceDE w:val="0"/>
              <w:autoSpaceDN w:val="0"/>
              <w:adjustRightInd w:val="0"/>
              <w:spacing w:after="0"/>
              <w:rPr>
                <w:rStyle w:val="DefaultParagraphFont"/>
                <w:color w:val="000000"/>
                <w:sz w:val="16"/>
                <w:szCs w:val="16"/>
              </w:rPr>
            </w:pPr>
            <w:r w:rsidRPr="003B4666">
              <w:rPr>
                <w:rStyle w:val="DefaultParagraphFont"/>
                <w:color w:val="000000"/>
                <w:sz w:val="16"/>
                <w:szCs w:val="16"/>
              </w:rPr>
              <w:t>the Gross Transmission Plant Allocation Factor.</w:t>
            </w:r>
          </w:p>
        </w:tc>
      </w:tr>
    </w:tbl>
    <w:p w:rsidR="006E7D59" w:rsidRPr="00512488" w:rsidP="001D5C80">
      <w:pPr>
        <w:pStyle w:val="Normal4"/>
        <w:spacing w:after="0" w:line="20" w:lineRule="exact"/>
        <w:rPr>
          <w:rStyle w:val="DefaultParagraphFont"/>
          <w:rFonts w:cs="Tahoma"/>
          <w:color w:val="000000"/>
          <w:sz w:val="16"/>
          <w:szCs w:val="16"/>
        </w:rPr>
      </w:pPr>
    </w:p>
    <w:tbl>
      <w:tblPr>
        <w:tblStyle w:val="TableNormal"/>
        <w:tblW w:w="14040" w:type="dxa"/>
        <w:tblInd w:w="18" w:type="dxa"/>
        <w:tblLayout w:type="fixed"/>
        <w:tblLook w:val="0000"/>
      </w:tblPr>
      <w:tblGrid>
        <w:gridCol w:w="360"/>
        <w:gridCol w:w="2340"/>
        <w:gridCol w:w="720"/>
        <w:gridCol w:w="900"/>
        <w:gridCol w:w="900"/>
        <w:gridCol w:w="1080"/>
        <w:gridCol w:w="1080"/>
        <w:gridCol w:w="1530"/>
        <w:gridCol w:w="720"/>
        <w:gridCol w:w="4410"/>
      </w:tblGrid>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20</w:t>
            </w:r>
          </w:p>
        </w:tc>
        <w:tc>
          <w:tcPr>
            <w:tcW w:w="3060" w:type="dxa"/>
            <w:gridSpan w:val="2"/>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u w:val="single"/>
              </w:rPr>
              <w:t>Transmission Operation and Maintenance</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21</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Operation and </w:t>
            </w:r>
            <w:r w:rsidRPr="003B4666">
              <w:rPr>
                <w:rStyle w:val="DefaultParagraphFont"/>
                <w:sz w:val="16"/>
                <w:szCs w:val="16"/>
              </w:rPr>
              <w:t>Maintenance</w:t>
            </w:r>
          </w:p>
        </w:tc>
        <w:tc>
          <w:tcPr>
            <w:tcW w:w="72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FF1 321.112b</w:t>
            </w: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r w:rsidRPr="003B4666">
              <w:rPr>
                <w:rStyle w:val="DefaultParagraphFont"/>
                <w:sz w:val="16"/>
                <w:szCs w:val="16"/>
              </w:rPr>
              <w:t>14.1.9.2.E.</w:t>
            </w:r>
          </w:p>
        </w:tc>
        <w:tc>
          <w:tcPr>
            <w:tcW w:w="4410" w:type="dxa"/>
            <w:tcBorders>
              <w:top w:val="nil"/>
              <w:left w:val="nil"/>
              <w:right w:val="nil"/>
            </w:tcBorders>
            <w:noWrap/>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Transmission Operation and Maintenance Expense shall </w:t>
            </w:r>
            <w:r w:rsidRPr="003B4666">
              <w:rPr>
                <w:rStyle w:val="DefaultParagraphFont"/>
                <w:sz w:val="16"/>
                <w:szCs w:val="16"/>
              </w:rPr>
              <w:t>equal</w:t>
            </w:r>
          </w:p>
        </w:tc>
      </w:tr>
      <w:tr w:rsidTr="001D5C80">
        <w:tblPrEx>
          <w:tblW w:w="14040" w:type="dxa"/>
          <w:tblInd w:w="18" w:type="dxa"/>
          <w:tblLayout w:type="fixed"/>
          <w:tblLook w:val="0000"/>
        </w:tblPrEx>
        <w:trPr>
          <w:trHeight w:val="72"/>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22</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less Load Dispatching - #561</w:t>
            </w:r>
          </w:p>
        </w:tc>
        <w:tc>
          <w:tcPr>
            <w:tcW w:w="72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FF1 321.84-92b</w:t>
            </w: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the sum of electric expenses as recorded in </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23</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  O&amp;M (Line 21 - Line 22)</w:t>
            </w:r>
          </w:p>
        </w:tc>
        <w:tc>
          <w:tcPr>
            <w:tcW w:w="720" w:type="dxa"/>
            <w:tcBorders>
              <w:top w:val="single" w:sz="4" w:space="0" w:color="000000"/>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single" w:sz="4" w:space="0" w:color="000000"/>
              <w:left w:val="nil"/>
              <w:bottom w:val="double" w:sz="6" w:space="0" w:color="000000"/>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p>
        </w:tc>
        <w:tc>
          <w:tcPr>
            <w:tcW w:w="4410" w:type="dxa"/>
            <w:tcBorders>
              <w:left w:val="nil"/>
              <w:bottom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FERC </w:t>
            </w:r>
            <w:r w:rsidRPr="003B4666">
              <w:rPr>
                <w:rStyle w:val="DefaultParagraphFont"/>
                <w:color w:val="000000"/>
                <w:sz w:val="16"/>
                <w:szCs w:val="16"/>
              </w:rPr>
              <w:t>Account Nos. 560, 562-574.</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24</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720" w:type="dxa"/>
            <w:tcBorders>
              <w:top w:val="double" w:sz="6" w:space="0" w:color="000000"/>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25</w:t>
            </w:r>
          </w:p>
        </w:tc>
        <w:tc>
          <w:tcPr>
            <w:tcW w:w="3060" w:type="dxa"/>
            <w:gridSpan w:val="2"/>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u w:val="single"/>
              </w:rPr>
              <w:t>Transmission Administrative and General</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r w:rsidRPr="003B4666">
              <w:rPr>
                <w:rStyle w:val="DefaultParagraphFont"/>
                <w:sz w:val="16"/>
                <w:szCs w:val="16"/>
              </w:rPr>
              <w:t>14.1.9.2.F.</w:t>
            </w:r>
          </w:p>
        </w:tc>
        <w:tc>
          <w:tcPr>
            <w:tcW w:w="4410" w:type="dxa"/>
            <w:tcBorders>
              <w:top w:val="nil"/>
              <w:left w:val="nil"/>
              <w:right w:val="nil"/>
            </w:tcBorders>
            <w:noWrap/>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Transmission Related Administrative and General Expenses shall</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26</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Total Administrative and General</w:t>
            </w:r>
          </w:p>
        </w:tc>
        <w:tc>
          <w:tcPr>
            <w:tcW w:w="720" w:type="dxa"/>
            <w:tcBorders>
              <w:top w:val="nil"/>
              <w:left w:val="nil"/>
              <w:bottom w:val="nil"/>
              <w:right w:val="nil"/>
            </w:tcBorders>
            <w:shd w:val="clear" w:color="auto" w:fill="FFFF99"/>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FF1 323.197b</w:t>
            </w: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equal the product of  electric </w:t>
            </w:r>
            <w:r w:rsidRPr="003B4666">
              <w:rPr>
                <w:rStyle w:val="DefaultParagraphFont"/>
                <w:sz w:val="16"/>
                <w:szCs w:val="16"/>
              </w:rPr>
              <w:t>Administrative and General Expenses,</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pPr>
              <w:pStyle w:val="Normal4"/>
              <w:spacing w:after="0"/>
              <w:ind w:left="-108"/>
              <w:rPr>
                <w:rStyle w:val="DefaultParagraphFont"/>
                <w:sz w:val="16"/>
                <w:szCs w:val="16"/>
              </w:rPr>
            </w:pPr>
            <w:r w:rsidRPr="003B4666">
              <w:rPr>
                <w:rStyle w:val="DefaultParagraphFont"/>
                <w:sz w:val="16"/>
                <w:szCs w:val="16"/>
              </w:rPr>
              <w:t>27</w:t>
            </w:r>
          </w:p>
        </w:tc>
        <w:tc>
          <w:tcPr>
            <w:tcW w:w="2340" w:type="dxa"/>
            <w:tcBorders>
              <w:top w:val="nil"/>
              <w:left w:val="nil"/>
              <w:bottom w:val="nil"/>
              <w:right w:val="nil"/>
            </w:tcBorders>
            <w:noWrap/>
          </w:tcPr>
          <w:p w:rsidR="006E7D59" w:rsidRPr="003B4666">
            <w:pPr>
              <w:pStyle w:val="Normal4"/>
              <w:spacing w:after="0"/>
              <w:ind w:left="-108"/>
              <w:rPr>
                <w:rStyle w:val="DefaultParagraphFont"/>
                <w:sz w:val="16"/>
                <w:szCs w:val="16"/>
              </w:rPr>
            </w:pPr>
            <w:r w:rsidRPr="003B4666">
              <w:rPr>
                <w:rStyle w:val="DefaultParagraphFont"/>
                <w:sz w:val="16"/>
                <w:szCs w:val="16"/>
              </w:rPr>
              <w:t>less Property Insurance (#924)</w:t>
            </w:r>
          </w:p>
        </w:tc>
        <w:tc>
          <w:tcPr>
            <w:tcW w:w="720" w:type="dxa"/>
            <w:tcBorders>
              <w:top w:val="nil"/>
              <w:left w:val="nil"/>
              <w:bottom w:val="nil"/>
              <w:right w:val="nil"/>
            </w:tcBorders>
            <w:shd w:val="clear" w:color="auto" w:fill="FFFF99"/>
            <w:noWrap/>
          </w:tcPr>
          <w:p w:rsidR="006E7D59" w:rsidRPr="003B4666">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pPr>
              <w:pStyle w:val="Normal4"/>
              <w:spacing w:after="0"/>
              <w:jc w:val="center"/>
              <w:rPr>
                <w:rStyle w:val="DefaultParagraphFont"/>
                <w:sz w:val="16"/>
                <w:szCs w:val="16"/>
              </w:rPr>
            </w:pPr>
            <w:r w:rsidRPr="003B4666">
              <w:rPr>
                <w:rStyle w:val="DefaultParagraphFont"/>
                <w:sz w:val="16"/>
                <w:szCs w:val="16"/>
              </w:rPr>
              <w:t>FF1 323.185b</w:t>
            </w:r>
          </w:p>
        </w:tc>
        <w:tc>
          <w:tcPr>
            <w:tcW w:w="720" w:type="dxa"/>
            <w:tcBorders>
              <w:top w:val="nil"/>
              <w:left w:val="nil"/>
              <w:bottom w:val="nil"/>
              <w:right w:val="nil"/>
            </w:tcBorders>
            <w:noWrap/>
            <w:vAlign w:val="bottom"/>
          </w:tcPr>
          <w:p w:rsidR="006E7D59" w:rsidRPr="003B4666">
            <w:pPr>
              <w:pStyle w:val="Normal4"/>
              <w:spacing w:after="0"/>
              <w:rPr>
                <w:rStyle w:val="DefaultParagraphFont"/>
                <w:sz w:val="16"/>
                <w:szCs w:val="16"/>
              </w:rPr>
            </w:pPr>
          </w:p>
        </w:tc>
        <w:tc>
          <w:tcPr>
            <w:tcW w:w="4410" w:type="dxa"/>
            <w:tcBorders>
              <w:left w:val="nil"/>
              <w:right w:val="nil"/>
            </w:tcBorders>
            <w:noWrap/>
            <w:vAlign w:val="bottom"/>
          </w:tcPr>
          <w:p w:rsidR="006E7D59" w:rsidRPr="003B4666">
            <w:pPr>
              <w:pStyle w:val="Normal4"/>
              <w:spacing w:after="0"/>
              <w:rPr>
                <w:rStyle w:val="DefaultParagraphFont"/>
                <w:sz w:val="16"/>
                <w:szCs w:val="16"/>
              </w:rPr>
            </w:pPr>
            <w:r w:rsidRPr="003B4666">
              <w:rPr>
                <w:rStyle w:val="DefaultParagraphFont"/>
                <w:sz w:val="16"/>
                <w:szCs w:val="16"/>
              </w:rPr>
              <w:t>excluding the sum of Electric Property Insurance, Electric Research and</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28</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less Pensions and Benefits (#926)</w:t>
            </w:r>
          </w:p>
        </w:tc>
        <w:tc>
          <w:tcPr>
            <w:tcW w:w="720" w:type="dxa"/>
            <w:tcBorders>
              <w:top w:val="nil"/>
              <w:left w:val="nil"/>
              <w:bottom w:val="nil"/>
              <w:right w:val="nil"/>
            </w:tcBorders>
            <w:shd w:val="clear" w:color="auto" w:fill="FFFF99"/>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FF1 323.187b</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Development Expense and Electric </w:t>
            </w:r>
            <w:r w:rsidRPr="003B4666">
              <w:rPr>
                <w:rStyle w:val="DefaultParagraphFont"/>
                <w:sz w:val="16"/>
                <w:szCs w:val="16"/>
              </w:rPr>
              <w:t>Environmental Remediation Expense,</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29</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less: Research and Development Expenses (#930)</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ind w:right="-108"/>
              <w:rPr>
                <w:rStyle w:val="DefaultParagraphFont"/>
                <w:sz w:val="16"/>
                <w:szCs w:val="16"/>
              </w:rPr>
            </w:pPr>
            <w:r w:rsidRPr="003B4666">
              <w:rPr>
                <w:rStyle w:val="DefaultParagraphFont"/>
                <w:sz w:val="16"/>
                <w:szCs w:val="16"/>
              </w:rPr>
              <w:t>Workpaper 12</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and 50% of the NYPSC Regulatory Expense</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30</w:t>
            </w:r>
          </w:p>
          <w:p w:rsidR="006E7D59" w:rsidRPr="003B4666" w:rsidP="001D5C80">
            <w:pPr>
              <w:pStyle w:val="Normal4"/>
              <w:spacing w:after="0"/>
              <w:ind w:left="-108"/>
              <w:rPr>
                <w:rStyle w:val="DefaultParagraphFont"/>
                <w:sz w:val="16"/>
                <w:szCs w:val="16"/>
              </w:rPr>
            </w:pPr>
          </w:p>
          <w:p w:rsidR="006E7D59" w:rsidRPr="003B4666" w:rsidP="001D5C80">
            <w:pPr>
              <w:pStyle w:val="Normal4"/>
              <w:spacing w:after="0"/>
              <w:ind w:left="-108"/>
              <w:rPr>
                <w:rStyle w:val="DefaultParagraphFont"/>
                <w:sz w:val="16"/>
                <w:szCs w:val="16"/>
              </w:rPr>
            </w:pPr>
            <w:r w:rsidRPr="003B4666">
              <w:rPr>
                <w:rStyle w:val="DefaultParagraphFont"/>
                <w:sz w:val="16"/>
                <w:szCs w:val="16"/>
              </w:rPr>
              <w:t>31</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Less: 50% of NY PSC Regulatory Expense</w:t>
            </w:r>
          </w:p>
          <w:p w:rsidR="006E7D59" w:rsidRPr="003B4666" w:rsidP="001D5C80">
            <w:pPr>
              <w:pStyle w:val="Normal4"/>
              <w:spacing w:after="0"/>
              <w:ind w:left="-108"/>
              <w:rPr>
                <w:rStyle w:val="DefaultParagraphFont"/>
                <w:sz w:val="16"/>
                <w:szCs w:val="16"/>
              </w:rPr>
            </w:pPr>
            <w:r w:rsidRPr="003B4666">
              <w:rPr>
                <w:rStyle w:val="DefaultParagraphFont"/>
                <w:sz w:val="16"/>
                <w:szCs w:val="16"/>
              </w:rPr>
              <w:t>Less: 18a Charges (Temporary Assessment</w:t>
            </w:r>
          </w:p>
        </w:tc>
        <w:tc>
          <w:tcPr>
            <w:tcW w:w="72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color w:val="FF0000"/>
                <w:sz w:val="16"/>
                <w:szCs w:val="16"/>
              </w:rPr>
            </w:pPr>
          </w:p>
        </w:tc>
        <w:tc>
          <w:tcPr>
            <w:tcW w:w="90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Pr>
                <w:rStyle w:val="DefaultParagraphFont"/>
                <w:sz w:val="16"/>
                <w:szCs w:val="16"/>
              </w:rPr>
              <w:t>50% of Workpaper</w:t>
            </w:r>
            <w:r>
              <w:rPr>
                <w:rStyle w:val="DefaultParagraphFont"/>
                <w:sz w:val="16"/>
                <w:szCs w:val="16"/>
              </w:rPr>
              <w:t xml:space="preserve"> 15</w:t>
            </w:r>
          </w:p>
          <w:p w:rsidR="006E7D59" w:rsidRPr="003B4666" w:rsidP="001D5C80">
            <w:pPr>
              <w:pStyle w:val="Normal4"/>
              <w:spacing w:after="0"/>
              <w:jc w:val="center"/>
              <w:rPr>
                <w:rStyle w:val="DefaultParagraphFont"/>
                <w:sz w:val="16"/>
                <w:szCs w:val="16"/>
              </w:rPr>
            </w:pPr>
          </w:p>
          <w:p w:rsidR="006E7D59" w:rsidRPr="003B4666" w:rsidP="001D5C80">
            <w:pPr>
              <w:pStyle w:val="Normal4"/>
              <w:spacing w:after="0"/>
              <w:jc w:val="center"/>
              <w:rPr>
                <w:rStyle w:val="DefaultParagraphFont"/>
                <w:sz w:val="16"/>
                <w:szCs w:val="16"/>
              </w:rPr>
            </w:pPr>
            <w:r w:rsidRPr="003B4666">
              <w:rPr>
                <w:rStyle w:val="DefaultParagraphFont"/>
                <w:sz w:val="16"/>
                <w:szCs w:val="16"/>
              </w:rPr>
              <w:t>Workpaper 1</w:t>
            </w:r>
            <w:r>
              <w:rPr>
                <w:rStyle w:val="DefaultParagraphFont"/>
                <w:sz w:val="16"/>
                <w:szCs w:val="16"/>
              </w:rPr>
              <w:t>5</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multiplied by the Transmission Wages and Salaries Allocation Factor,</w:t>
            </w:r>
          </w:p>
          <w:p w:rsidR="006E7D59" w:rsidRPr="003B4666" w:rsidP="001D5C80">
            <w:pPr>
              <w:pStyle w:val="Normal4"/>
              <w:spacing w:after="0"/>
              <w:rPr>
                <w:rStyle w:val="DefaultParagraphFont"/>
                <w:color w:val="000000"/>
                <w:sz w:val="16"/>
                <w:szCs w:val="16"/>
              </w:rPr>
            </w:pPr>
          </w:p>
          <w:p w:rsidR="006E7D59" w:rsidRPr="003B4666" w:rsidP="001D5C80">
            <w:pPr>
              <w:pStyle w:val="Normal4"/>
              <w:spacing w:after="0"/>
              <w:rPr>
                <w:rStyle w:val="DefaultParagraphFont"/>
                <w:color w:val="000000"/>
                <w:sz w:val="16"/>
                <w:szCs w:val="16"/>
              </w:rPr>
            </w:pPr>
          </w:p>
          <w:p w:rsidR="006E7D59" w:rsidRPr="003B4666" w:rsidP="001D5C80">
            <w:pPr>
              <w:pStyle w:val="Normal4"/>
              <w:spacing w:after="0"/>
              <w:rPr>
                <w:rStyle w:val="DefaultParagraphFont"/>
                <w:color w:val="000000"/>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32</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less: Environmental Remediation Expense</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ind w:right="-108"/>
              <w:rPr>
                <w:rStyle w:val="DefaultParagraphFont"/>
                <w:sz w:val="16"/>
                <w:szCs w:val="16"/>
              </w:rPr>
            </w:pPr>
            <w:r w:rsidRPr="003B4666">
              <w:rPr>
                <w:rStyle w:val="DefaultParagraphFont"/>
                <w:sz w:val="16"/>
                <w:szCs w:val="16"/>
              </w:rPr>
              <w:t>Workpaper 11</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plus the sum of Electric Property Insurance multiplied by the Gross</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33</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Subtotal  (Line </w:t>
            </w:r>
            <w:r w:rsidRPr="003B4666">
              <w:rPr>
                <w:rStyle w:val="DefaultParagraphFont"/>
                <w:sz w:val="16"/>
                <w:szCs w:val="16"/>
              </w:rPr>
              <w:t>26-27-28-29-30-31-32)</w:t>
            </w:r>
          </w:p>
        </w:tc>
        <w:tc>
          <w:tcPr>
            <w:tcW w:w="720" w:type="dxa"/>
            <w:tcBorders>
              <w:top w:val="single" w:sz="4" w:space="0" w:color="000000"/>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100.0000%</w:t>
            </w: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080" w:type="dxa"/>
            <w:tcBorders>
              <w:top w:val="nil"/>
              <w:left w:val="nil"/>
              <w:bottom w:val="nil"/>
              <w:right w:val="nil"/>
            </w:tcBorders>
            <w:noWrap/>
          </w:tcPr>
          <w:p w:rsidR="006E7D59" w:rsidRPr="003B4666" w:rsidP="001D5C80">
            <w:pPr>
              <w:pStyle w:val="Normal4"/>
              <w:autoSpaceDE w:val="0"/>
              <w:autoSpaceDN w:val="0"/>
              <w:adjustRightInd w:val="0"/>
              <w:spacing w:after="0"/>
              <w:ind w:left="-108" w:right="-108"/>
              <w:rPr>
                <w:rStyle w:val="DefaultParagraphFont"/>
                <w:color w:val="000000"/>
                <w:sz w:val="16"/>
                <w:szCs w:val="16"/>
              </w:rPr>
            </w:pPr>
            <w:r w:rsidRPr="003B4666">
              <w:rPr>
                <w:rStyle w:val="DefaultParagraphFont"/>
                <w:color w:val="000000"/>
                <w:sz w:val="16"/>
                <w:szCs w:val="16"/>
              </w:rPr>
              <w:t>13.0000% (c)</w:t>
            </w: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Plant Allocation Factor, plus transmission-specific Electric</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34</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PLUS  Property Insurance alloc. using Plant Allocation</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100.0000%</w:t>
            </w: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080" w:type="dxa"/>
            <w:tcBorders>
              <w:top w:val="nil"/>
              <w:left w:val="nil"/>
              <w:bottom w:val="nil"/>
              <w:right w:val="nil"/>
            </w:tcBorders>
            <w:noWrap/>
          </w:tcPr>
          <w:p w:rsidR="006E7D59" w:rsidRPr="003B4666" w:rsidP="001D5C80">
            <w:pPr>
              <w:pStyle w:val="Normal4"/>
              <w:autoSpaceDE w:val="0"/>
              <w:autoSpaceDN w:val="0"/>
              <w:adjustRightInd w:val="0"/>
              <w:spacing w:after="0"/>
              <w:ind w:left="-108" w:right="-108"/>
              <w:rPr>
                <w:rStyle w:val="DefaultParagraphFont"/>
                <w:color w:val="000000"/>
                <w:sz w:val="16"/>
                <w:szCs w:val="16"/>
              </w:rPr>
            </w:pPr>
            <w:r w:rsidRPr="003B4666">
              <w:rPr>
                <w:rStyle w:val="DefaultParagraphFont"/>
                <w:color w:val="000000"/>
                <w:sz w:val="16"/>
                <w:szCs w:val="16"/>
              </w:rPr>
              <w:t xml:space="preserve">  #DIV/0!  (d)</w:t>
            </w: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Line 27</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 xml:space="preserve">Research and </w:t>
            </w:r>
            <w:r w:rsidRPr="003B4666">
              <w:rPr>
                <w:rStyle w:val="DefaultParagraphFont"/>
                <w:color w:val="000000"/>
                <w:sz w:val="16"/>
                <w:szCs w:val="16"/>
              </w:rPr>
              <w:t>Development Expense, and transmission-specific</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35</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PLUS  Pensions and Benefits</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$88,644,000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100.0000%</w:t>
            </w: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$88,644,000</w:t>
            </w:r>
          </w:p>
        </w:tc>
        <w:tc>
          <w:tcPr>
            <w:tcW w:w="1080" w:type="dxa"/>
            <w:tcBorders>
              <w:top w:val="nil"/>
              <w:left w:val="nil"/>
              <w:bottom w:val="nil"/>
              <w:right w:val="nil"/>
            </w:tcBorders>
            <w:noWrap/>
          </w:tcPr>
          <w:p w:rsidR="006E7D59" w:rsidRPr="003B4666" w:rsidP="001D5C80">
            <w:pPr>
              <w:pStyle w:val="Normal4"/>
              <w:autoSpaceDE w:val="0"/>
              <w:autoSpaceDN w:val="0"/>
              <w:adjustRightInd w:val="0"/>
              <w:spacing w:after="0"/>
              <w:ind w:left="-108" w:right="-108"/>
              <w:rPr>
                <w:rStyle w:val="DefaultParagraphFont"/>
                <w:color w:val="000000"/>
                <w:sz w:val="16"/>
                <w:szCs w:val="16"/>
              </w:rPr>
            </w:pPr>
            <w:r w:rsidRPr="003B4666">
              <w:rPr>
                <w:rStyle w:val="DefaultParagraphFont"/>
                <w:color w:val="000000"/>
                <w:sz w:val="16"/>
                <w:szCs w:val="16"/>
              </w:rPr>
              <w:t>13.0000% (c)</w:t>
            </w:r>
          </w:p>
        </w:tc>
        <w:tc>
          <w:tcPr>
            <w:tcW w:w="108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r w:rsidRPr="003B4666">
              <w:rPr>
                <w:rStyle w:val="DefaultParagraphFont"/>
                <w:sz w:val="16"/>
                <w:szCs w:val="16"/>
              </w:rPr>
              <w:t>$11,523,720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3</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Electric Environmental Remediation Expense.</w:t>
            </w:r>
            <w:r w:rsidRPr="003B4666">
              <w:rPr>
                <w:rStyle w:val="DefaultParagraphFont"/>
                <w:color w:val="FF0000"/>
                <w:sz w:val="16"/>
                <w:szCs w:val="16"/>
              </w:rPr>
              <w:t xml:space="preserve"> </w:t>
            </w:r>
            <w:r w:rsidRPr="003B4666">
              <w:rPr>
                <w:rStyle w:val="DefaultParagraphFont"/>
                <w:sz w:val="16"/>
                <w:szCs w:val="16"/>
              </w:rPr>
              <w:t>In addition, Administrative</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36</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PLUS Transmission-related </w:t>
            </w:r>
            <w:r w:rsidRPr="003B4666">
              <w:rPr>
                <w:rStyle w:val="DefaultParagraphFont"/>
                <w:sz w:val="16"/>
                <w:szCs w:val="16"/>
              </w:rPr>
              <w:t>research and development</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ind w:left="-108" w:right="-108"/>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12</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and General Expenses shall exclude the actual Post-Employment</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37</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PLUS Transmission-related Environmental Expense</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11</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Benefits Other than Pensions ("PBOP") included in FERC Account 926,</w:t>
            </w:r>
          </w:p>
        </w:tc>
      </w:tr>
      <w:tr w:rsidTr="001D5C80">
        <w:tblPrEx>
          <w:tblW w:w="14040" w:type="dxa"/>
          <w:tblInd w:w="18" w:type="dxa"/>
          <w:tblLayout w:type="fixed"/>
          <w:tblLook w:val="0000"/>
        </w:tblPrEx>
        <w:trPr>
          <w:trHeight w:val="50"/>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38</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Total A&amp;G  (Line 33+34+35+36+37)</w:t>
            </w:r>
          </w:p>
        </w:tc>
        <w:tc>
          <w:tcPr>
            <w:tcW w:w="720" w:type="dxa"/>
            <w:tcBorders>
              <w:top w:val="single" w:sz="4" w:space="0" w:color="000000"/>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$88,644,000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single" w:sz="4" w:space="0" w:color="000000"/>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$88,644,000</w:t>
            </w: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single" w:sz="4" w:space="0" w:color="000000"/>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#DIV/0!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and shall add back in the amounts shown on Workpaper 3, page 1,</w:t>
            </w:r>
          </w:p>
        </w:tc>
      </w:tr>
      <w:tr w:rsidTr="001D5C80">
        <w:tblPrEx>
          <w:tblW w:w="14040" w:type="dxa"/>
          <w:tblInd w:w="18" w:type="dxa"/>
          <w:tblLayout w:type="fixed"/>
          <w:tblLook w:val="0000"/>
        </w:tblPrEx>
        <w:trPr>
          <w:trHeight w:val="45"/>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39</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720" w:type="dxa"/>
            <w:tcBorders>
              <w:top w:val="double" w:sz="6" w:space="0" w:color="000000"/>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double" w:sz="6" w:space="0" w:color="000000"/>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double" w:sz="6" w:space="0" w:color="000000"/>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or other amount subsequently approved by FERC under Section 205 or 206.</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40</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u w:val="single"/>
              </w:rPr>
            </w:pPr>
            <w:r w:rsidRPr="003B4666">
              <w:rPr>
                <w:rStyle w:val="DefaultParagraphFont"/>
                <w:sz w:val="16"/>
                <w:szCs w:val="16"/>
                <w:u w:val="single"/>
              </w:rPr>
              <w:t>Payroll Tax Expense</w:t>
            </w:r>
          </w:p>
        </w:tc>
        <w:tc>
          <w:tcPr>
            <w:tcW w:w="72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tcPr>
          <w:p w:rsidR="006E7D59" w:rsidRPr="003B4666" w:rsidP="001D5C80">
            <w:pPr>
              <w:pStyle w:val="Normal4"/>
              <w:spacing w:after="0"/>
              <w:ind w:left="-108" w:right="-108"/>
              <w:jc w:val="center"/>
              <w:rPr>
                <w:rStyle w:val="DefaultParagraphFont"/>
                <w:sz w:val="16"/>
                <w:szCs w:val="16"/>
              </w:rPr>
            </w:pPr>
            <w:r w:rsidRPr="003B4666">
              <w:rPr>
                <w:rStyle w:val="DefaultParagraphFont"/>
                <w:sz w:val="16"/>
                <w:szCs w:val="16"/>
              </w:rPr>
              <w:t>14.1.9.2.G.</w:t>
            </w:r>
          </w:p>
        </w:tc>
        <w:tc>
          <w:tcPr>
            <w:tcW w:w="4410" w:type="dxa"/>
            <w:tcBorders>
              <w:top w:val="nil"/>
              <w:left w:val="nil"/>
              <w:right w:val="nil"/>
            </w:tcBorders>
            <w:noWrap/>
            <w:vAlign w:val="bottom"/>
          </w:tcPr>
          <w:p w:rsidR="006E7D59" w:rsidRPr="003B4666" w:rsidP="001D5C80">
            <w:pPr>
              <w:pStyle w:val="Normal4"/>
              <w:spacing w:after="0"/>
              <w:rPr>
                <w:rStyle w:val="DefaultParagraphFont"/>
                <w:color w:val="000000"/>
                <w:sz w:val="16"/>
                <w:szCs w:val="16"/>
              </w:rPr>
            </w:pPr>
            <w:r w:rsidRPr="003B4666">
              <w:rPr>
                <w:rStyle w:val="DefaultParagraphFont"/>
                <w:color w:val="000000"/>
                <w:sz w:val="16"/>
                <w:szCs w:val="16"/>
              </w:rPr>
              <w:t>Transmission Related Payroll Tax Expense shall equal the product of</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41</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Federal Unemployment</w:t>
            </w:r>
          </w:p>
        </w:tc>
        <w:tc>
          <w:tcPr>
            <w:tcW w:w="720" w:type="dxa"/>
            <w:tcBorders>
              <w:top w:val="nil"/>
              <w:left w:val="nil"/>
              <w:bottom w:val="nil"/>
              <w:right w:val="nil"/>
            </w:tcBorders>
            <w:shd w:val="clear" w:color="auto" w:fill="FFFF99"/>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FF1 263.4i</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electric Payroll Taxes multiplied by the Transmission Wages and</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42</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FICA</w:t>
            </w:r>
          </w:p>
        </w:tc>
        <w:tc>
          <w:tcPr>
            <w:tcW w:w="720" w:type="dxa"/>
            <w:tcBorders>
              <w:top w:val="nil"/>
              <w:left w:val="nil"/>
              <w:bottom w:val="nil"/>
              <w:right w:val="nil"/>
            </w:tcBorders>
            <w:shd w:val="clear" w:color="auto" w:fill="FFFF99"/>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FF1 263.3i</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Salaries Allocation Factor.</w:t>
            </w: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43</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State </w:t>
            </w:r>
            <w:r w:rsidRPr="003B4666">
              <w:rPr>
                <w:rStyle w:val="DefaultParagraphFont"/>
                <w:sz w:val="16"/>
                <w:szCs w:val="16"/>
              </w:rPr>
              <w:t>Unemployment</w:t>
            </w:r>
          </w:p>
        </w:tc>
        <w:tc>
          <w:tcPr>
            <w:tcW w:w="720" w:type="dxa"/>
            <w:tcBorders>
              <w:top w:val="nil"/>
              <w:left w:val="nil"/>
              <w:bottom w:val="nil"/>
              <w:right w:val="nil"/>
            </w:tcBorders>
            <w:shd w:val="clear" w:color="auto" w:fill="FFFF99"/>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BE6367">
            <w:pPr>
              <w:pStyle w:val="Normal4"/>
              <w:spacing w:after="0"/>
              <w:jc w:val="center"/>
              <w:rPr>
                <w:rStyle w:val="DefaultParagraphFont"/>
                <w:sz w:val="16"/>
                <w:szCs w:val="16"/>
              </w:rPr>
            </w:pPr>
            <w:r w:rsidRPr="003B4666">
              <w:rPr>
                <w:rStyle w:val="DefaultParagraphFont"/>
                <w:sz w:val="16"/>
                <w:szCs w:val="16"/>
              </w:rPr>
              <w:t>FF1 263.</w:t>
            </w:r>
            <w:r>
              <w:rPr>
                <w:rStyle w:val="DefaultParagraphFont"/>
                <w:sz w:val="16"/>
                <w:szCs w:val="16"/>
              </w:rPr>
              <w:t>9</w:t>
            </w:r>
            <w:r w:rsidRPr="003B4666">
              <w:rPr>
                <w:rStyle w:val="DefaultParagraphFont"/>
                <w:sz w:val="16"/>
                <w:szCs w:val="16"/>
              </w:rPr>
              <w:t>i</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44</w:t>
            </w: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       Total (Line 41+42+43)</w:t>
            </w:r>
          </w:p>
        </w:tc>
        <w:tc>
          <w:tcPr>
            <w:tcW w:w="720" w:type="dxa"/>
            <w:tcBorders>
              <w:top w:val="single" w:sz="4" w:space="0" w:color="auto"/>
              <w:left w:val="nil"/>
              <w:bottom w:val="double" w:sz="6" w:space="0" w:color="auto"/>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$0</w:t>
            </w: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100.0000%</w:t>
            </w:r>
          </w:p>
        </w:tc>
        <w:tc>
          <w:tcPr>
            <w:tcW w:w="90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080" w:type="dxa"/>
            <w:tcBorders>
              <w:top w:val="nil"/>
              <w:left w:val="nil"/>
              <w:bottom w:val="nil"/>
              <w:right w:val="nil"/>
            </w:tcBorders>
            <w:noWrap/>
          </w:tcPr>
          <w:p w:rsidR="006E7D59" w:rsidRPr="003B4666" w:rsidP="001D5C80">
            <w:pPr>
              <w:pStyle w:val="Normal4"/>
              <w:autoSpaceDE w:val="0"/>
              <w:autoSpaceDN w:val="0"/>
              <w:adjustRightInd w:val="0"/>
              <w:spacing w:after="0"/>
              <w:ind w:left="-108" w:right="-108"/>
              <w:rPr>
                <w:rStyle w:val="DefaultParagraphFont"/>
                <w:color w:val="000000"/>
                <w:sz w:val="16"/>
                <w:szCs w:val="16"/>
              </w:rPr>
            </w:pPr>
            <w:r w:rsidRPr="003B4666">
              <w:rPr>
                <w:rStyle w:val="DefaultParagraphFont"/>
                <w:color w:val="000000"/>
                <w:sz w:val="16"/>
                <w:szCs w:val="16"/>
              </w:rPr>
              <w:t>13.0000% (b)</w:t>
            </w:r>
          </w:p>
        </w:tc>
        <w:tc>
          <w:tcPr>
            <w:tcW w:w="1080" w:type="dxa"/>
            <w:tcBorders>
              <w:top w:val="single" w:sz="4" w:space="0" w:color="auto"/>
              <w:left w:val="nil"/>
              <w:bottom w:val="double" w:sz="6" w:space="0" w:color="auto"/>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Allocation Factor Reference</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53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(a) Schedule  5, line 1</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(b) Schedule 5, line 32</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(c) Schedule 5, line 3</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040" w:type="dxa"/>
          <w:tblInd w:w="18" w:type="dxa"/>
          <w:tblLayout w:type="fixed"/>
          <w:tblLook w:val="0000"/>
        </w:tblPrEx>
        <w:trPr>
          <w:trHeight w:val="144"/>
        </w:trPr>
        <w:tc>
          <w:tcPr>
            <w:tcW w:w="36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p>
        </w:tc>
        <w:tc>
          <w:tcPr>
            <w:tcW w:w="2340" w:type="dxa"/>
            <w:tcBorders>
              <w:top w:val="nil"/>
              <w:left w:val="nil"/>
              <w:bottom w:val="nil"/>
              <w:right w:val="nil"/>
            </w:tcBorders>
            <w:noWrap/>
          </w:tcPr>
          <w:p w:rsidR="006E7D59" w:rsidRPr="003B4666" w:rsidP="001D5C80">
            <w:pPr>
              <w:pStyle w:val="Normal4"/>
              <w:spacing w:after="0"/>
              <w:ind w:left="-108"/>
              <w:rPr>
                <w:rStyle w:val="DefaultParagraphFont"/>
                <w:sz w:val="16"/>
                <w:szCs w:val="16"/>
              </w:rPr>
            </w:pPr>
            <w:r w:rsidRPr="003B4666">
              <w:rPr>
                <w:rStyle w:val="DefaultParagraphFont"/>
                <w:sz w:val="16"/>
                <w:szCs w:val="16"/>
              </w:rPr>
              <w:t xml:space="preserve">(d) </w:t>
            </w:r>
            <w:r w:rsidRPr="003B4666">
              <w:rPr>
                <w:rStyle w:val="DefaultParagraphFont"/>
                <w:sz w:val="16"/>
                <w:szCs w:val="16"/>
              </w:rPr>
              <w:t>Schedule 5, line 19</w:t>
            </w: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90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0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53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44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rPr>
          <w:rStyle w:val="DefaultParagraphFont"/>
          <w:rFonts w:cs="Tahoma"/>
          <w:color w:val="000000"/>
          <w:sz w:val="16"/>
          <w:szCs w:val="16"/>
        </w:rPr>
      </w:pPr>
    </w:p>
    <w:p w:rsidR="006E7D59" w:rsidRPr="00512488" w:rsidP="001D5C80">
      <w:pPr>
        <w:pStyle w:val="Normal4"/>
        <w:spacing w:after="0"/>
        <w:rPr>
          <w:rStyle w:val="DefaultParagraphFont"/>
          <w:rFonts w:cs="Tahoma"/>
          <w:color w:val="000000"/>
          <w:sz w:val="16"/>
          <w:szCs w:val="16"/>
        </w:rPr>
      </w:pPr>
      <w:r w:rsidRPr="00512488">
        <w:rPr>
          <w:rStyle w:val="DefaultParagraphFont"/>
          <w:rFonts w:cs="Tahoma"/>
          <w:color w:val="000000"/>
          <w:sz w:val="16"/>
          <w:szCs w:val="16"/>
        </w:rPr>
        <w:br w:type="page"/>
      </w:r>
    </w:p>
    <w:tbl>
      <w:tblPr>
        <w:tblStyle w:val="TableNormal"/>
        <w:tblW w:w="12854" w:type="dxa"/>
        <w:tblInd w:w="41" w:type="dxa"/>
        <w:tblLook w:val="0000"/>
      </w:tblPr>
      <w:tblGrid>
        <w:gridCol w:w="510"/>
        <w:gridCol w:w="256"/>
        <w:gridCol w:w="1911"/>
        <w:gridCol w:w="1370"/>
        <w:gridCol w:w="1942"/>
        <w:gridCol w:w="924"/>
        <w:gridCol w:w="6253"/>
      </w:tblGrid>
      <w:tr w:rsidTr="001D5C80">
        <w:tblPrEx>
          <w:tblW w:w="12854" w:type="dxa"/>
          <w:tblInd w:w="41" w:type="dxa"/>
          <w:tblLook w:val="0000"/>
        </w:tblPrEx>
        <w:trPr>
          <w:trHeight w:val="216"/>
        </w:trPr>
        <w:tc>
          <w:tcPr>
            <w:tcW w:w="4047" w:type="dxa"/>
            <w:gridSpan w:val="4"/>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b/>
                <w:bCs/>
                <w:sz w:val="16"/>
                <w:szCs w:val="16"/>
              </w:rPr>
              <w:t>Niagara Mohawk Power Corporation</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bottom w:val="nil"/>
              <w:right w:val="nil"/>
            </w:tcBorders>
            <w:noWrap/>
          </w:tcPr>
          <w:p w:rsidR="0088214D" w:rsidP="0088214D">
            <w:pPr>
              <w:pStyle w:val="Normal4"/>
              <w:spacing w:after="0"/>
              <w:jc w:val="right"/>
              <w:rPr>
                <w:rStyle w:val="DefaultParagraphFont"/>
                <w:b/>
                <w:bCs/>
                <w:sz w:val="16"/>
                <w:szCs w:val="16"/>
              </w:rPr>
            </w:pPr>
            <w:r w:rsidRPr="003B4666">
              <w:rPr>
                <w:rStyle w:val="DefaultParagraphFont"/>
                <w:b/>
                <w:bCs/>
                <w:sz w:val="16"/>
                <w:szCs w:val="16"/>
              </w:rPr>
              <w:t>Attachment 1</w:t>
            </w:r>
          </w:p>
        </w:tc>
      </w:tr>
      <w:tr w:rsidTr="001D5C80">
        <w:tblPrEx>
          <w:tblW w:w="12854" w:type="dxa"/>
          <w:tblInd w:w="41" w:type="dxa"/>
          <w:tblLook w:val="0000"/>
        </w:tblPrEx>
        <w:trPr>
          <w:trHeight w:val="216"/>
        </w:trPr>
        <w:tc>
          <w:tcPr>
            <w:tcW w:w="5989" w:type="dxa"/>
            <w:gridSpan w:val="5"/>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b/>
                <w:bCs/>
                <w:sz w:val="16"/>
                <w:szCs w:val="16"/>
              </w:rPr>
              <w:t xml:space="preserve">Annual Revenue Requirements of Transmission Facilities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bottom w:val="nil"/>
              <w:right w:val="nil"/>
            </w:tcBorders>
            <w:noWrap/>
          </w:tcPr>
          <w:p w:rsidR="0088214D" w:rsidP="0088214D">
            <w:pPr>
              <w:pStyle w:val="Normal4"/>
              <w:spacing w:after="0"/>
              <w:jc w:val="right"/>
              <w:rPr>
                <w:rStyle w:val="DefaultParagraphFont"/>
                <w:b/>
                <w:bCs/>
                <w:sz w:val="16"/>
                <w:szCs w:val="16"/>
              </w:rPr>
            </w:pPr>
            <w:r w:rsidRPr="003B4666">
              <w:rPr>
                <w:rStyle w:val="DefaultParagraphFont"/>
                <w:b/>
                <w:bCs/>
                <w:sz w:val="16"/>
                <w:szCs w:val="16"/>
              </w:rPr>
              <w:t>Schedule  10</w:t>
            </w:r>
          </w:p>
        </w:tc>
      </w:tr>
      <w:tr w:rsidTr="001D5C80">
        <w:tblPrEx>
          <w:tblW w:w="12854" w:type="dxa"/>
          <w:tblInd w:w="41" w:type="dxa"/>
          <w:tblLook w:val="0000"/>
        </w:tblPrEx>
        <w:trPr>
          <w:trHeight w:val="216"/>
        </w:trPr>
        <w:tc>
          <w:tcPr>
            <w:tcW w:w="5989" w:type="dxa"/>
            <w:gridSpan w:val="5"/>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b/>
                <w:bCs/>
                <w:sz w:val="16"/>
                <w:szCs w:val="16"/>
              </w:rPr>
              <w:t>Billing Adjustments, Revenue Credits, Rental Income</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rPr>
                <w:rStyle w:val="DefaultParagraphFont"/>
                <w:sz w:val="16"/>
                <w:szCs w:val="16"/>
              </w:rPr>
            </w:pP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942" w:type="dxa"/>
            <w:tcBorders>
              <w:top w:val="single" w:sz="4" w:space="0" w:color="auto"/>
              <w:left w:val="single" w:sz="4" w:space="0" w:color="auto"/>
              <w:bottom w:val="single" w:sz="4" w:space="0" w:color="auto"/>
              <w:right w:val="single" w:sz="4" w:space="0" w:color="auto"/>
            </w:tcBorders>
            <w:noWrap/>
          </w:tcPr>
          <w:p w:rsidR="006E7D59" w:rsidRPr="003B4666" w:rsidP="001D5C80">
            <w:pPr>
              <w:pStyle w:val="Normal4"/>
              <w:spacing w:after="0"/>
              <w:jc w:val="center"/>
              <w:rPr>
                <w:rStyle w:val="DefaultParagraphFont"/>
                <w:b/>
                <w:bCs/>
                <w:sz w:val="16"/>
                <w:szCs w:val="16"/>
              </w:rPr>
            </w:pPr>
            <w:r>
              <w:rPr>
                <w:rStyle w:val="DefaultParagraphFont"/>
                <w:b/>
                <w:bCs/>
                <w:sz w:val="16"/>
                <w:szCs w:val="16"/>
              </w:rPr>
              <w:t>Year</w:t>
            </w:r>
          </w:p>
        </w:tc>
        <w:tc>
          <w:tcPr>
            <w:tcW w:w="612" w:type="dxa"/>
            <w:tcBorders>
              <w:top w:val="nil"/>
              <w:left w:val="single" w:sz="4" w:space="0" w:color="auto"/>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rPr>
                <w:rStyle w:val="DefaultParagraphFont"/>
                <w:sz w:val="16"/>
                <w:szCs w:val="16"/>
              </w:rPr>
            </w:pP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b/>
                <w:bCs/>
                <w:sz w:val="16"/>
                <w:szCs w:val="16"/>
              </w:rPr>
            </w:pPr>
          </w:p>
        </w:tc>
        <w:tc>
          <w:tcPr>
            <w:tcW w:w="2167" w:type="dxa"/>
            <w:gridSpan w:val="2"/>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Attachment H Section 14.1.9.2 (a)</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rPr>
                <w:rStyle w:val="DefaultParagraphFont"/>
                <w:b/>
                <w:bCs/>
                <w:sz w:val="16"/>
                <w:szCs w:val="16"/>
              </w:rPr>
            </w:pP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rPr>
                <w:rStyle w:val="DefaultParagraphFont"/>
                <w:sz w:val="16"/>
                <w:szCs w:val="16"/>
              </w:rPr>
            </w:pPr>
          </w:p>
        </w:tc>
      </w:tr>
      <w:tr w:rsidTr="00B92AA2">
        <w:tblPrEx>
          <w:tblW w:w="12854" w:type="dxa"/>
          <w:tblInd w:w="41" w:type="dxa"/>
          <w:tblLook w:val="0000"/>
        </w:tblPrEx>
        <w:trPr>
          <w:trHeight w:val="144"/>
        </w:trPr>
        <w:tc>
          <w:tcPr>
            <w:tcW w:w="510" w:type="dxa"/>
            <w:tcBorders>
              <w:top w:val="nil"/>
              <w:left w:val="nil"/>
              <w:right w:val="nil"/>
            </w:tcBorders>
            <w:shd w:val="clear" w:color="auto" w:fill="FFFFCC"/>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right w:val="nil"/>
            </w:tcBorders>
            <w:shd w:val="clear" w:color="auto" w:fill="FFFFCC"/>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xml:space="preserve"> Shading denotes an input</w:t>
            </w:r>
          </w:p>
        </w:tc>
        <w:tc>
          <w:tcPr>
            <w:tcW w:w="1370" w:type="dxa"/>
            <w:tcBorders>
              <w:top w:val="nil"/>
              <w:left w:val="nil"/>
              <w:right w:val="nil"/>
            </w:tcBorders>
            <w:noWrap/>
          </w:tcPr>
          <w:p w:rsidR="006E7D59" w:rsidRPr="003B4666" w:rsidP="001D5C80">
            <w:pPr>
              <w:pStyle w:val="Normal4"/>
              <w:spacing w:after="0"/>
              <w:rPr>
                <w:rStyle w:val="DefaultParagraphFont"/>
                <w:sz w:val="16"/>
                <w:szCs w:val="16"/>
              </w:rPr>
            </w:pPr>
          </w:p>
        </w:tc>
        <w:tc>
          <w:tcPr>
            <w:tcW w:w="1942" w:type="dxa"/>
            <w:tcBorders>
              <w:top w:val="nil"/>
              <w:left w:val="nil"/>
              <w:right w:val="nil"/>
            </w:tcBorders>
            <w:noWrap/>
          </w:tcPr>
          <w:p w:rsidR="006E7D59" w:rsidRPr="003B4666" w:rsidP="001D5C80">
            <w:pPr>
              <w:pStyle w:val="Normal4"/>
              <w:spacing w:after="0"/>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6253" w:type="dxa"/>
            <w:tcBorders>
              <w:top w:val="nil"/>
              <w:left w:val="nil"/>
              <w:right w:val="nil"/>
            </w:tcBorders>
            <w:noWrap/>
          </w:tcPr>
          <w:p w:rsidR="006E7D59" w:rsidRPr="003B4666" w:rsidP="001D5C80">
            <w:pPr>
              <w:pStyle w:val="Normal4"/>
              <w:spacing w:after="0"/>
              <w:rPr>
                <w:rStyle w:val="DefaultParagraphFont"/>
                <w:sz w:val="16"/>
                <w:szCs w:val="16"/>
              </w:rPr>
            </w:pPr>
          </w:p>
        </w:tc>
      </w:tr>
      <w:tr w:rsidTr="00B92AA2">
        <w:tblPrEx>
          <w:tblW w:w="12854" w:type="dxa"/>
          <w:tblInd w:w="41" w:type="dxa"/>
          <w:tblLook w:val="0000"/>
        </w:tblPrEx>
        <w:trPr>
          <w:trHeight w:val="144"/>
        </w:trPr>
        <w:tc>
          <w:tcPr>
            <w:tcW w:w="510" w:type="dxa"/>
            <w:tcBorders>
              <w:top w:val="nil"/>
              <w:left w:val="nil"/>
              <w:bottom w:val="single" w:sz="4" w:space="0" w:color="auto"/>
              <w:right w:val="nil"/>
            </w:tcBorders>
            <w:noWrap/>
            <w:vAlign w:val="bottom"/>
          </w:tcPr>
          <w:p w:rsidR="006E7D59" w:rsidRPr="00B92AA2" w:rsidP="001D5C80">
            <w:pPr>
              <w:pStyle w:val="Normal4"/>
              <w:spacing w:after="0"/>
              <w:jc w:val="center"/>
              <w:rPr>
                <w:rStyle w:val="DefaultParagraphFont"/>
                <w:sz w:val="16"/>
                <w:szCs w:val="16"/>
              </w:rPr>
            </w:pPr>
            <w:r w:rsidRPr="00B92AA2">
              <w:rPr>
                <w:rStyle w:val="DefaultParagraphFont"/>
                <w:sz w:val="16"/>
                <w:szCs w:val="16"/>
              </w:rPr>
              <w:t>Line</w:t>
            </w:r>
          </w:p>
          <w:p w:rsidR="006E7D59" w:rsidRPr="00B92AA2" w:rsidP="001D5C80">
            <w:pPr>
              <w:pStyle w:val="Normal4"/>
              <w:spacing w:after="0"/>
              <w:jc w:val="center"/>
              <w:rPr>
                <w:rStyle w:val="DefaultParagraphFont"/>
                <w:sz w:val="16"/>
                <w:szCs w:val="16"/>
              </w:rPr>
            </w:pPr>
            <w:r w:rsidRPr="00B92AA2">
              <w:rPr>
                <w:rStyle w:val="DefaultParagraphFont"/>
                <w:sz w:val="16"/>
                <w:szCs w:val="16"/>
              </w:rPr>
              <w:t>No.</w:t>
            </w:r>
          </w:p>
        </w:tc>
        <w:tc>
          <w:tcPr>
            <w:tcW w:w="256" w:type="dxa"/>
            <w:tcBorders>
              <w:top w:val="nil"/>
              <w:left w:val="nil"/>
              <w:bottom w:val="single" w:sz="4" w:space="0" w:color="auto"/>
              <w:right w:val="nil"/>
            </w:tcBorders>
            <w:noWrap/>
            <w:vAlign w:val="bottom"/>
          </w:tcPr>
          <w:p w:rsidR="006E7D59" w:rsidRPr="00B92AA2" w:rsidP="001D5C80">
            <w:pPr>
              <w:pStyle w:val="Normal4"/>
              <w:spacing w:after="0"/>
              <w:jc w:val="center"/>
              <w:rPr>
                <w:rStyle w:val="DefaultParagraphFont"/>
                <w:sz w:val="16"/>
                <w:szCs w:val="16"/>
              </w:rPr>
            </w:pPr>
          </w:p>
        </w:tc>
        <w:tc>
          <w:tcPr>
            <w:tcW w:w="1911" w:type="dxa"/>
            <w:tcBorders>
              <w:top w:val="nil"/>
              <w:left w:val="nil"/>
              <w:bottom w:val="single" w:sz="4" w:space="0" w:color="auto"/>
              <w:right w:val="nil"/>
            </w:tcBorders>
            <w:noWrap/>
            <w:vAlign w:val="bottom"/>
          </w:tcPr>
          <w:p w:rsidR="006E7D59" w:rsidRPr="00B92AA2" w:rsidP="001D5C80">
            <w:pPr>
              <w:pStyle w:val="Normal4"/>
              <w:spacing w:after="0"/>
              <w:jc w:val="center"/>
              <w:rPr>
                <w:rStyle w:val="DefaultParagraphFont"/>
                <w:sz w:val="16"/>
                <w:szCs w:val="16"/>
                <w:u w:val="single"/>
              </w:rPr>
            </w:pPr>
            <w:r w:rsidRPr="00B92AA2">
              <w:rPr>
                <w:rStyle w:val="DefaultParagraphFont"/>
                <w:sz w:val="16"/>
                <w:szCs w:val="16"/>
                <w:u w:val="single"/>
              </w:rPr>
              <w:t>Description</w:t>
            </w:r>
          </w:p>
        </w:tc>
        <w:tc>
          <w:tcPr>
            <w:tcW w:w="1370" w:type="dxa"/>
            <w:tcBorders>
              <w:top w:val="nil"/>
              <w:left w:val="nil"/>
              <w:bottom w:val="single" w:sz="4" w:space="0" w:color="auto"/>
              <w:right w:val="nil"/>
            </w:tcBorders>
            <w:noWrap/>
            <w:vAlign w:val="bottom"/>
          </w:tcPr>
          <w:p w:rsidR="006E7D59" w:rsidRPr="00B32B1E" w:rsidP="001D5C80">
            <w:pPr>
              <w:pStyle w:val="Normal4"/>
              <w:spacing w:after="0"/>
              <w:jc w:val="center"/>
              <w:rPr>
                <w:rStyle w:val="DefaultParagraphFont"/>
                <w:sz w:val="16"/>
                <w:szCs w:val="16"/>
              </w:rPr>
            </w:pPr>
            <w:r w:rsidRPr="00B32B1E">
              <w:rPr>
                <w:rStyle w:val="DefaultParagraphFont"/>
                <w:sz w:val="16"/>
                <w:szCs w:val="16"/>
              </w:rPr>
              <w:t>(1)</w:t>
            </w:r>
          </w:p>
          <w:p w:rsidR="006E7D59" w:rsidRPr="00B92AA2" w:rsidP="001D5C80">
            <w:pPr>
              <w:pStyle w:val="Normal4"/>
              <w:spacing w:after="0"/>
              <w:jc w:val="center"/>
              <w:rPr>
                <w:rStyle w:val="DefaultParagraphFont"/>
                <w:sz w:val="16"/>
                <w:szCs w:val="16"/>
              </w:rPr>
            </w:pPr>
            <w:r w:rsidRPr="00B92AA2">
              <w:rPr>
                <w:rStyle w:val="DefaultParagraphFont"/>
                <w:sz w:val="16"/>
                <w:szCs w:val="16"/>
              </w:rPr>
              <w:t>Total</w:t>
            </w:r>
          </w:p>
        </w:tc>
        <w:tc>
          <w:tcPr>
            <w:tcW w:w="1942" w:type="dxa"/>
            <w:tcBorders>
              <w:top w:val="nil"/>
              <w:left w:val="nil"/>
              <w:bottom w:val="single" w:sz="4" w:space="0" w:color="auto"/>
              <w:right w:val="nil"/>
            </w:tcBorders>
            <w:noWrap/>
            <w:vAlign w:val="bottom"/>
          </w:tcPr>
          <w:p w:rsidR="006E7D59" w:rsidRPr="00B92AA2" w:rsidP="001D5C80">
            <w:pPr>
              <w:pStyle w:val="Normal4"/>
              <w:spacing w:after="0"/>
              <w:jc w:val="center"/>
              <w:rPr>
                <w:rStyle w:val="DefaultParagraphFont"/>
                <w:sz w:val="16"/>
                <w:szCs w:val="16"/>
              </w:rPr>
            </w:pPr>
            <w:r w:rsidRPr="00B92AA2">
              <w:rPr>
                <w:rStyle w:val="DefaultParagraphFont"/>
                <w:sz w:val="16"/>
                <w:szCs w:val="16"/>
              </w:rPr>
              <w:t>Source</w:t>
            </w:r>
          </w:p>
        </w:tc>
        <w:tc>
          <w:tcPr>
            <w:tcW w:w="612"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6253" w:type="dxa"/>
            <w:tcBorders>
              <w:top w:val="nil"/>
              <w:left w:val="nil"/>
              <w:bottom w:val="single" w:sz="4" w:space="0" w:color="auto"/>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Definition</w:t>
            </w:r>
          </w:p>
        </w:tc>
      </w:tr>
      <w:tr w:rsidTr="00B92AA2">
        <w:tblPrEx>
          <w:tblW w:w="12854" w:type="dxa"/>
          <w:tblInd w:w="41" w:type="dxa"/>
          <w:tblLook w:val="0000"/>
        </w:tblPrEx>
        <w:trPr>
          <w:trHeight w:val="144"/>
        </w:trPr>
        <w:tc>
          <w:tcPr>
            <w:tcW w:w="510" w:type="dxa"/>
            <w:tcBorders>
              <w:top w:val="single" w:sz="4" w:space="0" w:color="auto"/>
              <w:left w:val="nil"/>
              <w:bottom w:val="nil"/>
              <w:right w:val="nil"/>
            </w:tcBorders>
            <w:noWrap/>
          </w:tcPr>
          <w:p w:rsidR="006E7D59" w:rsidRPr="003B4666" w:rsidP="001D5C80">
            <w:pPr>
              <w:pStyle w:val="Normal4"/>
              <w:spacing w:after="0"/>
              <w:rPr>
                <w:rStyle w:val="DefaultParagraphFont"/>
                <w:sz w:val="16"/>
                <w:szCs w:val="16"/>
              </w:rPr>
            </w:pPr>
          </w:p>
        </w:tc>
        <w:tc>
          <w:tcPr>
            <w:tcW w:w="256" w:type="dxa"/>
            <w:tcBorders>
              <w:top w:val="single" w:sz="4" w:space="0" w:color="auto"/>
              <w:left w:val="nil"/>
              <w:bottom w:val="nil"/>
              <w:right w:val="nil"/>
            </w:tcBorders>
            <w:noWrap/>
          </w:tcPr>
          <w:p w:rsidR="006E7D59" w:rsidRPr="003B4666" w:rsidP="001D5C80">
            <w:pPr>
              <w:pStyle w:val="Normal4"/>
              <w:spacing w:after="0"/>
              <w:rPr>
                <w:rStyle w:val="DefaultParagraphFont"/>
                <w:sz w:val="16"/>
                <w:szCs w:val="16"/>
              </w:rPr>
            </w:pPr>
          </w:p>
        </w:tc>
        <w:tc>
          <w:tcPr>
            <w:tcW w:w="1911" w:type="dxa"/>
            <w:tcBorders>
              <w:top w:val="single" w:sz="4" w:space="0" w:color="auto"/>
              <w:left w:val="nil"/>
              <w:bottom w:val="nil"/>
              <w:right w:val="nil"/>
            </w:tcBorders>
            <w:noWrap/>
          </w:tcPr>
          <w:p w:rsidR="006E7D59" w:rsidRPr="003B4666" w:rsidP="001D5C80">
            <w:pPr>
              <w:pStyle w:val="Normal4"/>
              <w:spacing w:after="0"/>
              <w:rPr>
                <w:rStyle w:val="DefaultParagraphFont"/>
                <w:sz w:val="16"/>
                <w:szCs w:val="16"/>
              </w:rPr>
            </w:pPr>
          </w:p>
        </w:tc>
        <w:tc>
          <w:tcPr>
            <w:tcW w:w="1370" w:type="dxa"/>
            <w:tcBorders>
              <w:top w:val="single" w:sz="4" w:space="0" w:color="auto"/>
              <w:left w:val="nil"/>
              <w:bottom w:val="nil"/>
              <w:right w:val="nil"/>
            </w:tcBorders>
            <w:shd w:val="clear" w:color="auto" w:fill="FFFF99"/>
            <w:noWrap/>
          </w:tcPr>
          <w:p w:rsidR="006E7D59" w:rsidRPr="003B4666" w:rsidP="001D5C80">
            <w:pPr>
              <w:pStyle w:val="Normal4"/>
              <w:spacing w:after="0"/>
              <w:jc w:val="center"/>
              <w:rPr>
                <w:rStyle w:val="DefaultParagraphFont"/>
                <w:sz w:val="16"/>
                <w:szCs w:val="16"/>
              </w:rPr>
            </w:pPr>
          </w:p>
        </w:tc>
        <w:tc>
          <w:tcPr>
            <w:tcW w:w="1942" w:type="dxa"/>
            <w:tcBorders>
              <w:top w:val="single" w:sz="4" w:space="0" w:color="auto"/>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253" w:type="dxa"/>
            <w:tcBorders>
              <w:top w:val="single" w:sz="4" w:space="0" w:color="auto"/>
              <w:left w:val="nil"/>
              <w:right w:val="nil"/>
            </w:tcBorders>
            <w:noWrap/>
          </w:tcPr>
          <w:p w:rsidR="006E7D59" w:rsidRPr="003B4666" w:rsidP="001D5C80">
            <w:pPr>
              <w:pStyle w:val="Normal4"/>
              <w:spacing w:after="0"/>
              <w:rPr>
                <w:rStyle w:val="DefaultParagraphFont"/>
                <w:color w:val="000000"/>
                <w:sz w:val="16"/>
                <w:szCs w:val="16"/>
              </w:rPr>
            </w:pP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Billing Adjustments</w:t>
            </w:r>
          </w:p>
        </w:tc>
        <w:tc>
          <w:tcPr>
            <w:tcW w:w="1370" w:type="dxa"/>
            <w:tcBorders>
              <w:left w:val="nil"/>
              <w:bottom w:val="nil"/>
              <w:right w:val="nil"/>
            </w:tcBorders>
            <w:shd w:val="clear" w:color="auto" w:fill="FFFF99"/>
            <w:noWrap/>
          </w:tcPr>
          <w:p w:rsidR="006E7D59" w:rsidRPr="003B4666" w:rsidP="001D5C80">
            <w:pPr>
              <w:pStyle w:val="Normal4"/>
              <w:spacing w:after="0"/>
              <w:jc w:val="center"/>
              <w:rPr>
                <w:rStyle w:val="DefaultParagraphFont"/>
                <w:sz w:val="16"/>
                <w:szCs w:val="16"/>
              </w:rPr>
            </w:pPr>
          </w:p>
        </w:tc>
        <w:tc>
          <w:tcPr>
            <w:tcW w:w="1942" w:type="dxa"/>
            <w:tcBorders>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14.1.9.2.H.</w:t>
            </w:r>
          </w:p>
        </w:tc>
        <w:tc>
          <w:tcPr>
            <w:tcW w:w="6253" w:type="dxa"/>
            <w:tcBorders>
              <w:left w:val="nil"/>
              <w:bottom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Billing Adjustments shall be any adjustments made in accordance with Section </w:t>
            </w:r>
            <w:r w:rsidRPr="003B4666">
              <w:rPr>
                <w:rStyle w:val="DefaultParagraphFont"/>
                <w:sz w:val="16"/>
                <w:szCs w:val="16"/>
              </w:rPr>
              <w:t>14.1.9.4.4</w:t>
            </w:r>
            <w:r w:rsidRPr="003B4666">
              <w:rPr>
                <w:rStyle w:val="DefaultParagraphFont"/>
                <w:color w:val="000000"/>
                <w:sz w:val="16"/>
                <w:szCs w:val="16"/>
              </w:rPr>
              <w:t xml:space="preserve"> below.</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A11EF7" w:rsidP="001D5C80">
            <w:pPr>
              <w:pStyle w:val="Normal4"/>
              <w:spacing w:after="0"/>
              <w:jc w:val="right"/>
              <w:rPr>
                <w:rStyle w:val="DefaultParagraphFont"/>
                <w:sz w:val="16"/>
                <w:szCs w:val="16"/>
              </w:rPr>
            </w:pPr>
          </w:p>
        </w:tc>
        <w:tc>
          <w:tcPr>
            <w:tcW w:w="6253" w:type="dxa"/>
            <w:tcBorders>
              <w:top w:val="nil"/>
              <w:left w:val="nil"/>
              <w:bottom w:val="nil"/>
              <w:right w:val="nil"/>
            </w:tcBorders>
            <w:noWrap/>
          </w:tcPr>
          <w:p w:rsidR="006E7D59" w:rsidRPr="00A11EF7" w:rsidP="001D5C80">
            <w:pPr>
              <w:pStyle w:val="Normal4"/>
              <w:spacing w:after="0"/>
              <w:ind w:left="-81"/>
              <w:rPr>
                <w:rStyle w:val="DefaultParagraphFont"/>
                <w:sz w:val="16"/>
                <w:szCs w:val="16"/>
              </w:rPr>
            </w:pPr>
            <w:r w:rsidRPr="00A11EF7">
              <w:rPr>
                <w:rStyle w:val="DefaultParagraphFont"/>
                <w:sz w:val="16"/>
                <w:szCs w:val="16"/>
              </w:rPr>
              <w:t xml:space="preserve"> ( ) </w:t>
            </w:r>
            <w:r w:rsidRPr="00A11EF7">
              <w:rPr>
                <w:rStyle w:val="DefaultParagraphFont"/>
                <w:sz w:val="16"/>
                <w:szCs w:val="16"/>
              </w:rPr>
              <w:t>indicates a refund or a reduction to the revenue requirement on Schedule 1.</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4</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Bad Debt Expense</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4</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14.1.9.2.I.</w:t>
            </w:r>
          </w:p>
        </w:tc>
        <w:tc>
          <w:tcPr>
            <w:tcW w:w="6253" w:type="dxa"/>
            <w:tcBorders>
              <w:top w:val="nil"/>
              <w:left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Transmission Related Bad Debt Expense shall equal</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5</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bottom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xml:space="preserve">Bad Debt Expense as reported in Account 904 related to </w:t>
            </w:r>
            <w:r w:rsidRPr="003B4666">
              <w:rPr>
                <w:rStyle w:val="DefaultParagraphFont"/>
                <w:sz w:val="16"/>
                <w:szCs w:val="16"/>
              </w:rPr>
              <w:t>NMPC's wholesale transmission billing.</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6</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ind w:left="-81"/>
              <w:rPr>
                <w:rStyle w:val="DefaultParagraphFont"/>
                <w:color w:val="FF0000"/>
                <w:sz w:val="16"/>
                <w:szCs w:val="16"/>
              </w:rPr>
            </w:pPr>
            <w:r w:rsidRPr="003B4666">
              <w:rPr>
                <w:rStyle w:val="DefaultParagraphFont"/>
                <w:color w:val="FF0000"/>
                <w:sz w:val="16"/>
                <w:szCs w:val="16"/>
              </w:rPr>
              <w:t>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7</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Revenue Credits</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5</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14.1.9.2.J.</w:t>
            </w:r>
          </w:p>
        </w:tc>
        <w:tc>
          <w:tcPr>
            <w:tcW w:w="6253" w:type="dxa"/>
            <w:tcBorders>
              <w:top w:val="nil"/>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Revenue Credits shall equal all Transmission revenue recorded in FERC account 456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8</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xml:space="preserve">excluding (a) any NMPC revenues already reflected in the WR, </w:t>
            </w:r>
            <w:r w:rsidRPr="003B4666">
              <w:rPr>
                <w:rStyle w:val="DefaultParagraphFont"/>
                <w:sz w:val="16"/>
                <w:szCs w:val="16"/>
              </w:rPr>
              <w:t>CRR, SR, ECR and Reserved</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9</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components in Attachment  H of the NYISO TSC rate; (b) any revenues associated</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10</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with expenses that have been excluded from NMPC’s revenue requirement; and (c) any</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11</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xml:space="preserve">revenues associated with </w:t>
            </w:r>
            <w:r w:rsidRPr="003B4666">
              <w:rPr>
                <w:rStyle w:val="DefaultParagraphFont"/>
                <w:sz w:val="16"/>
                <w:szCs w:val="16"/>
              </w:rPr>
              <w:t>transmission service provided under this TSC rate, for which the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12</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bottom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load is reflected in the calculation of BU.</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13</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14</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Transmission Rents</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$0</w:t>
            </w: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Workpaper 7</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14.1.9.2.K.</w:t>
            </w:r>
          </w:p>
        </w:tc>
        <w:tc>
          <w:tcPr>
            <w:tcW w:w="6253" w:type="dxa"/>
            <w:tcBorders>
              <w:top w:val="nil"/>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Transmission Rents shall equal all Transmission-related rental income </w:t>
            </w:r>
            <w:r w:rsidRPr="003B4666">
              <w:rPr>
                <w:rStyle w:val="DefaultParagraphFont"/>
                <w:color w:val="000000"/>
                <w:sz w:val="16"/>
                <w:szCs w:val="16"/>
              </w:rPr>
              <w:t>recorded in FERC</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15</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left w:val="nil"/>
              <w:bottom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account 454.615</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16</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p>
        </w:tc>
        <w:tc>
          <w:tcPr>
            <w:tcW w:w="6253" w:type="dxa"/>
            <w:tcBorders>
              <w:top w:val="nil"/>
              <w:left w:val="nil"/>
              <w:bottom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17</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14.1.9.4(d)</w:t>
            </w:r>
          </w:p>
        </w:tc>
        <w:tc>
          <w:tcPr>
            <w:tcW w:w="6253" w:type="dxa"/>
            <w:tcBorders>
              <w:top w:val="nil"/>
              <w:left w:val="nil"/>
              <w:bottom w:val="nil"/>
              <w:right w:val="nil"/>
            </w:tcBorders>
            <w:noWrap/>
          </w:tcPr>
          <w:p w:rsidR="006E7D59" w:rsidRPr="003B4666" w:rsidP="001D5C80">
            <w:pPr>
              <w:pStyle w:val="Normal4"/>
              <w:spacing w:after="0"/>
              <w:ind w:left="-81"/>
              <w:rPr>
                <w:rStyle w:val="DefaultParagraphFont"/>
                <w:sz w:val="16"/>
                <w:szCs w:val="16"/>
              </w:rPr>
            </w:pPr>
            <w:r w:rsidRPr="003B4666">
              <w:rPr>
                <w:rStyle w:val="DefaultParagraphFont"/>
                <w:sz w:val="16"/>
                <w:szCs w:val="16"/>
              </w:rPr>
              <w:t>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18</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p>
        </w:tc>
        <w:tc>
          <w:tcPr>
            <w:tcW w:w="6253" w:type="dxa"/>
            <w:tcBorders>
              <w:top w:val="nil"/>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Any changes to the Data Inputs for an Annual Update, including but not limited to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19</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revisions resulting from any FERC proceeding to consider the </w:t>
            </w:r>
            <w:r w:rsidRPr="003B4666">
              <w:rPr>
                <w:rStyle w:val="DefaultParagraphFont"/>
                <w:color w:val="000000"/>
                <w:sz w:val="16"/>
                <w:szCs w:val="16"/>
              </w:rPr>
              <w:t>Annual Update, or</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20</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as a result of the procedures set forth herein, shall take effect as of the beginning</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21</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of the Update Year and the impact of such changes shall be incorporated into the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22</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charges produced by the </w:t>
            </w:r>
            <w:r w:rsidRPr="003B4666">
              <w:rPr>
                <w:rStyle w:val="DefaultParagraphFont"/>
                <w:color w:val="000000"/>
                <w:sz w:val="16"/>
                <w:szCs w:val="16"/>
              </w:rPr>
              <w:t>Formula Rate (with interest determined in accordance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23</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with 18 C.F.R. § 38.19(a)) in the Annual Update for the next effective Update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24</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Year.  This mechanism shall apply in lieu of mid-Update Year adjustments and</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25</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any </w:t>
            </w:r>
            <w:r w:rsidRPr="003B4666">
              <w:rPr>
                <w:rStyle w:val="DefaultParagraphFont"/>
                <w:color w:val="000000"/>
                <w:sz w:val="16"/>
                <w:szCs w:val="16"/>
              </w:rPr>
              <w:t>refunds or surcharges, except that, if an error in a Data Input is discovered</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26</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and agreed upon within the Review Period, the impact of such change shall be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27</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incorporated prospectively into the charges produced by the Formula Rate </w:t>
            </w:r>
            <w:r w:rsidRPr="003B4666">
              <w:rPr>
                <w:rStyle w:val="DefaultParagraphFont"/>
                <w:color w:val="000000"/>
                <w:sz w:val="16"/>
                <w:szCs w:val="16"/>
              </w:rPr>
              <w:t>during</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28</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the remainder of the year preceding the next effective Update Year, in which case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29</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6253" w:type="dxa"/>
            <w:tcBorders>
              <w:left w:val="nil"/>
              <w:bottom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the impact reflected in subsequent charges shall be reduced accordingly.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30</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jc w:val="right"/>
              <w:rPr>
                <w:rStyle w:val="DefaultParagraphFont"/>
                <w:sz w:val="16"/>
                <w:szCs w:val="16"/>
              </w:rPr>
            </w:pPr>
            <w:r w:rsidRPr="003B4666">
              <w:rPr>
                <w:rStyle w:val="DefaultParagraphFont"/>
                <w:sz w:val="16"/>
                <w:szCs w:val="16"/>
              </w:rPr>
              <w:t>2</w:t>
            </w:r>
          </w:p>
        </w:tc>
        <w:tc>
          <w:tcPr>
            <w:tcW w:w="6253" w:type="dxa"/>
            <w:tcBorders>
              <w:top w:val="nil"/>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The impact of an error affecting a Data Input on charges collected during the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31</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Formula Rate during the five (5) years prior to the Update Year in which the error</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32</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was first discovered shall be corrected by incorporating the </w:t>
            </w:r>
            <w:r w:rsidRPr="003B4666">
              <w:rPr>
                <w:rStyle w:val="DefaultParagraphFont"/>
                <w:color w:val="000000"/>
                <w:sz w:val="16"/>
                <w:szCs w:val="16"/>
              </w:rPr>
              <w:t>impact of the error on</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33</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the charges produced by the Formula Rate during the five-year period into the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34</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charges produced by the Formula Rate (with interest determined in accordance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35</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left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 xml:space="preserve">with 18 C.F.R. § 38.19(a)) in the </w:t>
            </w:r>
            <w:r w:rsidRPr="003B4666">
              <w:rPr>
                <w:rStyle w:val="DefaultParagraphFont"/>
                <w:color w:val="000000"/>
                <w:sz w:val="16"/>
                <w:szCs w:val="16"/>
              </w:rPr>
              <w:t>Annual Update for the next effective Update</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36</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left w:val="nil"/>
              <w:bottom w:val="nil"/>
              <w:right w:val="nil"/>
            </w:tcBorders>
            <w:noWrap/>
          </w:tcPr>
          <w:p w:rsidR="006E7D59" w:rsidRPr="003B4666" w:rsidP="001D5C80">
            <w:pPr>
              <w:pStyle w:val="Normal4"/>
              <w:spacing w:after="0"/>
              <w:ind w:left="-81"/>
              <w:rPr>
                <w:rStyle w:val="DefaultParagraphFont"/>
                <w:color w:val="000000"/>
                <w:sz w:val="16"/>
                <w:szCs w:val="16"/>
              </w:rPr>
            </w:pPr>
            <w:r w:rsidRPr="003B4666">
              <w:rPr>
                <w:rStyle w:val="DefaultParagraphFont"/>
                <w:color w:val="000000"/>
                <w:sz w:val="16"/>
                <w:szCs w:val="16"/>
              </w:rPr>
              <w:t>Year.  Charges collected before the five-year period shall not be subject to correction.</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11"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7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94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2854" w:type="dxa"/>
          <w:tblInd w:w="41" w:type="dxa"/>
          <w:tblLook w:val="0000"/>
        </w:tblPrEx>
        <w:trPr>
          <w:trHeight w:val="144"/>
        </w:trPr>
        <w:tc>
          <w:tcPr>
            <w:tcW w:w="510"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(b)</w:t>
            </w:r>
          </w:p>
        </w:tc>
        <w:tc>
          <w:tcPr>
            <w:tcW w:w="256"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281" w:type="dxa"/>
            <w:gridSpan w:val="2"/>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List of Items excluded from the Revenue Requirement </w:t>
            </w:r>
          </w:p>
        </w:tc>
        <w:tc>
          <w:tcPr>
            <w:tcW w:w="1942" w:type="dxa"/>
            <w:tcBorders>
              <w:top w:val="nil"/>
              <w:left w:val="nil"/>
              <w:bottom w:val="nil"/>
              <w:right w:val="nil"/>
            </w:tcBorders>
            <w:noWrap/>
          </w:tcPr>
          <w:p w:rsidR="006E7D59" w:rsidRPr="003B4666" w:rsidP="001D5C80">
            <w:pPr>
              <w:pStyle w:val="Normal4"/>
              <w:spacing w:after="0"/>
              <w:jc w:val="center"/>
              <w:rPr>
                <w:rStyle w:val="DefaultParagraphFont"/>
                <w:sz w:val="16"/>
                <w:szCs w:val="16"/>
              </w:rPr>
            </w:pPr>
            <w:r w:rsidRPr="003B4666">
              <w:rPr>
                <w:rStyle w:val="DefaultParagraphFont"/>
                <w:sz w:val="16"/>
                <w:szCs w:val="16"/>
              </w:rPr>
              <w:t>Reason</w:t>
            </w:r>
          </w:p>
        </w:tc>
        <w:tc>
          <w:tcPr>
            <w:tcW w:w="612"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53" w:type="dxa"/>
            <w:tcBorders>
              <w:top w:val="nil"/>
              <w:left w:val="nil"/>
              <w:bottom w:val="nil"/>
              <w:right w:val="nil"/>
            </w:tcBorders>
            <w:noWrap/>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bl>
    <w:p w:rsidR="006E7D59" w:rsidRPr="00512488" w:rsidP="001D5C80">
      <w:pPr>
        <w:pStyle w:val="Header1"/>
        <w:spacing w:after="0"/>
        <w:rPr>
          <w:rStyle w:val="PageNumber0"/>
          <w:sz w:val="16"/>
          <w:szCs w:val="16"/>
        </w:rPr>
      </w:pPr>
    </w:p>
    <w:p w:rsidR="006E7D59" w:rsidRPr="00512488" w:rsidP="001D5C80">
      <w:pPr>
        <w:pStyle w:val="Normal4"/>
        <w:spacing w:after="0"/>
        <w:rPr>
          <w:rStyle w:val="DefaultParagraphFont"/>
          <w:rFonts w:cs="Tahoma"/>
          <w:color w:val="000000"/>
          <w:sz w:val="16"/>
          <w:szCs w:val="16"/>
        </w:rPr>
      </w:pPr>
      <w:r>
        <w:rPr>
          <w:rStyle w:val="DefaultParagraphFont"/>
          <w:rFonts w:cs="Tahoma"/>
          <w:color w:val="000000"/>
          <w:sz w:val="16"/>
          <w:szCs w:val="16"/>
        </w:rPr>
        <w:br w:type="page"/>
      </w:r>
    </w:p>
    <w:tbl>
      <w:tblPr>
        <w:tblStyle w:val="TableNormal"/>
        <w:tblW w:w="9668" w:type="dxa"/>
        <w:tblInd w:w="108" w:type="dxa"/>
        <w:tblLook w:val="0000"/>
      </w:tblPr>
      <w:tblGrid>
        <w:gridCol w:w="720"/>
        <w:gridCol w:w="253"/>
        <w:gridCol w:w="124"/>
        <w:gridCol w:w="1013"/>
        <w:gridCol w:w="360"/>
        <w:gridCol w:w="898"/>
        <w:gridCol w:w="594"/>
        <w:gridCol w:w="79"/>
        <w:gridCol w:w="2976"/>
        <w:gridCol w:w="365"/>
        <w:gridCol w:w="540"/>
        <w:gridCol w:w="308"/>
        <w:gridCol w:w="1440"/>
      </w:tblGrid>
      <w:tr w:rsidTr="001D5C80">
        <w:tblPrEx>
          <w:tblW w:w="9668" w:type="dxa"/>
          <w:tblInd w:w="108" w:type="dxa"/>
          <w:tblLook w:val="0000"/>
        </w:tblPrEx>
        <w:trPr>
          <w:trHeight w:val="378"/>
        </w:trPr>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319"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r w:rsidRPr="003B4666">
              <w:rPr>
                <w:rStyle w:val="DefaultParagraphFont"/>
                <w:b/>
                <w:bCs/>
                <w:sz w:val="16"/>
                <w:szCs w:val="16"/>
              </w:rPr>
              <w:t xml:space="preserve">Niagara Mohawk </w:t>
            </w:r>
            <w:r w:rsidRPr="003B4666">
              <w:rPr>
                <w:rStyle w:val="DefaultParagraphFont"/>
                <w:b/>
                <w:bCs/>
                <w:sz w:val="16"/>
                <w:szCs w:val="16"/>
              </w:rPr>
              <w:t>Power Corporation</w:t>
            </w:r>
            <w:r w:rsidRPr="003B4666">
              <w:rPr>
                <w:rStyle w:val="DefaultParagraphFont"/>
                <w:sz w:val="16"/>
                <w:szCs w:val="16"/>
              </w:rPr>
              <w:t> </w:t>
            </w:r>
          </w:p>
        </w:tc>
        <w:tc>
          <w:tcPr>
            <w:tcW w:w="297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90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sz w:val="16"/>
                <w:szCs w:val="16"/>
              </w:rPr>
              <w:t> </w:t>
            </w:r>
            <w:r w:rsidRPr="003B4666">
              <w:rPr>
                <w:rStyle w:val="DefaultParagraphFont"/>
                <w:b/>
                <w:bCs/>
                <w:sz w:val="16"/>
                <w:szCs w:val="16"/>
              </w:rPr>
              <w:t>Attachment 1</w:t>
            </w:r>
          </w:p>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Schedule 11</w:t>
            </w:r>
          </w:p>
          <w:p w:rsidR="006E7D59" w:rsidRPr="003B4666" w:rsidP="001D5C80">
            <w:pPr>
              <w:pStyle w:val="Normal4"/>
              <w:spacing w:after="0"/>
              <w:jc w:val="right"/>
              <w:rPr>
                <w:rStyle w:val="DefaultParagraphFont"/>
                <w:sz w:val="16"/>
                <w:szCs w:val="16"/>
              </w:rPr>
            </w:pPr>
            <w:r w:rsidRPr="003B4666">
              <w:rPr>
                <w:rStyle w:val="DefaultParagraphFont"/>
                <w:b/>
                <w:bCs/>
                <w:sz w:val="16"/>
                <w:szCs w:val="16"/>
              </w:rPr>
              <w:t>Page 1 of 1</w:t>
            </w:r>
          </w:p>
        </w:tc>
      </w:tr>
      <w:tr w:rsidTr="001D5C80">
        <w:tblPrEx>
          <w:tblW w:w="9668" w:type="dxa"/>
          <w:tblInd w:w="108" w:type="dxa"/>
          <w:tblLook w:val="0000"/>
        </w:tblPrEx>
        <w:trPr>
          <w:trHeight w:val="207"/>
        </w:trPr>
        <w:tc>
          <w:tcPr>
            <w:tcW w:w="72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95" w:type="dxa"/>
            <w:gridSpan w:val="8"/>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r w:rsidRPr="003B4666">
              <w:rPr>
                <w:rStyle w:val="DefaultParagraphFont"/>
                <w:b/>
                <w:bCs/>
                <w:sz w:val="16"/>
                <w:szCs w:val="16"/>
              </w:rPr>
              <w:t>System, Control, and Load Dispatch Expenses (CCC)</w:t>
            </w:r>
            <w:r w:rsidRPr="003B4666">
              <w:rPr>
                <w:rStyle w:val="DefaultParagraphFont"/>
                <w:sz w:val="16"/>
                <w:szCs w:val="16"/>
              </w:rPr>
              <w:t> </w:t>
            </w:r>
          </w:p>
        </w:tc>
        <w:tc>
          <w:tcPr>
            <w:tcW w:w="90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p>
        </w:tc>
      </w:tr>
      <w:tr w:rsidTr="001D5C80">
        <w:tblPrEx>
          <w:tblW w:w="9668" w:type="dxa"/>
          <w:tblInd w:w="108" w:type="dxa"/>
          <w:tblLook w:val="0000"/>
        </w:tblPrEx>
        <w:trPr>
          <w:trHeight w:val="180"/>
        </w:trPr>
        <w:tc>
          <w:tcPr>
            <w:tcW w:w="72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748"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Attachment H, Section  14.1.9.5</w:t>
            </w:r>
          </w:p>
        </w:tc>
        <w:tc>
          <w:tcPr>
            <w:tcW w:w="1571"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297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905"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r>
      <w:tr w:rsidTr="001D5C80">
        <w:tblPrEx>
          <w:tblW w:w="9668" w:type="dxa"/>
          <w:tblInd w:w="108" w:type="dxa"/>
          <w:tblLook w:val="0000"/>
        </w:tblPrEx>
        <w:trPr>
          <w:trHeight w:val="315"/>
        </w:trPr>
        <w:tc>
          <w:tcPr>
            <w:tcW w:w="72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373"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571"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297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905"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r>
      <w:tr w:rsidTr="001D5C80">
        <w:tblPrEx>
          <w:tblW w:w="9668" w:type="dxa"/>
          <w:tblInd w:w="108" w:type="dxa"/>
          <w:tblLook w:val="0000"/>
        </w:tblPrEx>
        <w:trPr>
          <w:trHeight w:val="300"/>
        </w:trPr>
        <w:tc>
          <w:tcPr>
            <w:tcW w:w="720" w:type="dxa"/>
            <w:tcBorders>
              <w:top w:val="nil"/>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8573" w:type="dxa"/>
            <w:gridSpan w:val="10"/>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The CCC shall equal the annual Scheduling, System Control and Dispatch Costs (i.e., </w:t>
            </w:r>
          </w:p>
          <w:p w:rsidR="006E7D59" w:rsidRPr="003B4666" w:rsidP="001D5C80">
            <w:pPr>
              <w:pStyle w:val="Normal4"/>
              <w:spacing w:after="0"/>
              <w:rPr>
                <w:rStyle w:val="DefaultParagraphFont"/>
                <w:sz w:val="16"/>
                <w:szCs w:val="16"/>
              </w:rPr>
            </w:pPr>
            <w:r w:rsidRPr="003B4666">
              <w:rPr>
                <w:rStyle w:val="DefaultParagraphFont"/>
                <w:sz w:val="16"/>
                <w:szCs w:val="16"/>
              </w:rPr>
              <w:t>the transmission component of control center costs) as recorded in FERC Account 561 and its associated sub-accounts</w:t>
            </w:r>
          </w:p>
          <w:p w:rsidR="006E7D59" w:rsidRPr="003B4666" w:rsidP="001D5C80">
            <w:pPr>
              <w:pStyle w:val="Normal4"/>
              <w:spacing w:after="0"/>
              <w:rPr>
                <w:rStyle w:val="DefaultParagraphFont"/>
                <w:sz w:val="16"/>
                <w:szCs w:val="16"/>
              </w:rPr>
            </w:pPr>
            <w:r w:rsidRPr="003B4666">
              <w:rPr>
                <w:rStyle w:val="DefaultParagraphFont"/>
                <w:sz w:val="16"/>
                <w:szCs w:val="16"/>
              </w:rPr>
              <w:t>using information from the prior calendar year, excludi</w:t>
            </w:r>
            <w:r w:rsidRPr="003B4666">
              <w:rPr>
                <w:rStyle w:val="DefaultParagraphFont"/>
                <w:sz w:val="16"/>
                <w:szCs w:val="16"/>
              </w:rPr>
              <w:t xml:space="preserve">ng NYISO system control and load dispatch expense </w:t>
            </w:r>
          </w:p>
          <w:p w:rsidR="006E7D59" w:rsidRPr="003B4666" w:rsidP="001D5C80">
            <w:pPr>
              <w:pStyle w:val="Normal4"/>
              <w:spacing w:after="0"/>
              <w:rPr>
                <w:rStyle w:val="DefaultParagraphFont"/>
                <w:sz w:val="16"/>
                <w:szCs w:val="16"/>
              </w:rPr>
            </w:pPr>
            <w:r w:rsidRPr="003B4666">
              <w:rPr>
                <w:rStyle w:val="DefaultParagraphFont"/>
                <w:sz w:val="16"/>
                <w:szCs w:val="16"/>
              </w:rPr>
              <w:t>already recovered under Schedule 1 of the NYISO Tariff.  </w:t>
            </w:r>
          </w:p>
        </w:tc>
      </w:tr>
      <w:tr w:rsidTr="001D5C80">
        <w:tblPrEx>
          <w:tblW w:w="9668" w:type="dxa"/>
          <w:tblInd w:w="108" w:type="dxa"/>
          <w:tblLook w:val="0000"/>
        </w:tblPrEx>
        <w:trPr>
          <w:trHeight w:val="315"/>
        </w:trPr>
        <w:tc>
          <w:tcPr>
            <w:tcW w:w="720" w:type="dxa"/>
            <w:tcBorders>
              <w:top w:val="nil"/>
              <w:left w:val="nil"/>
              <w:right w:val="nil"/>
            </w:tcBorders>
            <w:noWrap/>
            <w:vAlign w:val="bottom"/>
          </w:tcPr>
          <w:p w:rsidR="006E7D59" w:rsidRPr="003B4666" w:rsidP="001D5C80">
            <w:pPr>
              <w:pStyle w:val="Normal4"/>
              <w:spacing w:after="0"/>
              <w:rPr>
                <w:rStyle w:val="DefaultParagraphFont"/>
                <w:sz w:val="16"/>
                <w:szCs w:val="16"/>
              </w:rPr>
            </w:pPr>
            <w:r>
              <w:rPr>
                <w:rStyle w:val="DefaultParagraphFont"/>
                <w:sz w:val="16"/>
                <w:szCs w:val="16"/>
              </w:rPr>
              <w:t>Line No.</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6285" w:type="dxa"/>
            <w:gridSpan w:val="7"/>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p>
        </w:tc>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u w:val="single"/>
              </w:rPr>
            </w:pP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u w:val="single"/>
              </w:rPr>
            </w:pPr>
          </w:p>
        </w:tc>
      </w:tr>
      <w:tr w:rsidTr="001D5C80">
        <w:tblPrEx>
          <w:tblW w:w="9668" w:type="dxa"/>
          <w:tblInd w:w="108" w:type="dxa"/>
          <w:tblLook w:val="0000"/>
        </w:tblPrEx>
        <w:trPr>
          <w:trHeight w:val="315"/>
        </w:trPr>
        <w:tc>
          <w:tcPr>
            <w:tcW w:w="720" w:type="dxa"/>
            <w:tcBorders>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6285" w:type="dxa"/>
            <w:gridSpan w:val="7"/>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r w:rsidRPr="003B4666">
              <w:rPr>
                <w:rStyle w:val="DefaultParagraphFont"/>
                <w:b/>
                <w:bCs/>
                <w:sz w:val="16"/>
                <w:szCs w:val="16"/>
                <w:u w:val="single"/>
              </w:rPr>
              <w:t>Scheduling and Dispatch Expenses</w:t>
            </w:r>
          </w:p>
        </w:tc>
        <w:tc>
          <w:tcPr>
            <w:tcW w:w="540"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u w:val="single"/>
              </w:rPr>
            </w:pPr>
            <w:r>
              <w:rPr>
                <w:rStyle w:val="DefaultParagraphFont"/>
                <w:b/>
                <w:bCs/>
                <w:sz w:val="16"/>
                <w:szCs w:val="16"/>
                <w:u w:val="single"/>
              </w:rPr>
              <w:t>Year</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ind w:right="380"/>
              <w:jc w:val="center"/>
              <w:rPr>
                <w:rStyle w:val="DefaultParagraphFont"/>
                <w:b/>
                <w:bCs/>
                <w:sz w:val="16"/>
                <w:szCs w:val="16"/>
                <w:u w:val="single"/>
              </w:rPr>
            </w:pPr>
            <w:r w:rsidRPr="003B4666">
              <w:rPr>
                <w:rStyle w:val="DefaultParagraphFont"/>
                <w:b/>
                <w:bCs/>
                <w:sz w:val="16"/>
                <w:szCs w:val="16"/>
                <w:u w:val="single"/>
              </w:rPr>
              <w:t>Source</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52"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3</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Load Dispatching</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FF1 321.84b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4</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561.1</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Reliability</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FF1 321.85b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561.2</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Monitor and Operate Transmission System</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FF1 321.86b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6</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561.3</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Service and Schedule</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FF1 321.87b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7</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561.4</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Scheduling System Control and Dispatch</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FF1 321.88b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8</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561.5</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Reliability, Planning and Standards Development</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FF1 321.89b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9</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561.6</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Transmission Service Studies</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FF1 321.90b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10</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561.7</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Generation Interconnection Studies</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FF1 321.91b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11</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561.8</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Reliability, </w:t>
            </w:r>
            <w:r w:rsidRPr="003B4666">
              <w:rPr>
                <w:rStyle w:val="DefaultParagraphFont"/>
                <w:sz w:val="16"/>
                <w:szCs w:val="16"/>
              </w:rPr>
              <w:t>Planning and Standards Dev. Services</w:t>
            </w:r>
          </w:p>
        </w:tc>
        <w:tc>
          <w:tcPr>
            <w:tcW w:w="540" w:type="dxa"/>
            <w:tcBorders>
              <w:top w:val="nil"/>
              <w:left w:val="nil"/>
              <w:bottom w:val="nil"/>
              <w:right w:val="nil"/>
            </w:tcBorders>
            <w:shd w:val="clear" w:color="auto" w:fill="FFFF99"/>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FF1 321.92b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12</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9668" w:type="dxa"/>
          <w:tblInd w:w="108" w:type="dxa"/>
          <w:tblLook w:val="0000"/>
        </w:tblPrEx>
        <w:trPr>
          <w:trHeight w:val="342"/>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13</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272" w:type="dxa"/>
            <w:gridSpan w:val="6"/>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Total Load Dispatch Expenses (sum of Lines 3 - 11)</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Pr>
                <w:rStyle w:val="DefaultParagraphFont"/>
                <w:sz w:val="16"/>
                <w:szCs w:val="16"/>
              </w:rPr>
              <w:t>S</w:t>
            </w:r>
            <w:r w:rsidRPr="003B4666">
              <w:rPr>
                <w:rStyle w:val="DefaultParagraphFont"/>
                <w:sz w:val="16"/>
                <w:szCs w:val="16"/>
              </w:rPr>
              <w:t xml:space="preserve">um </w:t>
            </w:r>
            <w:r>
              <w:rPr>
                <w:rStyle w:val="DefaultParagraphFont"/>
                <w:sz w:val="16"/>
                <w:szCs w:val="16"/>
              </w:rPr>
              <w:t>of L</w:t>
            </w:r>
            <w:r w:rsidRPr="003B4666">
              <w:rPr>
                <w:rStyle w:val="DefaultParagraphFont"/>
                <w:sz w:val="16"/>
                <w:szCs w:val="16"/>
              </w:rPr>
              <w:t>ines 3 - 11</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14</w:t>
            </w:r>
          </w:p>
        </w:tc>
        <w:tc>
          <w:tcPr>
            <w:tcW w:w="375"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013"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15</w:t>
            </w:r>
          </w:p>
        </w:tc>
        <w:tc>
          <w:tcPr>
            <w:tcW w:w="6660" w:type="dxa"/>
            <w:gridSpan w:val="9"/>
            <w:tcBorders>
              <w:top w:val="nil"/>
              <w:left w:val="nil"/>
              <w:bottom w:val="nil"/>
              <w:right w:val="nil"/>
            </w:tcBorders>
            <w:noWrap/>
            <w:vAlign w:val="bottom"/>
          </w:tcPr>
          <w:p w:rsidR="006E7D59" w:rsidRPr="003B4666">
            <w:pPr>
              <w:pStyle w:val="Normal4"/>
              <w:spacing w:after="0"/>
              <w:ind w:left="-108"/>
              <w:rPr>
                <w:rStyle w:val="DefaultParagraphFont"/>
                <w:sz w:val="16"/>
                <w:szCs w:val="16"/>
              </w:rPr>
            </w:pPr>
            <w:r w:rsidRPr="003B4666">
              <w:rPr>
                <w:rStyle w:val="DefaultParagraphFont"/>
                <w:sz w:val="16"/>
                <w:szCs w:val="16"/>
              </w:rPr>
              <w:t>Less Account 561 directly recovered under Schedule 1 of the NYISO Tariff</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16</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3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52"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9668" w:type="dxa"/>
          <w:tblInd w:w="108" w:type="dxa"/>
          <w:tblLook w:val="0000"/>
        </w:tblPrEx>
        <w:trPr>
          <w:trHeight w:val="288"/>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17</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3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561.4</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Scheduling System Control and Dispatch</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Pr>
                <w:rStyle w:val="DefaultParagraphFont"/>
                <w:sz w:val="16"/>
                <w:szCs w:val="16"/>
              </w:rPr>
              <w:t>L</w:t>
            </w:r>
            <w:r w:rsidRPr="003B4666">
              <w:rPr>
                <w:rStyle w:val="DefaultParagraphFont"/>
                <w:sz w:val="16"/>
                <w:szCs w:val="16"/>
              </w:rPr>
              <w:t>ine 7</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18</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3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561.8</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Reliability, Planning and Standards Dev. Services</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Pr>
                <w:rStyle w:val="DefaultParagraphFont"/>
                <w:sz w:val="16"/>
                <w:szCs w:val="16"/>
              </w:rPr>
              <w:t>L</w:t>
            </w:r>
            <w:r w:rsidRPr="003B4666">
              <w:rPr>
                <w:rStyle w:val="DefaultParagraphFont"/>
                <w:sz w:val="16"/>
                <w:szCs w:val="16"/>
              </w:rPr>
              <w:t>ine 11</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19</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3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272" w:type="dxa"/>
            <w:gridSpan w:val="6"/>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NYISO Schedule 1</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Pr>
                <w:rStyle w:val="DefaultParagraphFont"/>
                <w:sz w:val="16"/>
                <w:szCs w:val="16"/>
              </w:rPr>
              <w:t>L</w:t>
            </w:r>
            <w:r w:rsidRPr="003B4666">
              <w:rPr>
                <w:rStyle w:val="DefaultParagraphFont"/>
                <w:sz w:val="16"/>
                <w:szCs w:val="16"/>
              </w:rPr>
              <w:t xml:space="preserve">ine 17 + </w:t>
            </w:r>
            <w:r>
              <w:rPr>
                <w:rStyle w:val="DefaultParagraphFont"/>
                <w:sz w:val="16"/>
                <w:szCs w:val="16"/>
              </w:rPr>
              <w:t>L</w:t>
            </w:r>
            <w:r w:rsidRPr="003B4666">
              <w:rPr>
                <w:rStyle w:val="DefaultParagraphFont"/>
                <w:sz w:val="16"/>
                <w:szCs w:val="16"/>
              </w:rPr>
              <w:t>ine 18</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20</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137" w:type="dxa"/>
            <w:gridSpan w:val="2"/>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852"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r w:rsidRPr="003B4666">
              <w:rPr>
                <w:rStyle w:val="DefaultParagraphFont"/>
                <w:sz w:val="16"/>
                <w:szCs w:val="16"/>
              </w:rPr>
              <w:t>21</w:t>
            </w: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989"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Total CCC Component </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Pr>
                <w:rStyle w:val="DefaultParagraphFont"/>
                <w:sz w:val="16"/>
                <w:szCs w:val="16"/>
              </w:rPr>
              <w:t>L</w:t>
            </w:r>
            <w:r w:rsidRPr="003B4666">
              <w:rPr>
                <w:rStyle w:val="DefaultParagraphFont"/>
                <w:sz w:val="16"/>
                <w:szCs w:val="16"/>
              </w:rPr>
              <w:t xml:space="preserve">ine 13 - </w:t>
            </w:r>
            <w:r>
              <w:rPr>
                <w:rStyle w:val="DefaultParagraphFont"/>
                <w:sz w:val="16"/>
                <w:szCs w:val="16"/>
              </w:rPr>
              <w:t>L</w:t>
            </w:r>
            <w:r w:rsidRPr="003B4666">
              <w:rPr>
                <w:rStyle w:val="DefaultParagraphFont"/>
                <w:sz w:val="16"/>
                <w:szCs w:val="16"/>
              </w:rPr>
              <w:t>ine 19</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95"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9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420"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30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4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bl>
    <w:p w:rsidR="006E7D59" w:rsidRPr="00512488" w:rsidP="001D5C80">
      <w:pPr>
        <w:pStyle w:val="Header1"/>
        <w:spacing w:after="0"/>
        <w:rPr>
          <w:rStyle w:val="PageNumber0"/>
          <w:sz w:val="16"/>
          <w:szCs w:val="16"/>
        </w:rPr>
      </w:pPr>
    </w:p>
    <w:p w:rsidR="006E7D59" w:rsidRPr="00512488" w:rsidP="001D5C80">
      <w:pPr>
        <w:pStyle w:val="Normal4"/>
        <w:spacing w:after="0"/>
        <w:rPr>
          <w:rStyle w:val="DefaultParagraphFont"/>
          <w:rFonts w:cs="Tahoma"/>
          <w:color w:val="000000"/>
          <w:sz w:val="16"/>
          <w:szCs w:val="16"/>
        </w:rPr>
      </w:pPr>
      <w:r>
        <w:rPr>
          <w:rStyle w:val="DefaultParagraphFont"/>
          <w:rFonts w:cs="Tahoma"/>
          <w:color w:val="000000"/>
          <w:sz w:val="16"/>
          <w:szCs w:val="16"/>
        </w:rPr>
        <w:br w:type="page"/>
      </w:r>
    </w:p>
    <w:tbl>
      <w:tblPr>
        <w:tblStyle w:val="TableNormal"/>
        <w:tblW w:w="13801" w:type="dxa"/>
        <w:tblInd w:w="108" w:type="dxa"/>
        <w:tblLook w:val="0000"/>
      </w:tblPr>
      <w:tblGrid>
        <w:gridCol w:w="754"/>
        <w:gridCol w:w="596"/>
        <w:gridCol w:w="1275"/>
        <w:gridCol w:w="1571"/>
        <w:gridCol w:w="1488"/>
        <w:gridCol w:w="706"/>
        <w:gridCol w:w="7175"/>
        <w:gridCol w:w="253"/>
      </w:tblGrid>
      <w:tr w:rsidTr="001D5C80">
        <w:tblPrEx>
          <w:tblW w:w="13801" w:type="dxa"/>
          <w:tblInd w:w="108" w:type="dxa"/>
          <w:tblLook w:val="0000"/>
        </w:tblPrEx>
        <w:trPr>
          <w:trHeight w:val="300"/>
        </w:trPr>
        <w:tc>
          <w:tcPr>
            <w:tcW w:w="4196" w:type="dxa"/>
            <w:gridSpan w:val="4"/>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p w:rsidR="006E7D59" w:rsidRPr="003B4666" w:rsidP="001D5C80">
            <w:pPr>
              <w:pStyle w:val="Normal4"/>
              <w:spacing w:after="0"/>
              <w:rPr>
                <w:rStyle w:val="DefaultParagraphFont"/>
                <w:sz w:val="16"/>
                <w:szCs w:val="16"/>
              </w:rPr>
            </w:pPr>
            <w:r w:rsidRPr="003B4666">
              <w:rPr>
                <w:rStyle w:val="DefaultParagraphFont"/>
                <w:sz w:val="16"/>
                <w:szCs w:val="16"/>
              </w:rPr>
              <w:t> </w:t>
            </w:r>
            <w:r w:rsidRPr="003B4666">
              <w:rPr>
                <w:rStyle w:val="DefaultParagraphFont"/>
                <w:b/>
                <w:bCs/>
                <w:sz w:val="16"/>
                <w:szCs w:val="16"/>
              </w:rPr>
              <w:t>Niagara Mohawk Power Corporation</w:t>
            </w:r>
            <w:r w:rsidRPr="003B4666">
              <w:rPr>
                <w:rStyle w:val="DefaultParagraphFont"/>
                <w:sz w:val="16"/>
                <w:szCs w:val="16"/>
              </w:rPr>
              <w:t> </w:t>
            </w:r>
          </w:p>
        </w:tc>
        <w:tc>
          <w:tcPr>
            <w:tcW w:w="1488"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06"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p>
        </w:tc>
        <w:tc>
          <w:tcPr>
            <w:tcW w:w="7175" w:type="dxa"/>
            <w:tcBorders>
              <w:top w:val="nil"/>
              <w:left w:val="nil"/>
              <w:bottom w:val="nil"/>
              <w:right w:val="nil"/>
            </w:tcBorders>
            <w:noWrap/>
            <w:vAlign w:val="bottom"/>
          </w:tcPr>
          <w:p w:rsidR="0088214D" w:rsidP="0088214D">
            <w:pPr>
              <w:pStyle w:val="Normal4"/>
              <w:spacing w:after="0"/>
              <w:jc w:val="right"/>
              <w:rPr>
                <w:rStyle w:val="DefaultParagraphFont"/>
                <w:b/>
                <w:bCs/>
                <w:sz w:val="16"/>
                <w:szCs w:val="16"/>
              </w:rPr>
            </w:pPr>
            <w:r w:rsidRPr="003B4666">
              <w:rPr>
                <w:rStyle w:val="DefaultParagraphFont"/>
                <w:b/>
                <w:bCs/>
                <w:sz w:val="16"/>
                <w:szCs w:val="16"/>
              </w:rPr>
              <w:t>Attachment 1</w:t>
            </w:r>
          </w:p>
          <w:p w:rsidR="0088214D" w:rsidP="0088214D">
            <w:pPr>
              <w:pStyle w:val="Normal4"/>
              <w:spacing w:after="0"/>
              <w:jc w:val="right"/>
              <w:rPr>
                <w:rStyle w:val="DefaultParagraphFont"/>
                <w:b/>
                <w:bCs/>
                <w:sz w:val="16"/>
                <w:szCs w:val="16"/>
              </w:rPr>
            </w:pPr>
            <w:r w:rsidRPr="003B4666">
              <w:rPr>
                <w:rStyle w:val="DefaultParagraphFont"/>
                <w:b/>
                <w:bCs/>
                <w:sz w:val="16"/>
                <w:szCs w:val="16"/>
              </w:rPr>
              <w:t>Schedule 12</w:t>
            </w:r>
          </w:p>
          <w:p w:rsidR="0088214D" w:rsidP="0088214D">
            <w:pPr>
              <w:pStyle w:val="Normal4"/>
              <w:spacing w:after="0"/>
              <w:jc w:val="right"/>
              <w:rPr>
                <w:rStyle w:val="DefaultParagraphFont"/>
                <w:sz w:val="16"/>
                <w:szCs w:val="16"/>
              </w:rPr>
            </w:pPr>
            <w:r w:rsidRPr="003B4666">
              <w:rPr>
                <w:rStyle w:val="DefaultParagraphFont"/>
                <w:b/>
                <w:bCs/>
                <w:sz w:val="16"/>
                <w:szCs w:val="16"/>
              </w:rPr>
              <w:t>Page 1 of 1</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801" w:type="dxa"/>
          <w:tblInd w:w="108" w:type="dxa"/>
          <w:tblLook w:val="0000"/>
        </w:tblPrEx>
        <w:trPr>
          <w:trHeight w:val="207"/>
        </w:trPr>
        <w:tc>
          <w:tcPr>
            <w:tcW w:w="6390" w:type="dxa"/>
            <w:gridSpan w:val="6"/>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r w:rsidRPr="003B4666">
              <w:rPr>
                <w:rStyle w:val="DefaultParagraphFont"/>
                <w:b/>
                <w:bCs/>
                <w:sz w:val="16"/>
                <w:szCs w:val="16"/>
              </w:rPr>
              <w:t>Billing Units  -  MWH</w:t>
            </w:r>
          </w:p>
        </w:tc>
        <w:tc>
          <w:tcPr>
            <w:tcW w:w="71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3801" w:type="dxa"/>
          <w:tblInd w:w="108" w:type="dxa"/>
          <w:tblLook w:val="0000"/>
        </w:tblPrEx>
        <w:trPr>
          <w:trHeight w:val="180"/>
        </w:trPr>
        <w:tc>
          <w:tcPr>
            <w:tcW w:w="2625" w:type="dxa"/>
            <w:gridSpan w:val="3"/>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r w:rsidRPr="003B4666">
              <w:rPr>
                <w:rStyle w:val="DefaultParagraphFont"/>
                <w:sz w:val="16"/>
                <w:szCs w:val="16"/>
              </w:rPr>
              <w:t>Attachment H, Section 14.1.9.6</w:t>
            </w:r>
          </w:p>
        </w:tc>
        <w:tc>
          <w:tcPr>
            <w:tcW w:w="1571"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2194"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7175"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r>
      <w:tr w:rsidTr="001D5C80">
        <w:tblPrEx>
          <w:tblW w:w="13801" w:type="dxa"/>
          <w:tblInd w:w="108" w:type="dxa"/>
          <w:tblLook w:val="0000"/>
        </w:tblPrEx>
        <w:trPr>
          <w:trHeight w:val="135"/>
        </w:trPr>
        <w:tc>
          <w:tcPr>
            <w:tcW w:w="754"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59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275"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1571"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2194" w:type="dxa"/>
            <w:gridSpan w:val="2"/>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7175"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c>
          <w:tcPr>
            <w:tcW w:w="236"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rPr>
            </w:pPr>
            <w:r w:rsidRPr="003B4666">
              <w:rPr>
                <w:rStyle w:val="DefaultParagraphFont"/>
                <w:b/>
                <w:bCs/>
                <w:sz w:val="16"/>
                <w:szCs w:val="16"/>
              </w:rPr>
              <w:t> </w:t>
            </w:r>
          </w:p>
        </w:tc>
      </w:tr>
      <w:tr w:rsidTr="001D5C80">
        <w:tblPrEx>
          <w:tblW w:w="13801" w:type="dxa"/>
          <w:tblInd w:w="108" w:type="dxa"/>
          <w:tblLook w:val="0000"/>
        </w:tblPrEx>
        <w:trPr>
          <w:trHeight w:val="300"/>
        </w:trPr>
        <w:tc>
          <w:tcPr>
            <w:tcW w:w="754"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59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2215" w:type="dxa"/>
            <w:gridSpan w:val="5"/>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color w:val="000000"/>
                <w:sz w:val="16"/>
                <w:szCs w:val="16"/>
              </w:rPr>
              <w:t xml:space="preserve">BU shall be the total Niagara Mohawk load as reported to the NYISO for the calendar billing year </w:t>
            </w:r>
            <w:r w:rsidRPr="003B4666">
              <w:rPr>
                <w:rStyle w:val="DefaultParagraphFont"/>
                <w:sz w:val="16"/>
                <w:szCs w:val="16"/>
              </w:rPr>
              <w:t>prior to the Forecast Period, including the load for customers taking service under Niagara Mohawk’s TSC Rate. The total Niagara Mohawk load will be adjusted t</w:t>
            </w:r>
            <w:r w:rsidRPr="003B4666">
              <w:rPr>
                <w:rStyle w:val="DefaultParagraphFont"/>
                <w:sz w:val="16"/>
                <w:szCs w:val="16"/>
              </w:rPr>
              <w:t>o exclude (i) load associated with wholesale transactions being revenue credited through the WR, CRR, SR, ECR and Reserved components of Workpaper H of the NYISO TSC rate including Niagara Mohawk’s external sales, load associated with grandfathered OATT ag</w:t>
            </w:r>
            <w:r w:rsidRPr="003B4666">
              <w:rPr>
                <w:rStyle w:val="DefaultParagraphFont"/>
                <w:sz w:val="16"/>
                <w:szCs w:val="16"/>
              </w:rPr>
              <w:t>reements, and any load related to pre-OATT grandfathered agreements; (ii) load associated with transactions being revenue credited under Historical TRR Component J; and (iii) load associated with netted station service. </w:t>
            </w:r>
          </w:p>
        </w:tc>
        <w:tc>
          <w:tcPr>
            <w:tcW w:w="236" w:type="dxa"/>
            <w:tcBorders>
              <w:top w:val="nil"/>
              <w:left w:val="nil"/>
              <w:bottom w:val="nil"/>
              <w:right w:val="nil"/>
            </w:tcBorders>
            <w:vAlign w:val="bottom"/>
          </w:tcPr>
          <w:p w:rsidR="006E7D59" w:rsidRPr="003B4666" w:rsidP="001D5C80">
            <w:pPr>
              <w:pStyle w:val="Normal4"/>
              <w:spacing w:after="0"/>
              <w:rPr>
                <w:rStyle w:val="DefaultParagraphFont"/>
                <w:sz w:val="16"/>
                <w:szCs w:val="16"/>
              </w:rPr>
            </w:pPr>
          </w:p>
        </w:tc>
      </w:tr>
    </w:tbl>
    <w:p w:rsidR="006E7D59" w:rsidRPr="00512488" w:rsidP="001D5C80">
      <w:pPr>
        <w:pStyle w:val="Normal4"/>
        <w:spacing w:after="0" w:line="40" w:lineRule="exact"/>
        <w:rPr>
          <w:rStyle w:val="DefaultParagraphFont"/>
          <w:rFonts w:cs="Tahoma"/>
          <w:color w:val="000000"/>
          <w:sz w:val="16"/>
          <w:szCs w:val="16"/>
        </w:rPr>
      </w:pPr>
    </w:p>
    <w:tbl>
      <w:tblPr>
        <w:tblStyle w:val="TableNormal"/>
        <w:tblW w:w="14145" w:type="dxa"/>
        <w:tblInd w:w="108" w:type="dxa"/>
        <w:tblLook w:val="0000"/>
      </w:tblPr>
      <w:tblGrid>
        <w:gridCol w:w="810"/>
        <w:gridCol w:w="310"/>
        <w:gridCol w:w="2880"/>
        <w:gridCol w:w="251"/>
        <w:gridCol w:w="124"/>
        <w:gridCol w:w="256"/>
        <w:gridCol w:w="1399"/>
        <w:gridCol w:w="375"/>
        <w:gridCol w:w="7740"/>
      </w:tblGrid>
      <w:tr w:rsidTr="001D5C80">
        <w:tblPrEx>
          <w:tblW w:w="14145" w:type="dxa"/>
          <w:tblInd w:w="108" w:type="dxa"/>
          <w:tblLook w:val="0000"/>
        </w:tblPrEx>
        <w:trPr>
          <w:trHeight w:val="315"/>
        </w:trPr>
        <w:tc>
          <w:tcPr>
            <w:tcW w:w="810" w:type="dxa"/>
            <w:tcBorders>
              <w:top w:val="nil"/>
              <w:left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Line No.</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P="00B92AA2">
            <w:pPr>
              <w:pStyle w:val="Normal4"/>
              <w:spacing w:after="0"/>
              <w:jc w:val="center"/>
              <w:rPr>
                <w:rStyle w:val="DefaultParagraphFont"/>
                <w:b/>
                <w:bCs/>
                <w:sz w:val="16"/>
                <w:szCs w:val="16"/>
                <w:u w:val="single"/>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b/>
                <w:bCs/>
                <w:sz w:val="16"/>
                <w:szCs w:val="16"/>
                <w:u w:val="single"/>
              </w:rPr>
            </w:pPr>
            <w:r w:rsidRPr="003B4666">
              <w:rPr>
                <w:rStyle w:val="DefaultParagraphFont"/>
                <w:b/>
                <w:bCs/>
                <w:sz w:val="16"/>
                <w:szCs w:val="16"/>
              </w:rPr>
              <w:t xml:space="preserve">            </w:t>
            </w:r>
            <w:r w:rsidRPr="003B4666">
              <w:rPr>
                <w:rStyle w:val="DefaultParagraphFont"/>
                <w:b/>
                <w:bCs/>
                <w:sz w:val="16"/>
                <w:szCs w:val="16"/>
                <w:u w:val="single"/>
              </w:rPr>
              <w:t>SOURCE</w:t>
            </w:r>
          </w:p>
        </w:tc>
      </w:tr>
      <w:tr w:rsidTr="001D5C80">
        <w:tblPrEx>
          <w:tblW w:w="14145" w:type="dxa"/>
          <w:tblInd w:w="108" w:type="dxa"/>
          <w:tblLook w:val="0000"/>
        </w:tblPrEx>
        <w:trPr>
          <w:trHeight w:val="300"/>
        </w:trPr>
        <w:tc>
          <w:tcPr>
            <w:tcW w:w="810" w:type="dxa"/>
            <w:tcBorders>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Subzone 1</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2</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Subzone 2</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3</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Subzone 3</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4</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Subzone 4</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5</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Subzone 29</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NIMO TOL </w:t>
            </w:r>
            <w:r w:rsidRPr="003B4666">
              <w:rPr>
                <w:rStyle w:val="DefaultParagraphFont"/>
                <w:sz w:val="16"/>
                <w:szCs w:val="16"/>
              </w:rPr>
              <w:t>(transmission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6</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Subzone 31</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NIMO TOL (transmission owner load)</w:t>
            </w:r>
          </w:p>
        </w:tc>
      </w:tr>
      <w:tr w:rsidTr="001D5C80">
        <w:tblPrEx>
          <w:tblW w:w="14145" w:type="dxa"/>
          <w:tblInd w:w="108" w:type="dxa"/>
          <w:tblLook w:val="0000"/>
        </w:tblPrEx>
        <w:trPr>
          <w:trHeight w:val="162"/>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7</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NIMO Load report to NYISO</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0.000</w:t>
            </w: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Pr>
                <w:rStyle w:val="DefaultParagraphFont"/>
                <w:sz w:val="16"/>
                <w:szCs w:val="16"/>
              </w:rPr>
              <w:t>S</w:t>
            </w:r>
            <w:r w:rsidRPr="003B4666">
              <w:rPr>
                <w:rStyle w:val="DefaultParagraphFont"/>
                <w:sz w:val="16"/>
                <w:szCs w:val="16"/>
              </w:rPr>
              <w:t xml:space="preserve">um </w:t>
            </w:r>
            <w:r>
              <w:rPr>
                <w:rStyle w:val="DefaultParagraphFont"/>
                <w:sz w:val="16"/>
                <w:szCs w:val="16"/>
              </w:rPr>
              <w:t>of L</w:t>
            </w:r>
            <w:r w:rsidRPr="003B4666">
              <w:rPr>
                <w:rStyle w:val="DefaultParagraphFont"/>
                <w:sz w:val="16"/>
                <w:szCs w:val="16"/>
              </w:rPr>
              <w:t>ines 1-6</w:t>
            </w:r>
          </w:p>
        </w:tc>
      </w:tr>
      <w:tr w:rsidTr="001D5C80">
        <w:tblPrEx>
          <w:tblW w:w="14145" w:type="dxa"/>
          <w:tblInd w:w="108" w:type="dxa"/>
          <w:tblLook w:val="0000"/>
        </w:tblPrEx>
        <w:trPr>
          <w:trHeight w:val="8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8</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LESS: All non-retail transactions</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9</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Watertown</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5C1896">
            <w:pPr>
              <w:pStyle w:val="Normal4"/>
              <w:spacing w:after="0"/>
              <w:rPr>
                <w:rStyle w:val="DefaultParagraphFont"/>
                <w:sz w:val="16"/>
                <w:szCs w:val="16"/>
              </w:rPr>
            </w:pPr>
            <w:r w:rsidRPr="003B4666">
              <w:rPr>
                <w:rStyle w:val="DefaultParagraphFont"/>
                <w:sz w:val="16"/>
                <w:szCs w:val="16"/>
              </w:rPr>
              <w:t>FF1 page 329.</w:t>
            </w:r>
            <w:r w:rsidRPr="003B4666">
              <w:rPr>
                <w:rStyle w:val="DefaultParagraphFont"/>
                <w:sz w:val="16"/>
                <w:szCs w:val="16"/>
              </w:rPr>
              <w:t>1</w:t>
            </w:r>
            <w:r>
              <w:rPr>
                <w:rStyle w:val="DefaultParagraphFont"/>
                <w:sz w:val="16"/>
                <w:szCs w:val="16"/>
              </w:rPr>
              <w:t>0</w:t>
            </w:r>
            <w:r w:rsidRPr="003B4666">
              <w:rPr>
                <w:rStyle w:val="DefaultParagraphFont"/>
                <w:sz w:val="16"/>
                <w:szCs w:val="16"/>
              </w:rPr>
              <w:t>.j</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0</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Disputed Station Service</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1</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Other non-retail transactions</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All other non-retail transactions (Sum of 300,000 series PTID's from TOL)</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2</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Deductions</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0.000</w:t>
            </w: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Pr>
                <w:rStyle w:val="DefaultParagraphFont"/>
                <w:sz w:val="16"/>
                <w:szCs w:val="16"/>
              </w:rPr>
              <w:t>S</w:t>
            </w:r>
            <w:r w:rsidRPr="003B4666">
              <w:rPr>
                <w:rStyle w:val="DefaultParagraphFont"/>
                <w:sz w:val="16"/>
                <w:szCs w:val="16"/>
              </w:rPr>
              <w:t xml:space="preserve">um </w:t>
            </w:r>
            <w:r>
              <w:rPr>
                <w:rStyle w:val="DefaultParagraphFont"/>
                <w:sz w:val="16"/>
                <w:szCs w:val="16"/>
              </w:rPr>
              <w:t>of L</w:t>
            </w:r>
            <w:r w:rsidRPr="003B4666">
              <w:rPr>
                <w:rStyle w:val="DefaultParagraphFont"/>
                <w:sz w:val="16"/>
                <w:szCs w:val="16"/>
              </w:rPr>
              <w:t>ines 9 - 1</w:t>
            </w:r>
            <w:r>
              <w:rPr>
                <w:rStyle w:val="DefaultParagraphFont"/>
                <w:sz w:val="16"/>
                <w:szCs w:val="16"/>
              </w:rPr>
              <w:t>1</w:t>
            </w:r>
          </w:p>
        </w:tc>
      </w:tr>
      <w:tr w:rsidTr="001D5C80">
        <w:tblPrEx>
          <w:tblW w:w="14145" w:type="dxa"/>
          <w:tblInd w:w="108" w:type="dxa"/>
          <w:tblLook w:val="0000"/>
        </w:tblPrEx>
        <w:trPr>
          <w:trHeight w:val="99"/>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3</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PLUS: </w:t>
            </w:r>
            <w:r w:rsidRPr="003B4666">
              <w:rPr>
                <w:rStyle w:val="DefaultParagraphFont"/>
                <w:sz w:val="16"/>
                <w:szCs w:val="16"/>
              </w:rPr>
              <w:t>TSC Load</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4</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lang w:val="fr-FR"/>
              </w:rPr>
            </w:pPr>
            <w:r w:rsidRPr="003B4666">
              <w:rPr>
                <w:rStyle w:val="DefaultParagraphFont"/>
                <w:sz w:val="16"/>
                <w:szCs w:val="16"/>
                <w:lang w:val="fr-FR"/>
              </w:rPr>
              <w:t>NYMPA Muni's, Misc. Villages, Jamestown (X1)</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lang w:val="fr-FR"/>
              </w:rPr>
            </w:pPr>
            <w:r w:rsidRPr="003B4666">
              <w:rPr>
                <w:rStyle w:val="DefaultParagraphFont"/>
                <w:sz w:val="16"/>
                <w:szCs w:val="16"/>
                <w:lang w:val="fr-FR"/>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right"/>
              <w:rPr>
                <w:rStyle w:val="DefaultParagraphFont"/>
                <w:sz w:val="16"/>
                <w:szCs w:val="16"/>
                <w:lang w:val="fr-FR"/>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lang w:val="fr-FR"/>
              </w:rPr>
            </w:pPr>
            <w:r w:rsidRPr="003B4666">
              <w:rPr>
                <w:rStyle w:val="DefaultParagraphFont"/>
                <w:sz w:val="16"/>
                <w:szCs w:val="16"/>
                <w:lang w:val="fr-FR"/>
              </w:rPr>
              <w:t> </w:t>
            </w:r>
          </w:p>
        </w:tc>
        <w:tc>
          <w:tcPr>
            <w:tcW w:w="7740" w:type="dxa"/>
            <w:tcBorders>
              <w:top w:val="nil"/>
              <w:left w:val="nil"/>
              <w:bottom w:val="nil"/>
              <w:right w:val="nil"/>
            </w:tcBorders>
            <w:noWrap/>
            <w:vAlign w:val="bottom"/>
          </w:tcPr>
          <w:p w:rsidR="006E7D59" w:rsidRPr="003B4666" w:rsidP="005C1896">
            <w:pPr>
              <w:pStyle w:val="Normal4"/>
              <w:spacing w:after="0"/>
              <w:rPr>
                <w:rStyle w:val="DefaultParagraphFont"/>
                <w:sz w:val="16"/>
                <w:szCs w:val="16"/>
              </w:rPr>
            </w:pPr>
            <w:r w:rsidRPr="003B4666">
              <w:rPr>
                <w:rStyle w:val="DefaultParagraphFont"/>
                <w:sz w:val="16"/>
                <w:szCs w:val="16"/>
              </w:rPr>
              <w:t>FF1 page 329.</w:t>
            </w:r>
            <w:r w:rsidRPr="003B4666">
              <w:rPr>
                <w:rStyle w:val="DefaultParagraphFont"/>
                <w:sz w:val="16"/>
                <w:szCs w:val="16"/>
              </w:rPr>
              <w:t>1</w:t>
            </w:r>
            <w:r>
              <w:rPr>
                <w:rStyle w:val="DefaultParagraphFont"/>
                <w:sz w:val="16"/>
                <w:szCs w:val="16"/>
              </w:rPr>
              <w:t>7</w:t>
            </w:r>
            <w:r w:rsidRPr="003B4666">
              <w:rPr>
                <w:rStyle w:val="DefaultParagraphFont"/>
                <w:sz w:val="16"/>
                <w:szCs w:val="16"/>
              </w:rPr>
              <w:t xml:space="preserve">.j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5</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NYPA Niagara Muni's (X2)</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xml:space="preserve">FF1 page 329.1.j   </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6</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additions</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0.000</w:t>
            </w: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sidRPr="003B4666">
              <w:rPr>
                <w:rStyle w:val="DefaultParagraphFont"/>
                <w:sz w:val="16"/>
                <w:szCs w:val="16"/>
              </w:rPr>
              <w:t>Sum</w:t>
            </w:r>
            <w:r>
              <w:rPr>
                <w:rStyle w:val="DefaultParagraphFont"/>
                <w:sz w:val="16"/>
                <w:szCs w:val="16"/>
              </w:rPr>
              <w:t xml:space="preserve"> of</w:t>
            </w:r>
            <w:r w:rsidRPr="003B4666">
              <w:rPr>
                <w:rStyle w:val="DefaultParagraphFont"/>
                <w:sz w:val="16"/>
                <w:szCs w:val="16"/>
              </w:rPr>
              <w:t xml:space="preserve"> </w:t>
            </w:r>
            <w:r>
              <w:rPr>
                <w:rStyle w:val="DefaultParagraphFont"/>
                <w:sz w:val="16"/>
                <w:szCs w:val="16"/>
              </w:rPr>
              <w:t>L</w:t>
            </w:r>
            <w:r w:rsidRPr="003B4666">
              <w:rPr>
                <w:rStyle w:val="DefaultParagraphFont"/>
                <w:sz w:val="16"/>
                <w:szCs w:val="16"/>
              </w:rPr>
              <w:t>ines 1</w:t>
            </w:r>
            <w:r>
              <w:rPr>
                <w:rStyle w:val="DefaultParagraphFont"/>
                <w:sz w:val="16"/>
                <w:szCs w:val="16"/>
              </w:rPr>
              <w:t>4</w:t>
            </w:r>
            <w:r w:rsidRPr="003B4666">
              <w:rPr>
                <w:rStyle w:val="DefaultParagraphFont"/>
                <w:sz w:val="16"/>
                <w:szCs w:val="16"/>
              </w:rPr>
              <w:t xml:space="preserve"> -1</w:t>
            </w:r>
            <w:r>
              <w:rPr>
                <w:rStyle w:val="DefaultParagraphFont"/>
                <w:sz w:val="16"/>
                <w:szCs w:val="16"/>
              </w:rPr>
              <w:t>5</w:t>
            </w:r>
          </w:p>
        </w:tc>
      </w:tr>
      <w:tr w:rsidTr="001D5C80">
        <w:tblPrEx>
          <w:tblW w:w="14145" w:type="dxa"/>
          <w:tblInd w:w="108" w:type="dxa"/>
          <w:tblLook w:val="0000"/>
        </w:tblPrEx>
        <w:trPr>
          <w:trHeight w:val="99"/>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 </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3B4666" w:rsidP="001D5C80">
            <w:pPr>
              <w:pStyle w:val="Normal4"/>
              <w:spacing w:after="0"/>
              <w:jc w:val="right"/>
              <w:rPr>
                <w:rStyle w:val="DefaultParagraphFont"/>
                <w:sz w:val="16"/>
                <w:szCs w:val="16"/>
              </w:rPr>
            </w:pPr>
            <w:r w:rsidRPr="003B4666">
              <w:rPr>
                <w:rStyle w:val="DefaultParagraphFont"/>
                <w:sz w:val="16"/>
                <w:szCs w:val="16"/>
              </w:rPr>
              <w:t>1</w:t>
            </w:r>
            <w:r>
              <w:rPr>
                <w:rStyle w:val="DefaultParagraphFont"/>
                <w:sz w:val="16"/>
                <w:szCs w:val="16"/>
              </w:rPr>
              <w:t>7</w:t>
            </w: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Total Billing Units</w:t>
            </w: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1399" w:type="dxa"/>
            <w:tcBorders>
              <w:top w:val="nil"/>
              <w:left w:val="nil"/>
              <w:bottom w:val="nil"/>
              <w:right w:val="nil"/>
            </w:tcBorders>
            <w:noWrap/>
            <w:vAlign w:val="bottom"/>
          </w:tcPr>
          <w:p w:rsidR="006E7D59" w:rsidRPr="003B4666" w:rsidP="001D5C80">
            <w:pPr>
              <w:pStyle w:val="Normal4"/>
              <w:spacing w:after="0"/>
              <w:jc w:val="right"/>
              <w:rPr>
                <w:rStyle w:val="DefaultParagraphFont"/>
                <w:b/>
                <w:bCs/>
                <w:sz w:val="16"/>
                <w:szCs w:val="16"/>
              </w:rPr>
            </w:pPr>
            <w:r w:rsidRPr="003B4666">
              <w:rPr>
                <w:rStyle w:val="DefaultParagraphFont"/>
                <w:b/>
                <w:bCs/>
                <w:sz w:val="16"/>
                <w:szCs w:val="16"/>
              </w:rPr>
              <w:t>0.000</w:t>
            </w: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r w:rsidRPr="003B4666">
              <w:rPr>
                <w:rStyle w:val="DefaultParagraphFont"/>
                <w:sz w:val="16"/>
                <w:szCs w:val="16"/>
              </w:rPr>
              <w:t> </w:t>
            </w:r>
          </w:p>
        </w:tc>
        <w:tc>
          <w:tcPr>
            <w:tcW w:w="7740" w:type="dxa"/>
            <w:tcBorders>
              <w:top w:val="nil"/>
              <w:left w:val="nil"/>
              <w:bottom w:val="nil"/>
              <w:right w:val="nil"/>
            </w:tcBorders>
            <w:noWrap/>
            <w:vAlign w:val="bottom"/>
          </w:tcPr>
          <w:p w:rsidR="006E7D59" w:rsidRPr="003B4666" w:rsidP="00F65BB8">
            <w:pPr>
              <w:pStyle w:val="Normal4"/>
              <w:spacing w:after="0"/>
              <w:rPr>
                <w:rStyle w:val="DefaultParagraphFont"/>
                <w:sz w:val="16"/>
                <w:szCs w:val="16"/>
              </w:rPr>
            </w:pPr>
            <w:r>
              <w:rPr>
                <w:rStyle w:val="DefaultParagraphFont"/>
                <w:sz w:val="16"/>
                <w:szCs w:val="16"/>
              </w:rPr>
              <w:t>L</w:t>
            </w:r>
            <w:r w:rsidRPr="003B4666">
              <w:rPr>
                <w:rStyle w:val="DefaultParagraphFont"/>
                <w:sz w:val="16"/>
                <w:szCs w:val="16"/>
              </w:rPr>
              <w:t xml:space="preserve">ine 7 - </w:t>
            </w:r>
            <w:r>
              <w:rPr>
                <w:rStyle w:val="DefaultParagraphFont"/>
                <w:sz w:val="16"/>
                <w:szCs w:val="16"/>
              </w:rPr>
              <w:t>L</w:t>
            </w:r>
            <w:r w:rsidRPr="003B4666">
              <w:rPr>
                <w:rStyle w:val="DefaultParagraphFont"/>
                <w:sz w:val="16"/>
                <w:szCs w:val="16"/>
              </w:rPr>
              <w:t>ine 1</w:t>
            </w:r>
            <w:r>
              <w:rPr>
                <w:rStyle w:val="DefaultParagraphFont"/>
                <w:sz w:val="16"/>
                <w:szCs w:val="16"/>
              </w:rPr>
              <w:t>2</w:t>
            </w:r>
            <w:r w:rsidRPr="003B4666">
              <w:rPr>
                <w:rStyle w:val="DefaultParagraphFont"/>
                <w:sz w:val="16"/>
                <w:szCs w:val="16"/>
              </w:rPr>
              <w:t xml:space="preserve"> + </w:t>
            </w:r>
            <w:r>
              <w:rPr>
                <w:rStyle w:val="DefaultParagraphFont"/>
                <w:sz w:val="16"/>
                <w:szCs w:val="16"/>
              </w:rPr>
              <w:t>L</w:t>
            </w:r>
            <w:r w:rsidRPr="003B4666">
              <w:rPr>
                <w:rStyle w:val="DefaultParagraphFont"/>
                <w:sz w:val="16"/>
                <w:szCs w:val="16"/>
              </w:rPr>
              <w:t>ine 1</w:t>
            </w:r>
            <w:r>
              <w:rPr>
                <w:rStyle w:val="DefaultParagraphFont"/>
                <w:sz w:val="16"/>
                <w:szCs w:val="16"/>
              </w:rPr>
              <w:t>6</w:t>
            </w:r>
          </w:p>
        </w:tc>
      </w:tr>
      <w:tr w:rsidTr="001D5C80">
        <w:tblPrEx>
          <w:tblW w:w="14145" w:type="dxa"/>
          <w:tblInd w:w="108" w:type="dxa"/>
          <w:tblLook w:val="0000"/>
        </w:tblPrEx>
        <w:trPr>
          <w:trHeight w:val="153"/>
        </w:trPr>
        <w:tc>
          <w:tcPr>
            <w:tcW w:w="810" w:type="dxa"/>
            <w:tcBorders>
              <w:top w:val="nil"/>
              <w:left w:val="nil"/>
              <w:bottom w:val="nil"/>
              <w:right w:val="nil"/>
            </w:tcBorders>
            <w:noWrap/>
            <w:vAlign w:val="bottom"/>
          </w:tcPr>
          <w:p w:rsidR="006E7D59" w:rsidRPr="003B4666" w:rsidP="001D5C80">
            <w:pPr>
              <w:pStyle w:val="Normal4"/>
              <w:spacing w:after="0"/>
              <w:jc w:val="center"/>
              <w:rPr>
                <w:rStyle w:val="DefaultParagraphFont"/>
                <w:sz w:val="16"/>
                <w:szCs w:val="16"/>
              </w:rPr>
            </w:pP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6"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399" w:type="dxa"/>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45" w:type="dxa"/>
          <w:tblInd w:w="108" w:type="dxa"/>
          <w:tblLook w:val="0000"/>
        </w:tblPrEx>
        <w:trPr>
          <w:trHeight w:val="315"/>
        </w:trPr>
        <w:tc>
          <w:tcPr>
            <w:tcW w:w="810" w:type="dxa"/>
            <w:tcBorders>
              <w:top w:val="nil"/>
              <w:left w:val="nil"/>
              <w:bottom w:val="nil"/>
              <w:right w:val="nil"/>
            </w:tcBorders>
            <w:noWrap/>
          </w:tcPr>
          <w:p w:rsidR="006E7D59" w:rsidRPr="003B4666" w:rsidP="001D5C80">
            <w:pPr>
              <w:pStyle w:val="Normal4"/>
              <w:spacing w:after="0"/>
              <w:rPr>
                <w:rStyle w:val="DefaultParagraphFont"/>
                <w:sz w:val="16"/>
                <w:szCs w:val="16"/>
              </w:rPr>
            </w:pP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13025" w:type="dxa"/>
            <w:gridSpan w:val="7"/>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45" w:type="dxa"/>
          <w:tblInd w:w="108" w:type="dxa"/>
          <w:tblLook w:val="0000"/>
        </w:tblPrEx>
        <w:trPr>
          <w:trHeight w:val="80"/>
        </w:trPr>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288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251"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1779" w:type="dxa"/>
            <w:gridSpan w:val="3"/>
            <w:tcBorders>
              <w:top w:val="nil"/>
              <w:left w:val="nil"/>
              <w:bottom w:val="nil"/>
              <w:right w:val="nil"/>
            </w:tcBorders>
            <w:noWrap/>
            <w:vAlign w:val="bottom"/>
          </w:tcPr>
          <w:p w:rsidR="006E7D59" w:rsidRPr="003B4666" w:rsidP="001D5C80">
            <w:pPr>
              <w:pStyle w:val="Normal4"/>
              <w:spacing w:after="0"/>
              <w:jc w:val="center"/>
              <w:rPr>
                <w:rStyle w:val="DefaultParagraphFont"/>
                <w:b/>
                <w:bCs/>
                <w:sz w:val="16"/>
                <w:szCs w:val="16"/>
              </w:rPr>
            </w:pPr>
          </w:p>
        </w:tc>
        <w:tc>
          <w:tcPr>
            <w:tcW w:w="375"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774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3B4666" w:rsidP="001D5C80">
            <w:pPr>
              <w:pStyle w:val="Normal4"/>
              <w:spacing w:after="0"/>
              <w:rPr>
                <w:rStyle w:val="DefaultParagraphFont"/>
                <w:sz w:val="16"/>
                <w:szCs w:val="16"/>
              </w:rPr>
            </w:pPr>
          </w:p>
        </w:tc>
        <w:tc>
          <w:tcPr>
            <w:tcW w:w="310" w:type="dxa"/>
            <w:tcBorders>
              <w:top w:val="nil"/>
              <w:left w:val="nil"/>
              <w:bottom w:val="nil"/>
              <w:right w:val="nil"/>
            </w:tcBorders>
          </w:tcPr>
          <w:p w:rsidR="006E7D59" w:rsidRPr="003B4666" w:rsidP="001D5C80">
            <w:pPr>
              <w:pStyle w:val="Normal4"/>
              <w:spacing w:after="0"/>
              <w:rPr>
                <w:rStyle w:val="DefaultParagraphFont"/>
                <w:sz w:val="16"/>
                <w:szCs w:val="16"/>
              </w:rPr>
            </w:pPr>
          </w:p>
        </w:tc>
        <w:tc>
          <w:tcPr>
            <w:tcW w:w="13025" w:type="dxa"/>
            <w:gridSpan w:val="7"/>
            <w:tcBorders>
              <w:top w:val="nil"/>
              <w:left w:val="nil"/>
              <w:bottom w:val="nil"/>
              <w:right w:val="nil"/>
            </w:tcBorders>
            <w:noWrap/>
          </w:tcPr>
          <w:p w:rsidR="006E7D59" w:rsidRPr="003B4666" w:rsidP="001D5C80">
            <w:pPr>
              <w:pStyle w:val="Normal4"/>
              <w:spacing w:after="0"/>
              <w:rPr>
                <w:rStyle w:val="DefaultParagraphFont"/>
                <w:sz w:val="16"/>
                <w:szCs w:val="16"/>
              </w:rPr>
            </w:pPr>
          </w:p>
        </w:tc>
      </w:tr>
    </w:tbl>
    <w:p w:rsidR="006E7D59" w:rsidP="001D5C80">
      <w:pPr>
        <w:pStyle w:val="Normal4"/>
        <w:rPr>
          <w:rStyle w:val="DefaultParagraphFont"/>
          <w:rFonts w:cs="Tahoma"/>
          <w:color w:val="000000"/>
        </w:rPr>
      </w:pPr>
    </w:p>
    <w:tbl>
      <w:tblPr>
        <w:tblStyle w:val="TableNormal"/>
        <w:tblW w:w="14292" w:type="dxa"/>
        <w:tblInd w:w="108" w:type="dxa"/>
        <w:tblLook w:val="04A0"/>
      </w:tblPr>
      <w:tblGrid>
        <w:gridCol w:w="742"/>
        <w:gridCol w:w="4358"/>
        <w:gridCol w:w="1034"/>
        <w:gridCol w:w="2231"/>
        <w:gridCol w:w="3187"/>
        <w:gridCol w:w="2740"/>
      </w:tblGrid>
      <w:tr w:rsidTr="00F24B21">
        <w:tblPrEx>
          <w:tblW w:w="14292" w:type="dxa"/>
          <w:tblInd w:w="108" w:type="dxa"/>
          <w:tblLook w:val="04A0"/>
        </w:tblPrEx>
        <w:trPr>
          <w:trHeight w:val="259"/>
        </w:trPr>
        <w:tc>
          <w:tcPr>
            <w:tcW w:w="5100" w:type="dxa"/>
            <w:gridSpan w:val="2"/>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b/>
                <w:bCs/>
                <w:sz w:val="16"/>
                <w:szCs w:val="16"/>
              </w:rPr>
            </w:pPr>
            <w:r w:rsidRPr="00651D8F">
              <w:rPr>
                <w:rStyle w:val="DefaultParagraphFont"/>
                <w:rFonts w:ascii="Arial" w:eastAsia="Times New Roman" w:hAnsi="Arial" w:cs="Arial"/>
                <w:b/>
                <w:bCs/>
                <w:sz w:val="16"/>
                <w:szCs w:val="16"/>
              </w:rPr>
              <w:t>Niagara Mohawk Power Corporation</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51D8F" w:rsidP="009B5572">
            <w:pPr>
              <w:pStyle w:val="Normal4"/>
              <w:spacing w:after="0" w:line="240" w:lineRule="auto"/>
              <w:jc w:val="right"/>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Attachment 1</w:t>
            </w:r>
          </w:p>
        </w:tc>
      </w:tr>
      <w:tr w:rsidTr="00F24B21">
        <w:tblPrEx>
          <w:tblW w:w="14292" w:type="dxa"/>
          <w:tblInd w:w="108" w:type="dxa"/>
          <w:tblLook w:val="04A0"/>
        </w:tblPrEx>
        <w:trPr>
          <w:trHeight w:val="259"/>
        </w:trPr>
        <w:tc>
          <w:tcPr>
            <w:tcW w:w="5100" w:type="dxa"/>
            <w:gridSpan w:val="2"/>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b/>
                <w:bCs/>
                <w:sz w:val="16"/>
                <w:szCs w:val="16"/>
              </w:rPr>
            </w:pPr>
            <w:r w:rsidRPr="00651D8F">
              <w:rPr>
                <w:rStyle w:val="DefaultParagraphFont"/>
                <w:rFonts w:ascii="Arial" w:eastAsia="Times New Roman" w:hAnsi="Arial" w:cs="Arial"/>
                <w:b/>
                <w:bCs/>
                <w:sz w:val="16"/>
                <w:szCs w:val="16"/>
              </w:rPr>
              <w:t>Forecasted Accumulated Deferred Income Taxes (FADIT)</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 xml:space="preserve">Schedule 13 </w:t>
            </w: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51D8F" w:rsidP="009B5572">
            <w:pPr>
              <w:pStyle w:val="Normal4"/>
              <w:spacing w:after="0" w:line="240" w:lineRule="auto"/>
              <w:jc w:val="right"/>
              <w:rPr>
                <w:rStyle w:val="DefaultParagraphFont"/>
                <w:rFonts w:ascii="Arial" w:eastAsia="Times New Roman" w:hAnsi="Arial" w:cs="Arial"/>
                <w:sz w:val="16"/>
                <w:szCs w:val="16"/>
              </w:rPr>
            </w:pPr>
            <w:r w:rsidRPr="00651D8F">
              <w:rPr>
                <w:rStyle w:val="DefaultParagraphFont"/>
                <w:rFonts w:ascii="Arial" w:eastAsia="Times New Roman" w:hAnsi="Arial" w:cs="Arial"/>
                <w:b/>
                <w:bCs/>
                <w:sz w:val="16"/>
                <w:szCs w:val="16"/>
              </w:rPr>
              <w:t>Page 1 of 1</w:t>
            </w:r>
          </w:p>
        </w:tc>
      </w:tr>
      <w:tr w:rsidTr="00F24B21">
        <w:tblPrEx>
          <w:tblW w:w="14292" w:type="dxa"/>
          <w:tblInd w:w="108" w:type="dxa"/>
          <w:tblLook w:val="04A0"/>
        </w:tblPrEx>
        <w:trPr>
          <w:trHeight w:val="246"/>
        </w:trPr>
        <w:tc>
          <w:tcPr>
            <w:tcW w:w="742" w:type="dxa"/>
            <w:tcBorders>
              <w:top w:val="nil"/>
              <w:left w:val="nil"/>
              <w:bottom w:val="nil"/>
              <w:right w:val="nil"/>
            </w:tcBorders>
            <w:shd w:val="clear" w:color="000000" w:fill="FFFF99"/>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Shading denotes an input</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59"/>
        </w:trPr>
        <w:tc>
          <w:tcPr>
            <w:tcW w:w="742" w:type="dxa"/>
            <w:tcBorders>
              <w:top w:val="nil"/>
              <w:left w:val="nil"/>
              <w:bottom w:val="single" w:sz="4" w:space="0" w:color="auto"/>
              <w:right w:val="nil"/>
            </w:tcBorders>
            <w:shd w:val="clear" w:color="auto" w:fill="auto"/>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sidRPr="00651D8F">
              <w:rPr>
                <w:rStyle w:val="DefaultParagraphFont"/>
                <w:rFonts w:ascii="Arial" w:eastAsia="Times New Roman" w:hAnsi="Arial" w:cs="Arial"/>
                <w:b/>
                <w:bCs/>
                <w:color w:val="000000"/>
                <w:sz w:val="16"/>
                <w:szCs w:val="16"/>
              </w:rPr>
              <w:t xml:space="preserve">Line No. </w:t>
            </w:r>
          </w:p>
        </w:tc>
        <w:tc>
          <w:tcPr>
            <w:tcW w:w="4358" w:type="dxa"/>
            <w:tcBorders>
              <w:top w:val="nil"/>
              <w:left w:val="nil"/>
              <w:bottom w:val="single" w:sz="4" w:space="0" w:color="auto"/>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sidRPr="00651D8F">
              <w:rPr>
                <w:rStyle w:val="DefaultParagraphFont"/>
                <w:rFonts w:ascii="Arial" w:eastAsia="Times New Roman" w:hAnsi="Arial" w:cs="Arial"/>
                <w:b/>
                <w:bCs/>
                <w:color w:val="000000"/>
                <w:sz w:val="16"/>
                <w:szCs w:val="16"/>
              </w:rPr>
              <w:t xml:space="preserve"> Description </w:t>
            </w:r>
          </w:p>
        </w:tc>
        <w:tc>
          <w:tcPr>
            <w:tcW w:w="1034" w:type="dxa"/>
            <w:tcBorders>
              <w:top w:val="nil"/>
              <w:left w:val="nil"/>
              <w:bottom w:val="single" w:sz="4" w:space="0" w:color="auto"/>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sidRPr="00651D8F">
              <w:rPr>
                <w:rStyle w:val="DefaultParagraphFont"/>
                <w:rFonts w:ascii="Arial" w:eastAsia="Times New Roman" w:hAnsi="Arial" w:cs="Arial"/>
                <w:b/>
                <w:bCs/>
                <w:color w:val="000000"/>
                <w:sz w:val="16"/>
                <w:szCs w:val="16"/>
              </w:rPr>
              <w:t> </w:t>
            </w:r>
          </w:p>
        </w:tc>
        <w:tc>
          <w:tcPr>
            <w:tcW w:w="2231" w:type="dxa"/>
            <w:tcBorders>
              <w:top w:val="nil"/>
              <w:left w:val="nil"/>
              <w:bottom w:val="single" w:sz="4" w:space="0" w:color="auto"/>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sidRPr="00651D8F">
              <w:rPr>
                <w:rStyle w:val="DefaultParagraphFont"/>
                <w:rFonts w:ascii="Arial" w:eastAsia="Times New Roman" w:hAnsi="Arial" w:cs="Arial"/>
                <w:b/>
                <w:bCs/>
                <w:color w:val="000000"/>
                <w:sz w:val="16"/>
                <w:szCs w:val="16"/>
              </w:rPr>
              <w:t xml:space="preserve"> Amount </w:t>
            </w: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1</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Transmission Related ADIT Balance at year-end</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8C64A9">
              <w:rPr>
                <w:rStyle w:val="DefaultParagraphFont"/>
                <w:rFonts w:ascii="Arial" w:eastAsia="Times New Roman" w:hAnsi="Arial" w:cs="Arial"/>
                <w:color w:val="000000"/>
                <w:sz w:val="16"/>
                <w:szCs w:val="16"/>
              </w:rPr>
              <w:t xml:space="preserve">Schedule 7, Line 6, Column </w:t>
            </w:r>
            <w:r>
              <w:rPr>
                <w:rStyle w:val="DefaultParagraphFont"/>
                <w:rFonts w:ascii="Arial" w:eastAsia="Times New Roman" w:hAnsi="Arial" w:cs="Arial"/>
                <w:color w:val="000000"/>
                <w:sz w:val="16"/>
                <w:szCs w:val="16"/>
              </w:rPr>
              <w:t>L</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tcPr>
          <w:p w:rsidR="005C1896"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2</w:t>
            </w:r>
          </w:p>
        </w:tc>
        <w:tc>
          <w:tcPr>
            <w:tcW w:w="4358" w:type="dxa"/>
            <w:tcBorders>
              <w:top w:val="nil"/>
              <w:left w:val="nil"/>
              <w:bottom w:val="nil"/>
              <w:right w:val="nil"/>
            </w:tcBorders>
            <w:shd w:val="clear" w:color="auto" w:fill="auto"/>
            <w:noWrap/>
            <w:vAlign w:val="bottom"/>
          </w:tcPr>
          <w:p w:rsidR="005C1896" w:rsidP="00220CA1">
            <w:pPr>
              <w:pStyle w:val="Normal4"/>
              <w:spacing w:after="0" w:line="240" w:lineRule="auto"/>
              <w:rPr>
                <w:rStyle w:val="DefaultParagraphFont"/>
                <w:rFonts w:ascii="Arial" w:eastAsia="Times New Roman" w:hAnsi="Arial" w:cs="Arial"/>
                <w:color w:val="000000"/>
                <w:sz w:val="16"/>
                <w:szCs w:val="16"/>
              </w:rPr>
            </w:pPr>
            <w:r>
              <w:rPr>
                <w:rStyle w:val="DefaultParagraphFont"/>
                <w:rFonts w:ascii="Arial" w:eastAsia="Times New Roman" w:hAnsi="Arial" w:cs="Arial"/>
                <w:color w:val="000000"/>
                <w:sz w:val="16"/>
                <w:szCs w:val="16"/>
              </w:rPr>
              <w:t xml:space="preserve">     </w:t>
            </w:r>
            <w:r w:rsidRPr="00074E8B">
              <w:rPr>
                <w:rStyle w:val="DefaultParagraphFont"/>
                <w:rFonts w:ascii="Arial" w:eastAsia="Times New Roman" w:hAnsi="Arial" w:cs="Arial"/>
                <w:color w:val="000000"/>
                <w:sz w:val="16"/>
                <w:szCs w:val="16"/>
              </w:rPr>
              <w:t>Less: Accumulated Deferred Inv. Tax Cr (255)</w:t>
            </w:r>
          </w:p>
        </w:tc>
        <w:tc>
          <w:tcPr>
            <w:tcW w:w="1034"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right w:val="nil"/>
            </w:tcBorders>
            <w:shd w:val="clear" w:color="auto" w:fill="auto"/>
            <w:noWrap/>
            <w:vAlign w:val="bottom"/>
          </w:tcPr>
          <w:p w:rsidR="005C1896" w:rsidRPr="00651D8F" w:rsidP="00B92AA2">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w:t>
            </w:r>
            <w:r w:rsidRPr="00B32B1E">
              <w:rPr>
                <w:rStyle w:val="DefaultParagraphFont"/>
                <w:rFonts w:ascii="Arial" w:eastAsia="Times New Roman" w:hAnsi="Arial" w:cs="Arial"/>
                <w:sz w:val="16"/>
                <w:szCs w:val="16"/>
              </w:rPr>
              <w:t xml:space="preserve">                                       </w:t>
            </w:r>
            <w:r w:rsidRPr="00651D8F">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074E8B">
              <w:rPr>
                <w:rStyle w:val="DefaultParagraphFont"/>
                <w:rFonts w:ascii="Arial" w:eastAsia="Times New Roman" w:hAnsi="Arial" w:cs="Arial"/>
                <w:color w:val="000000"/>
                <w:sz w:val="16"/>
                <w:szCs w:val="16"/>
              </w:rPr>
              <w:t>Schedule 7, Line 5, Column L</w:t>
            </w:r>
          </w:p>
        </w:tc>
        <w:tc>
          <w:tcPr>
            <w:tcW w:w="2740"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tcPr>
          <w:p w:rsidR="005C1896"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3</w:t>
            </w:r>
          </w:p>
        </w:tc>
        <w:tc>
          <w:tcPr>
            <w:tcW w:w="4358" w:type="dxa"/>
            <w:tcBorders>
              <w:top w:val="nil"/>
              <w:left w:val="nil"/>
              <w:bottom w:val="nil"/>
              <w:right w:val="nil"/>
            </w:tcBorders>
            <w:shd w:val="clear" w:color="auto" w:fill="auto"/>
            <w:noWrap/>
            <w:vAlign w:val="bottom"/>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074E8B">
              <w:rPr>
                <w:rStyle w:val="DefaultParagraphFont"/>
                <w:rFonts w:ascii="Arial" w:eastAsia="Times New Roman" w:hAnsi="Arial" w:cs="Arial"/>
                <w:color w:val="000000"/>
                <w:sz w:val="16"/>
                <w:szCs w:val="16"/>
              </w:rPr>
              <w:t xml:space="preserve">Net Transmission ADIT Balance at </w:t>
            </w:r>
            <w:r w:rsidRPr="00074E8B">
              <w:rPr>
                <w:rStyle w:val="DefaultParagraphFont"/>
                <w:rFonts w:ascii="Arial" w:eastAsia="Times New Roman" w:hAnsi="Arial" w:cs="Arial"/>
                <w:color w:val="000000"/>
                <w:sz w:val="16"/>
                <w:szCs w:val="16"/>
              </w:rPr>
              <w:t>year-end</w:t>
            </w:r>
            <w:r>
              <w:rPr>
                <w:rStyle w:val="DefaultParagraphFont"/>
                <w:rFonts w:ascii="Arial" w:eastAsia="Times New Roman" w:hAnsi="Arial" w:cs="Arial"/>
                <w:color w:val="000000"/>
                <w:sz w:val="16"/>
                <w:szCs w:val="16"/>
              </w:rPr>
              <w:t xml:space="preserve"> (a)</w:t>
            </w:r>
          </w:p>
        </w:tc>
        <w:tc>
          <w:tcPr>
            <w:tcW w:w="1034"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000000" w:fill="FFFFFF" w:themeFill="background1"/>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3187"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074E8B">
              <w:rPr>
                <w:rStyle w:val="DefaultParagraphFont"/>
                <w:rFonts w:ascii="Arial" w:eastAsia="Times New Roman" w:hAnsi="Arial" w:cs="Arial"/>
                <w:color w:val="000000"/>
                <w:sz w:val="16"/>
                <w:szCs w:val="16"/>
              </w:rPr>
              <w:t xml:space="preserve">Line </w:t>
            </w:r>
            <w:r>
              <w:rPr>
                <w:rStyle w:val="DefaultParagraphFont"/>
                <w:rFonts w:ascii="Arial" w:eastAsia="Times New Roman" w:hAnsi="Arial" w:cs="Arial"/>
                <w:color w:val="000000"/>
                <w:sz w:val="16"/>
                <w:szCs w:val="16"/>
              </w:rPr>
              <w:t>1</w:t>
            </w:r>
            <w:r w:rsidRPr="00074E8B">
              <w:rPr>
                <w:rStyle w:val="DefaultParagraphFont"/>
                <w:rFonts w:ascii="Arial" w:eastAsia="Times New Roman" w:hAnsi="Arial" w:cs="Arial"/>
                <w:color w:val="000000"/>
                <w:sz w:val="16"/>
                <w:szCs w:val="16"/>
              </w:rPr>
              <w:t xml:space="preserve"> - Line </w:t>
            </w:r>
            <w:r>
              <w:rPr>
                <w:rStyle w:val="DefaultParagraphFont"/>
                <w:rFonts w:ascii="Arial" w:eastAsia="Times New Roman" w:hAnsi="Arial" w:cs="Arial"/>
                <w:color w:val="000000"/>
                <w:sz w:val="16"/>
                <w:szCs w:val="16"/>
              </w:rPr>
              <w:t>2</w:t>
            </w:r>
          </w:p>
        </w:tc>
        <w:tc>
          <w:tcPr>
            <w:tcW w:w="2740"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tcPr>
          <w:p w:rsidR="005C1896"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4</w:t>
            </w:r>
          </w:p>
        </w:tc>
        <w:tc>
          <w:tcPr>
            <w:tcW w:w="4358" w:type="dxa"/>
            <w:tcBorders>
              <w:top w:val="nil"/>
              <w:left w:val="nil"/>
              <w:bottom w:val="nil"/>
              <w:right w:val="nil"/>
            </w:tcBorders>
            <w:shd w:val="clear" w:color="auto" w:fill="auto"/>
            <w:noWrap/>
            <w:vAlign w:val="bottom"/>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1034"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000000" w:fill="FFFFFF" w:themeFill="background1"/>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3187"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740"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5</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 xml:space="preserve">Forecasted Transmission Related ADIT balance </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000000" w:fill="FFFF99"/>
            <w:noWrap/>
            <w:vAlign w:val="bottom"/>
            <w:hideMark/>
          </w:tcPr>
          <w:p w:rsidR="005C1896" w:rsidRPr="00651D8F" w:rsidP="00B92AA2">
            <w:pPr>
              <w:pStyle w:val="Normal4"/>
              <w:spacing w:after="0" w:line="240" w:lineRule="auto"/>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 xml:space="preserve">                                                  </w:t>
            </w: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Internal Records</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6</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7</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Change in ADIT</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B92AA2">
            <w:pPr>
              <w:pStyle w:val="Normal4"/>
              <w:spacing w:after="0" w:line="240" w:lineRule="auto"/>
              <w:jc w:val="right"/>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Pr>
                <w:rStyle w:val="DefaultParagraphFont"/>
                <w:rFonts w:ascii="Arial" w:eastAsia="Times New Roman" w:hAnsi="Arial" w:cs="Arial"/>
                <w:color w:val="000000"/>
                <w:sz w:val="16"/>
                <w:szCs w:val="16"/>
              </w:rPr>
              <w:t>Line 5</w:t>
            </w:r>
            <w:r w:rsidRPr="00651D8F">
              <w:rPr>
                <w:rStyle w:val="DefaultParagraphFont"/>
                <w:rFonts w:ascii="Arial" w:eastAsia="Times New Roman" w:hAnsi="Arial" w:cs="Arial"/>
                <w:color w:val="000000"/>
                <w:sz w:val="16"/>
                <w:szCs w:val="16"/>
              </w:rPr>
              <w:t xml:space="preserve"> - Line </w:t>
            </w:r>
            <w:r>
              <w:rPr>
                <w:rStyle w:val="DefaultParagraphFont"/>
                <w:rFonts w:ascii="Arial" w:eastAsia="Times New Roman" w:hAnsi="Arial" w:cs="Arial"/>
                <w:color w:val="000000"/>
                <w:sz w:val="16"/>
                <w:szCs w:val="16"/>
              </w:rPr>
              <w:t>3</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8</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59"/>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9</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 xml:space="preserve">Monthly Change in ADIT </w:t>
            </w: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single" w:sz="4" w:space="0" w:color="auto"/>
              <w:left w:val="nil"/>
              <w:bottom w:val="double" w:sz="6" w:space="0" w:color="auto"/>
              <w:right w:val="nil"/>
            </w:tcBorders>
            <w:shd w:val="clear" w:color="auto" w:fill="auto"/>
            <w:noWrap/>
            <w:vAlign w:val="bottom"/>
            <w:hideMark/>
          </w:tcPr>
          <w:p w:rsidR="005C1896" w:rsidRPr="00651D8F" w:rsidP="00B92AA2">
            <w:pPr>
              <w:pStyle w:val="Normal4"/>
              <w:spacing w:after="0" w:line="240" w:lineRule="auto"/>
              <w:jc w:val="right"/>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 xml:space="preserve"> Line </w:t>
            </w:r>
            <w:r>
              <w:rPr>
                <w:rStyle w:val="DefaultParagraphFont"/>
                <w:rFonts w:ascii="Arial" w:eastAsia="Times New Roman" w:hAnsi="Arial" w:cs="Arial"/>
                <w:color w:val="000000"/>
                <w:sz w:val="16"/>
                <w:szCs w:val="16"/>
              </w:rPr>
              <w:t>7</w:t>
            </w:r>
            <w:r w:rsidRPr="00651D8F">
              <w:rPr>
                <w:rStyle w:val="DefaultParagraphFont"/>
                <w:rFonts w:ascii="Arial" w:eastAsia="Times New Roman" w:hAnsi="Arial" w:cs="Arial"/>
                <w:color w:val="000000"/>
                <w:sz w:val="16"/>
                <w:szCs w:val="16"/>
              </w:rPr>
              <w:t xml:space="preserve"> / 12 Months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59"/>
        </w:trPr>
        <w:tc>
          <w:tcPr>
            <w:tcW w:w="742"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10</w:t>
            </w:r>
          </w:p>
        </w:tc>
        <w:tc>
          <w:tcPr>
            <w:tcW w:w="4358"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1034"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517"/>
        </w:trPr>
        <w:tc>
          <w:tcPr>
            <w:tcW w:w="742" w:type="dxa"/>
            <w:tcBorders>
              <w:top w:val="single" w:sz="4" w:space="0" w:color="auto"/>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11</w:t>
            </w:r>
          </w:p>
        </w:tc>
        <w:tc>
          <w:tcPr>
            <w:tcW w:w="4358" w:type="dxa"/>
            <w:tcBorders>
              <w:top w:val="single" w:sz="4" w:space="0" w:color="auto"/>
              <w:left w:val="nil"/>
              <w:bottom w:val="nil"/>
              <w:right w:val="nil"/>
            </w:tcBorders>
            <w:shd w:val="clear" w:color="auto" w:fill="auto"/>
            <w:vAlign w:val="bottom"/>
            <w:hideMark/>
          </w:tcPr>
          <w:p w:rsidR="005C1896" w:rsidRPr="00651D8F" w:rsidP="00220CA1">
            <w:pPr>
              <w:pStyle w:val="Normal4"/>
              <w:spacing w:after="0" w:line="240" w:lineRule="auto"/>
              <w:rPr>
                <w:rStyle w:val="DefaultParagraphFont"/>
                <w:rFonts w:ascii="Arial" w:eastAsia="Times New Roman" w:hAnsi="Arial" w:cs="Arial"/>
                <w:b/>
                <w:bCs/>
                <w:color w:val="000000"/>
                <w:sz w:val="16"/>
                <w:szCs w:val="16"/>
              </w:rPr>
            </w:pPr>
            <w:r w:rsidRPr="00651D8F">
              <w:rPr>
                <w:rStyle w:val="DefaultParagraphFont"/>
                <w:rFonts w:ascii="Arial" w:eastAsia="Times New Roman" w:hAnsi="Arial" w:cs="Arial"/>
                <w:b/>
                <w:bCs/>
                <w:color w:val="000000"/>
                <w:sz w:val="16"/>
                <w:szCs w:val="16"/>
              </w:rPr>
              <w:t xml:space="preserve">      (A)</w:t>
            </w:r>
            <w:r w:rsidRPr="00651D8F">
              <w:rPr>
                <w:rStyle w:val="DefaultParagraphFont"/>
                <w:rFonts w:ascii="Arial" w:eastAsia="Times New Roman" w:hAnsi="Arial" w:cs="Arial"/>
                <w:b/>
                <w:bCs/>
                <w:color w:val="000000"/>
                <w:sz w:val="16"/>
                <w:szCs w:val="16"/>
              </w:rPr>
              <w:br/>
              <w:t xml:space="preserve">   Month</w:t>
            </w:r>
          </w:p>
        </w:tc>
        <w:tc>
          <w:tcPr>
            <w:tcW w:w="1034" w:type="dxa"/>
            <w:tcBorders>
              <w:top w:val="single" w:sz="4" w:space="0" w:color="auto"/>
              <w:left w:val="nil"/>
              <w:right w:val="nil"/>
            </w:tcBorders>
            <w:shd w:val="clear" w:color="auto" w:fill="auto"/>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sidRPr="00651D8F">
              <w:rPr>
                <w:rStyle w:val="DefaultParagraphFont"/>
                <w:rFonts w:ascii="Arial" w:eastAsia="Times New Roman" w:hAnsi="Arial" w:cs="Arial"/>
                <w:b/>
                <w:bCs/>
                <w:color w:val="000000"/>
                <w:sz w:val="16"/>
                <w:szCs w:val="16"/>
              </w:rPr>
              <w:t>(B)</w:t>
            </w:r>
            <w:r w:rsidRPr="00651D8F">
              <w:rPr>
                <w:rStyle w:val="DefaultParagraphFont"/>
                <w:rFonts w:ascii="Arial" w:eastAsia="Times New Roman" w:hAnsi="Arial" w:cs="Arial"/>
                <w:b/>
                <w:bCs/>
                <w:color w:val="000000"/>
                <w:sz w:val="16"/>
                <w:szCs w:val="16"/>
              </w:rPr>
              <w:br/>
              <w:t>Remaining Days</w:t>
            </w:r>
          </w:p>
        </w:tc>
        <w:tc>
          <w:tcPr>
            <w:tcW w:w="2231" w:type="dxa"/>
            <w:tcBorders>
              <w:top w:val="single" w:sz="4" w:space="0" w:color="auto"/>
              <w:left w:val="nil"/>
              <w:bottom w:val="nil"/>
              <w:right w:val="nil"/>
            </w:tcBorders>
            <w:shd w:val="clear" w:color="auto" w:fill="auto"/>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Pr>
                <w:rStyle w:val="DefaultParagraphFont"/>
                <w:rFonts w:ascii="Arial" w:eastAsia="Times New Roman" w:hAnsi="Arial" w:cs="Arial"/>
                <w:b/>
                <w:bCs/>
                <w:color w:val="000000"/>
                <w:sz w:val="16"/>
                <w:szCs w:val="16"/>
              </w:rPr>
              <w:t xml:space="preserve">(C) = (B)/ Line 17 </w:t>
            </w:r>
            <w:r w:rsidRPr="00651D8F">
              <w:rPr>
                <w:rStyle w:val="DefaultParagraphFont"/>
                <w:rFonts w:ascii="Arial" w:eastAsia="Times New Roman" w:hAnsi="Arial" w:cs="Arial"/>
                <w:b/>
                <w:bCs/>
                <w:color w:val="000000"/>
                <w:sz w:val="16"/>
                <w:szCs w:val="16"/>
              </w:rPr>
              <w:t>(B)</w:t>
            </w:r>
            <w:r w:rsidRPr="00651D8F">
              <w:rPr>
                <w:rStyle w:val="DefaultParagraphFont"/>
                <w:rFonts w:ascii="Arial" w:eastAsia="Times New Roman" w:hAnsi="Arial" w:cs="Arial"/>
                <w:b/>
                <w:bCs/>
                <w:color w:val="000000"/>
                <w:sz w:val="16"/>
                <w:szCs w:val="16"/>
              </w:rPr>
              <w:br/>
              <w:t>IRS Proration %</w:t>
            </w:r>
          </w:p>
        </w:tc>
        <w:tc>
          <w:tcPr>
            <w:tcW w:w="3187" w:type="dxa"/>
            <w:tcBorders>
              <w:top w:val="single" w:sz="4" w:space="0" w:color="auto"/>
              <w:left w:val="nil"/>
              <w:bottom w:val="nil"/>
              <w:right w:val="single" w:sz="4" w:space="0" w:color="auto"/>
            </w:tcBorders>
            <w:shd w:val="clear" w:color="auto" w:fill="auto"/>
            <w:vAlign w:val="bottom"/>
            <w:hideMark/>
          </w:tcPr>
          <w:p w:rsidR="005C1896" w:rsidRPr="00651D8F" w:rsidP="00220CA1">
            <w:pPr>
              <w:pStyle w:val="Normal4"/>
              <w:spacing w:after="0" w:line="240" w:lineRule="auto"/>
              <w:jc w:val="center"/>
              <w:rPr>
                <w:rStyle w:val="DefaultParagraphFont"/>
                <w:rFonts w:ascii="Arial" w:eastAsia="Times New Roman" w:hAnsi="Arial" w:cs="Arial"/>
                <w:b/>
                <w:bCs/>
                <w:color w:val="000000"/>
                <w:sz w:val="16"/>
                <w:szCs w:val="16"/>
              </w:rPr>
            </w:pPr>
            <w:r>
              <w:rPr>
                <w:rStyle w:val="DefaultParagraphFont"/>
                <w:rFonts w:ascii="Arial" w:eastAsia="Times New Roman" w:hAnsi="Arial" w:cs="Arial"/>
                <w:b/>
                <w:bCs/>
                <w:color w:val="000000"/>
                <w:sz w:val="16"/>
                <w:szCs w:val="16"/>
              </w:rPr>
              <w:t xml:space="preserve">(D) = Line 9 </w:t>
            </w:r>
            <w:r w:rsidRPr="00651D8F">
              <w:rPr>
                <w:rStyle w:val="DefaultParagraphFont"/>
                <w:rFonts w:ascii="Arial" w:eastAsia="Times New Roman" w:hAnsi="Arial" w:cs="Arial"/>
                <w:b/>
                <w:bCs/>
                <w:color w:val="000000"/>
                <w:sz w:val="16"/>
                <w:szCs w:val="16"/>
              </w:rPr>
              <w:t xml:space="preserve"> *(C)</w:t>
            </w:r>
            <w:r w:rsidRPr="00651D8F">
              <w:rPr>
                <w:rStyle w:val="DefaultParagraphFont"/>
                <w:rFonts w:ascii="Arial" w:eastAsia="Times New Roman" w:hAnsi="Arial" w:cs="Arial"/>
                <w:b/>
                <w:bCs/>
                <w:color w:val="000000"/>
                <w:sz w:val="16"/>
                <w:szCs w:val="16"/>
              </w:rPr>
              <w:br/>
              <w:t>Prorated ADIT</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51"/>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12</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1</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100.00</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78"/>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13</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2</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100.00</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42"/>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14</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3</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100.00</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60"/>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15</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4</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100.00</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16</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5</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100.00</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414"/>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17</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6</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100.00</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18</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7</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sidRPr="003B4666">
              <w:rPr>
                <w:rStyle w:val="DefaultParagraphFont"/>
                <w:color w:val="000000"/>
                <w:sz w:val="16"/>
                <w:szCs w:val="16"/>
              </w:rPr>
              <w:t xml:space="preserve">#DIV/0!  </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19</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8</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sidRPr="003B4666">
              <w:rPr>
                <w:rStyle w:val="DefaultParagraphFont"/>
                <w:color w:val="000000"/>
                <w:sz w:val="16"/>
                <w:szCs w:val="16"/>
              </w:rPr>
              <w:t xml:space="preserve">#DIV/0!  </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20</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9</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sidRPr="003B4666">
              <w:rPr>
                <w:rStyle w:val="DefaultParagraphFont"/>
                <w:color w:val="000000"/>
                <w:sz w:val="16"/>
                <w:szCs w:val="16"/>
              </w:rPr>
              <w:t xml:space="preserve">#DIV/0!  </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21</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10</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sidRPr="003B4666">
              <w:rPr>
                <w:rStyle w:val="DefaultParagraphFont"/>
                <w:color w:val="000000"/>
                <w:sz w:val="16"/>
                <w:szCs w:val="16"/>
              </w:rPr>
              <w:t xml:space="preserve">#DIV/0!  </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22</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11</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sidRPr="003B4666">
              <w:rPr>
                <w:rStyle w:val="DefaultParagraphFont"/>
                <w:color w:val="000000"/>
                <w:sz w:val="16"/>
                <w:szCs w:val="16"/>
              </w:rPr>
              <w:t xml:space="preserve">#DIV/0!  </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23</w:t>
            </w: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Month 12</w:t>
            </w:r>
          </w:p>
        </w:tc>
        <w:tc>
          <w:tcPr>
            <w:tcW w:w="1034" w:type="dxa"/>
            <w:tcBorders>
              <w:top w:val="nil"/>
              <w:left w:val="nil"/>
              <w:bottom w:val="nil"/>
              <w:right w:val="nil"/>
            </w:tcBorders>
            <w:shd w:val="clear" w:color="auto" w:fill="E9F7A3"/>
            <w:noWrap/>
            <w:vAlign w:val="bottom"/>
            <w:hideMark/>
          </w:tcPr>
          <w:p w:rsidR="005C1896" w:rsidRPr="00651D8F" w:rsidP="00220CA1">
            <w:pPr>
              <w:pStyle w:val="Normal4"/>
              <w:spacing w:after="0" w:line="240" w:lineRule="auto"/>
              <w:jc w:val="center"/>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jc w:val="right"/>
              <w:rPr>
                <w:rStyle w:val="DefaultParagraphFont"/>
                <w:rFonts w:ascii="Arial" w:eastAsia="Times New Roman" w:hAnsi="Arial" w:cs="Arial"/>
                <w:sz w:val="16"/>
                <w:szCs w:val="16"/>
              </w:rPr>
            </w:pPr>
            <w:r w:rsidRPr="003B4666">
              <w:rPr>
                <w:rStyle w:val="DefaultParagraphFont"/>
                <w:color w:val="000000"/>
                <w:sz w:val="16"/>
                <w:szCs w:val="16"/>
              </w:rPr>
              <w:t xml:space="preserve">#DIV/0!  </w:t>
            </w:r>
            <w:r w:rsidRPr="00651D8F">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9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24</w:t>
            </w:r>
          </w:p>
        </w:tc>
        <w:tc>
          <w:tcPr>
            <w:tcW w:w="4358"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Tota</w:t>
            </w:r>
            <w:r>
              <w:rPr>
                <w:rStyle w:val="DefaultParagraphFont"/>
                <w:rFonts w:ascii="Arial" w:eastAsia="Times New Roman" w:hAnsi="Arial" w:cs="Arial"/>
                <w:color w:val="000000"/>
                <w:sz w:val="16"/>
                <w:szCs w:val="16"/>
              </w:rPr>
              <w:t>l Prorated ADIT Change (Sum of 1</w:t>
            </w:r>
            <w:r>
              <w:rPr>
                <w:rStyle w:val="DefaultParagraphFont"/>
                <w:rFonts w:ascii="Arial" w:eastAsia="Times New Roman" w:hAnsi="Arial" w:cs="Arial"/>
                <w:color w:val="000000"/>
                <w:sz w:val="16"/>
                <w:szCs w:val="16"/>
              </w:rPr>
              <w:t>2</w:t>
            </w:r>
            <w:r>
              <w:rPr>
                <w:rStyle w:val="DefaultParagraphFont"/>
                <w:rFonts w:ascii="Arial" w:eastAsia="Times New Roman" w:hAnsi="Arial" w:cs="Arial"/>
                <w:color w:val="000000"/>
                <w:sz w:val="16"/>
                <w:szCs w:val="16"/>
              </w:rPr>
              <w:t xml:space="preserve"> through 23</w:t>
            </w:r>
            <w:r w:rsidRPr="00651D8F">
              <w:rPr>
                <w:rStyle w:val="DefaultParagraphFont"/>
                <w:rFonts w:ascii="Arial" w:eastAsia="Times New Roman" w:hAnsi="Arial" w:cs="Arial"/>
                <w:color w:val="000000"/>
                <w:sz w:val="16"/>
                <w:szCs w:val="16"/>
              </w:rPr>
              <w:t>)</w:t>
            </w:r>
          </w:p>
        </w:tc>
        <w:tc>
          <w:tcPr>
            <w:tcW w:w="1034"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3187" w:type="dxa"/>
            <w:tcBorders>
              <w:top w:val="single" w:sz="4" w:space="0" w:color="auto"/>
              <w:left w:val="nil"/>
              <w:bottom w:val="double" w:sz="6" w:space="0" w:color="auto"/>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u w:val="double"/>
              </w:rPr>
            </w:pPr>
            <w:r w:rsidRPr="00651D8F">
              <w:rPr>
                <w:rStyle w:val="DefaultParagraphFont"/>
                <w:rFonts w:ascii="Arial" w:eastAsia="Times New Roman" w:hAnsi="Arial" w:cs="Arial"/>
                <w:color w:val="000000"/>
                <w:sz w:val="16"/>
                <w:szCs w:val="16"/>
                <w:u w:val="double"/>
              </w:rPr>
              <w:t xml:space="preserve"> $                                            -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to Schedule 2, Line 22</w:t>
            </w:r>
          </w:p>
        </w:tc>
      </w:tr>
      <w:tr w:rsidTr="00F24B21">
        <w:tblPrEx>
          <w:tblW w:w="14292" w:type="dxa"/>
          <w:tblInd w:w="108" w:type="dxa"/>
          <w:tblLook w:val="04A0"/>
        </w:tblPrEx>
        <w:trPr>
          <w:trHeight w:val="29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1034"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u w:val="double"/>
              </w:rPr>
            </w:pPr>
            <w:r w:rsidRPr="00651D8F">
              <w:rPr>
                <w:rStyle w:val="DefaultParagraphFont"/>
                <w:rFonts w:ascii="Arial" w:eastAsia="Times New Roman" w:hAnsi="Arial" w:cs="Arial"/>
                <w:color w:val="000000"/>
                <w:sz w:val="16"/>
                <w:szCs w:val="16"/>
                <w:u w:val="single"/>
              </w:rPr>
              <w:t>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51D8F" w:rsidP="00220CA1">
            <w:pPr>
              <w:pStyle w:val="Normal4"/>
              <w:spacing w:after="0" w:line="240" w:lineRule="auto"/>
              <w:jc w:val="center"/>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4D5699">
              <w:rPr>
                <w:rStyle w:val="DefaultParagraphFont"/>
                <w:rFonts w:ascii="Arial" w:eastAsia="Times New Roman" w:hAnsi="Arial" w:cs="Arial"/>
                <w:color w:val="000000"/>
                <w:sz w:val="16"/>
                <w:szCs w:val="16"/>
              </w:rPr>
              <w:t xml:space="preserve">(a) The balance in Line 1, Total Transmission ADIT Balance at year-end, shall equal such ADIT that </w:t>
            </w:r>
            <w:r>
              <w:rPr>
                <w:rStyle w:val="DefaultParagraphFont"/>
                <w:rFonts w:ascii="Arial" w:eastAsia="Times New Roman" w:hAnsi="Arial" w:cs="Arial"/>
                <w:color w:val="000000"/>
                <w:sz w:val="16"/>
                <w:szCs w:val="16"/>
              </w:rPr>
              <w:t>i</w:t>
            </w:r>
            <w:r w:rsidRPr="004D5699">
              <w:rPr>
                <w:rStyle w:val="DefaultParagraphFont"/>
                <w:rFonts w:ascii="Arial" w:eastAsia="Times New Roman" w:hAnsi="Arial" w:cs="Arial"/>
                <w:color w:val="000000"/>
                <w:sz w:val="16"/>
                <w:szCs w:val="16"/>
              </w:rPr>
              <w:t>s subject to the normalization rules prescribed</w:t>
            </w:r>
          </w:p>
        </w:tc>
        <w:tc>
          <w:tcPr>
            <w:tcW w:w="1034" w:type="dxa"/>
            <w:tcBorders>
              <w:top w:val="nil"/>
              <w:left w:val="nil"/>
              <w:bottom w:val="nil"/>
              <w:right w:val="nil"/>
            </w:tcBorders>
            <w:shd w:val="clear" w:color="auto" w:fill="auto"/>
            <w:noWrap/>
            <w:vAlign w:val="bottom"/>
            <w:hideMark/>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2231"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r w:rsidRPr="00651D8F">
              <w:rPr>
                <w:rStyle w:val="DefaultParagraphFont"/>
                <w:rFonts w:ascii="Arial" w:eastAsia="Times New Roman" w:hAnsi="Arial" w:cs="Arial"/>
                <w:sz w:val="16"/>
                <w:szCs w:val="16"/>
              </w:rPr>
              <w:t> </w:t>
            </w:r>
          </w:p>
        </w:tc>
        <w:tc>
          <w:tcPr>
            <w:tcW w:w="3187" w:type="dxa"/>
            <w:tcBorders>
              <w:top w:val="nil"/>
              <w:left w:val="nil"/>
              <w:bottom w:val="nil"/>
              <w:right w:val="single" w:sz="4" w:space="0" w:color="auto"/>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color w:val="000000"/>
                <w:sz w:val="16"/>
                <w:szCs w:val="16"/>
              </w:rPr>
            </w:pPr>
            <w:r w:rsidRPr="00651D8F">
              <w:rPr>
                <w:rStyle w:val="DefaultParagraphFont"/>
                <w:rFonts w:ascii="Arial" w:eastAsia="Times New Roman" w:hAnsi="Arial" w:cs="Arial"/>
                <w:color w:val="000000"/>
                <w:sz w:val="16"/>
                <w:szCs w:val="16"/>
              </w:rPr>
              <w:t> </w:t>
            </w:r>
          </w:p>
        </w:tc>
        <w:tc>
          <w:tcPr>
            <w:tcW w:w="2740" w:type="dxa"/>
            <w:tcBorders>
              <w:top w:val="nil"/>
              <w:left w:val="nil"/>
              <w:bottom w:val="nil"/>
              <w:right w:val="nil"/>
            </w:tcBorders>
            <w:shd w:val="clear" w:color="auto" w:fill="auto"/>
            <w:noWrap/>
            <w:vAlign w:val="bottom"/>
            <w:hideMark/>
          </w:tcPr>
          <w:p w:rsidR="005C1896" w:rsidRPr="00651D8F" w:rsidP="00220CA1">
            <w:pPr>
              <w:pStyle w:val="Normal4"/>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single" w:sz="4" w:space="0" w:color="auto"/>
              <w:right w:val="nil"/>
            </w:tcBorders>
            <w:shd w:val="clear" w:color="auto" w:fill="auto"/>
            <w:noWrap/>
            <w:vAlign w:val="bottom"/>
          </w:tcPr>
          <w:p w:rsidR="005C1896" w:rsidRPr="00651D8F" w:rsidP="00220CA1">
            <w:pPr>
              <w:pStyle w:val="Normal4"/>
              <w:spacing w:after="0" w:line="240" w:lineRule="auto"/>
              <w:jc w:val="center"/>
              <w:rPr>
                <w:rStyle w:val="DefaultParagraphFont"/>
                <w:rFonts w:ascii="Arial" w:eastAsia="Times New Roman" w:hAnsi="Arial" w:cs="Arial"/>
                <w:sz w:val="16"/>
                <w:szCs w:val="16"/>
              </w:rPr>
            </w:pPr>
          </w:p>
        </w:tc>
        <w:tc>
          <w:tcPr>
            <w:tcW w:w="4358" w:type="dxa"/>
            <w:tcBorders>
              <w:top w:val="nil"/>
              <w:left w:val="nil"/>
              <w:bottom w:val="single" w:sz="4" w:space="0" w:color="auto"/>
              <w:right w:val="nil"/>
            </w:tcBorders>
            <w:shd w:val="clear" w:color="auto" w:fill="auto"/>
            <w:noWrap/>
            <w:vAlign w:val="bottom"/>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r w:rsidRPr="004D5699">
              <w:rPr>
                <w:rStyle w:val="DefaultParagraphFont"/>
                <w:rFonts w:ascii="Arial" w:eastAsia="Times New Roman" w:hAnsi="Arial" w:cs="Arial"/>
                <w:color w:val="000000"/>
                <w:sz w:val="16"/>
                <w:szCs w:val="16"/>
              </w:rPr>
              <w:t>by the IRS and the net of the amounts recorded in FERC Account Nos. 281-283 and 190.</w:t>
            </w:r>
          </w:p>
        </w:tc>
        <w:tc>
          <w:tcPr>
            <w:tcW w:w="1034" w:type="dxa"/>
            <w:tcBorders>
              <w:top w:val="nil"/>
              <w:left w:val="nil"/>
              <w:bottom w:val="single" w:sz="4" w:space="0" w:color="auto"/>
              <w:right w:val="nil"/>
            </w:tcBorders>
            <w:shd w:val="clear" w:color="auto" w:fill="auto"/>
            <w:noWrap/>
            <w:vAlign w:val="bottom"/>
          </w:tcPr>
          <w:p w:rsidR="005C1896" w:rsidRPr="00651D8F" w:rsidP="00231824">
            <w:pPr>
              <w:pStyle w:val="Normal4"/>
              <w:spacing w:after="0" w:line="240" w:lineRule="auto"/>
              <w:ind w:firstLine="240" w:firstLineChars="100"/>
              <w:rPr>
                <w:rStyle w:val="DefaultParagraphFont"/>
                <w:rFonts w:ascii="Arial" w:eastAsia="Times New Roman" w:hAnsi="Arial" w:cs="Arial"/>
                <w:color w:val="000000"/>
                <w:sz w:val="16"/>
                <w:szCs w:val="16"/>
              </w:rPr>
            </w:pPr>
          </w:p>
        </w:tc>
        <w:tc>
          <w:tcPr>
            <w:tcW w:w="2231" w:type="dxa"/>
            <w:tcBorders>
              <w:top w:val="nil"/>
              <w:left w:val="nil"/>
              <w:bottom w:val="single" w:sz="4" w:space="0" w:color="auto"/>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sz w:val="16"/>
                <w:szCs w:val="16"/>
              </w:rPr>
            </w:pPr>
          </w:p>
        </w:tc>
        <w:tc>
          <w:tcPr>
            <w:tcW w:w="3187" w:type="dxa"/>
            <w:tcBorders>
              <w:top w:val="nil"/>
              <w:left w:val="nil"/>
              <w:bottom w:val="single" w:sz="4" w:space="0" w:color="auto"/>
              <w:right w:val="single" w:sz="4" w:space="0" w:color="auto"/>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color w:val="000000"/>
                <w:sz w:val="16"/>
                <w:szCs w:val="16"/>
              </w:rPr>
            </w:pPr>
          </w:p>
        </w:tc>
        <w:tc>
          <w:tcPr>
            <w:tcW w:w="2740" w:type="dxa"/>
            <w:tcBorders>
              <w:top w:val="nil"/>
              <w:left w:val="nil"/>
              <w:bottom w:val="nil"/>
              <w:right w:val="nil"/>
            </w:tcBorders>
            <w:shd w:val="clear" w:color="auto" w:fill="auto"/>
            <w:noWrap/>
            <w:vAlign w:val="bottom"/>
          </w:tcPr>
          <w:p w:rsidR="005C1896" w:rsidRPr="00651D8F" w:rsidP="00220CA1">
            <w:pPr>
              <w:pStyle w:val="Normal4"/>
              <w:spacing w:after="0" w:line="240" w:lineRule="auto"/>
              <w:rPr>
                <w:rStyle w:val="DefaultParagraphFont"/>
                <w:rFonts w:ascii="Arial" w:eastAsia="Times New Roman" w:hAnsi="Arial" w:cs="Arial"/>
                <w:sz w:val="16"/>
                <w:szCs w:val="16"/>
              </w:rPr>
            </w:pPr>
          </w:p>
        </w:tc>
      </w:tr>
    </w:tbl>
    <w:p w:rsidR="0081565D" w:rsidRPr="0056248D" w:rsidP="00F50018">
      <w:pPr>
        <w:pStyle w:val="Bodypara4"/>
        <w:spacing w:after="0"/>
        <w:ind w:firstLine="0"/>
        <w:rPr>
          <w:rStyle w:val="DefaultParagraphFont"/>
          <w:rFonts w:ascii="Times New Roman" w:hAnsi="Times New Roman"/>
          <w:sz w:val="24"/>
          <w:szCs w:val="24"/>
        </w:rPr>
        <w:sectPr w:rsidSect="00F71E22">
          <w:headerReference w:type="even" r:id="rId42"/>
          <w:headerReference w:type="default" r:id="rId43"/>
          <w:footerReference w:type="even" r:id="rId44"/>
          <w:footerReference w:type="default" r:id="rId45"/>
          <w:headerReference w:type="first" r:id="rId46"/>
          <w:footerReference w:type="first" r:id="rId47"/>
          <w:pgSz w:w="15840" w:h="12240" w:orient="landscape" w:code="1"/>
          <w:pgMar w:top="720" w:right="720" w:bottom="720" w:left="720" w:header="360" w:footer="720" w:gutter="0"/>
          <w:paperSrc w:first="15" w:other="15"/>
          <w:cols w:space="720"/>
          <w:noEndnote/>
          <w:docGrid w:linePitch="299"/>
        </w:sectPr>
      </w:pPr>
    </w:p>
    <w:p w:rsidR="007C5AD9" w:rsidRPr="00C91C01" w:rsidP="009301AD">
      <w:pPr>
        <w:pStyle w:val="Heading12"/>
        <w:rPr>
          <w:rStyle w:val="DefaultParagraphFont"/>
        </w:rPr>
      </w:pPr>
      <w:bookmarkStart w:id="41" w:name="_GoBack_5"/>
      <w:bookmarkEnd w:id="41"/>
      <w:r>
        <w:rPr>
          <w:rStyle w:val="DefaultParagraphFont"/>
        </w:rPr>
        <w:t>15</w:t>
      </w:r>
      <w:r>
        <w:rPr>
          <w:rStyle w:val="DefaultParagraphFont"/>
        </w:rPr>
        <w:tab/>
      </w:r>
      <w:r w:rsidRPr="002871BA">
        <w:rPr>
          <w:rStyle w:val="DefaultParagraphFont"/>
        </w:rPr>
        <w:t>Attachment I</w:t>
      </w:r>
      <w:r>
        <w:rPr>
          <w:rStyle w:val="DefaultParagraphFont"/>
        </w:rPr>
        <w:t xml:space="preserve"> - </w:t>
      </w:r>
      <w:r w:rsidRPr="00C91C01">
        <w:rPr>
          <w:rStyle w:val="DefaultParagraphFont"/>
        </w:rPr>
        <w:t xml:space="preserve">Index </w:t>
      </w:r>
      <w:r>
        <w:rPr>
          <w:rStyle w:val="DefaultParagraphFont"/>
        </w:rPr>
        <w:t>o</w:t>
      </w:r>
      <w:r w:rsidRPr="00C91C01">
        <w:rPr>
          <w:rStyle w:val="DefaultParagraphFont"/>
        </w:rPr>
        <w:t>f Network Integration Transmission Service Customers</w:t>
      </w:r>
    </w:p>
    <w:p w:rsidR="007C5AD9" w:rsidRPr="002871BA">
      <w:pPr>
        <w:pStyle w:val="Normal5"/>
        <w:jc w:val="both"/>
        <w:rPr>
          <w:rStyle w:val="DefaultParagraphFont"/>
          <w:color w:val="000000"/>
        </w:rPr>
      </w:pPr>
    </w:p>
    <w:p w:rsidR="00DB145E" w:rsidRPr="002871BA">
      <w:pPr>
        <w:pStyle w:val="Normal5"/>
        <w:jc w:val="both"/>
        <w:rPr>
          <w:rStyle w:val="DefaultParagraphFont"/>
          <w:color w:val="000000"/>
        </w:rPr>
      </w:pPr>
    </w:p>
    <w:p w:rsidR="00DB145E" w:rsidRPr="002871BA">
      <w:pPr>
        <w:pStyle w:val="Normal5"/>
        <w:jc w:val="both"/>
        <w:rPr>
          <w:rStyle w:val="DefaultParagraphFont"/>
          <w:color w:val="000000"/>
        </w:rPr>
        <w:sectPr w:rsidSect="00394BD6">
          <w:headerReference w:type="even" r:id="rId48"/>
          <w:headerReference w:type="default" r:id="rId49"/>
          <w:footerReference w:type="even" r:id="rId50"/>
          <w:footerReference w:type="default" r:id="rId51"/>
          <w:headerReference w:type="first" r:id="rId52"/>
          <w:footerReference w:type="first" r:id="rId53"/>
          <w:type w:val="nextPage"/>
          <w:pgSz w:w="12240" w:h="15840" w:code="1"/>
          <w:pgMar w:top="1440" w:right="1440" w:bottom="720" w:left="1440" w:header="720" w:footer="720" w:gutter="0"/>
          <w:cols w:space="720"/>
          <w:noEndnote/>
        </w:sectPr>
      </w:pPr>
    </w:p>
    <w:p w:rsidR="00065A5B">
      <w:pPr>
        <w:pStyle w:val="Normal6"/>
        <w:keepNext/>
        <w:pageBreakBefore/>
        <w:tabs>
          <w:tab w:val="left" w:pos="1080"/>
        </w:tabs>
        <w:spacing w:before="240" w:after="240"/>
        <w:ind w:right="14"/>
        <w:jc w:val="center"/>
        <w:outlineLvl w:val="1"/>
        <w:rPr>
          <w:rStyle w:val="DefaultParagraphFont"/>
          <w:rFonts w:ascii="Times New Roman" w:eastAsia="Times New Roman" w:hAnsi="Times New Roman" w:cs="Times New Roman"/>
          <w:b/>
          <w:sz w:val="24"/>
          <w:szCs w:val="24"/>
          <w:lang w:val="en-US" w:eastAsia="en-US" w:bidi="ar-SA"/>
        </w:rPr>
      </w:pPr>
      <w:bookmarkStart w:id="42" w:name="_Toc262657438"/>
      <w:bookmarkStart w:id="43" w:name="_GoBack_6"/>
      <w:bookmarkEnd w:id="43"/>
      <w:r>
        <w:rPr>
          <w:rStyle w:val="DefaultParagraphFont"/>
          <w:rFonts w:ascii="Times New Roman" w:eastAsia="Times New Roman" w:hAnsi="Times New Roman" w:cs="Times New Roman"/>
          <w:b/>
          <w:sz w:val="24"/>
          <w:szCs w:val="24"/>
          <w:lang w:val="en-US" w:eastAsia="en-US" w:bidi="ar-SA"/>
        </w:rPr>
        <w:t>Appendix 1</w:t>
      </w:r>
      <w:r>
        <w:rPr>
          <w:rStyle w:val="DefaultParagraphFont"/>
          <w:rFonts w:ascii="Times New Roman" w:eastAsia="Times New Roman" w:hAnsi="Times New Roman" w:cs="Times New Roman"/>
          <w:b/>
          <w:sz w:val="24"/>
          <w:szCs w:val="24"/>
          <w:lang w:val="en-US" w:eastAsia="en-US" w:bidi="ar-SA"/>
        </w:rPr>
        <w:br/>
        <w:t>TRANSMISSION INTERCONNECTION APPLICATION</w:t>
      </w:r>
      <w:bookmarkEnd w:id="42"/>
    </w:p>
    <w:p w:rsidR="00065A5B">
      <w:pPr>
        <w:pStyle w:val="Normal6"/>
        <w:ind w:left="72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w:t>
      </w:r>
      <w:r>
        <w:rPr>
          <w:rStyle w:val="DefaultParagraphFont"/>
          <w:rFonts w:ascii="Times New Roman" w:eastAsia="Times New Roman" w:hAnsi="Times New Roman" w:cs="Times New Roman"/>
          <w:sz w:val="24"/>
          <w:szCs w:val="24"/>
          <w:lang w:val="en-US" w:eastAsia="en-US" w:bidi="ar-SA"/>
        </w:rPr>
        <w:tab/>
        <w:t>The undersigned Transmission Developer submits this request to interconnect its proposed transmission project with the New York State Transmission System pursuant to Section [*] of the NYISO OATT.</w:t>
      </w:r>
    </w:p>
    <w:p w:rsidR="00065A5B">
      <w:pPr>
        <w:pStyle w:val="Normal6"/>
        <w:ind w:left="720" w:hanging="720"/>
        <w:rPr>
          <w:rStyle w:val="DefaultParagraphFont"/>
          <w:rFonts w:ascii="Times New Roman" w:eastAsia="Times New Roman" w:hAnsi="Times New Roman" w:cs="Times New Roman"/>
          <w:sz w:val="24"/>
          <w:szCs w:val="24"/>
          <w:lang w:val="en-US" w:eastAsia="en-US" w:bidi="ar-SA"/>
        </w:rPr>
      </w:pPr>
    </w:p>
    <w:p w:rsidR="00065A5B">
      <w:pPr>
        <w:pStyle w:val="Normal6"/>
        <w:keepNext/>
        <w:spacing w:line="480" w:lineRule="auto"/>
        <w:ind w:left="72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w:t>
      </w:r>
      <w:r>
        <w:rPr>
          <w:rStyle w:val="DefaultParagraphFont"/>
          <w:rFonts w:ascii="Times New Roman" w:eastAsia="Times New Roman" w:hAnsi="Times New Roman" w:cs="Times New Roman"/>
          <w:sz w:val="24"/>
          <w:szCs w:val="24"/>
          <w:lang w:val="en-US" w:eastAsia="en-US" w:bidi="ar-SA"/>
        </w:rPr>
        <w:tab/>
        <w:t>This Transmission Interconnection Application is submitted by:</w:t>
      </w:r>
    </w:p>
    <w:p w:rsidR="00065A5B">
      <w:pPr>
        <w:pStyle w:val="Normal6"/>
        <w:keepNext/>
        <w:spacing w:line="480" w:lineRule="auto"/>
        <w:ind w:right="-90"/>
        <w:outlineLvl w:val="4"/>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b/>
          <w:sz w:val="24"/>
          <w:szCs w:val="24"/>
          <w:lang w:val="en-US" w:eastAsia="en-US" w:bidi="ar-SA"/>
        </w:rPr>
        <w:tab/>
      </w:r>
      <w:r>
        <w:rPr>
          <w:rStyle w:val="DefaultParagraphFont"/>
          <w:rFonts w:ascii="Times New Roman" w:eastAsia="Times New Roman" w:hAnsi="Times New Roman" w:cs="Times New Roman"/>
          <w:b/>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Name of Transmission Developer:</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keepNext/>
        <w:spacing w:line="480" w:lineRule="auto"/>
        <w:ind w:left="1440" w:right="-90"/>
        <w:outlineLvl w:val="4"/>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By (signature):</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keepNext/>
        <w:spacing w:line="480" w:lineRule="auto"/>
        <w:ind w:left="1440" w:right="-90"/>
        <w:outlineLvl w:val="4"/>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Name (type or print):</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keepNext/>
        <w:spacing w:line="480" w:lineRule="auto"/>
        <w:ind w:left="1440" w:right="-90"/>
        <w:outlineLvl w:val="4"/>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spacing w:after="324"/>
        <w:ind w:left="720"/>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ab/>
        <w:t>Date:</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spacing w:after="324"/>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u w:val="single"/>
          <w:lang w:val="en-US" w:eastAsia="en-US" w:bidi="ar-SA"/>
        </w:rPr>
        <w:br/>
      </w:r>
      <w:r>
        <w:rPr>
          <w:rStyle w:val="DefaultParagraphFont"/>
          <w:rFonts w:ascii="Times New Roman" w:eastAsia="Times New Roman" w:hAnsi="Times New Roman" w:cs="Times New Roman"/>
          <w:sz w:val="24"/>
          <w:szCs w:val="24"/>
          <w:lang w:val="en-US" w:eastAsia="en-US" w:bidi="ar-SA"/>
        </w:rPr>
        <w:t>3.</w:t>
      </w:r>
      <w:r>
        <w:rPr>
          <w:rStyle w:val="DefaultParagraphFont"/>
          <w:rFonts w:ascii="Times New Roman" w:eastAsia="Times New Roman" w:hAnsi="Times New Roman" w:cs="Times New Roman"/>
          <w:sz w:val="24"/>
          <w:szCs w:val="24"/>
          <w:lang w:val="en-US" w:eastAsia="en-US" w:bidi="ar-SA"/>
        </w:rPr>
        <w:tab/>
        <w:t>Name of project:</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spacing w:after="324"/>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4.</w:t>
      </w:r>
      <w:r>
        <w:rPr>
          <w:rStyle w:val="DefaultParagraphFont"/>
          <w:rFonts w:ascii="Times New Roman" w:eastAsia="Times New Roman" w:hAnsi="Times New Roman" w:cs="Times New Roman"/>
          <w:sz w:val="24"/>
          <w:szCs w:val="24"/>
          <w:lang w:val="en-US" w:eastAsia="en-US" w:bidi="ar-SA"/>
        </w:rPr>
        <w:tab/>
        <w:t>Description of proposed p</w:t>
      </w:r>
      <w:r>
        <w:rPr>
          <w:rStyle w:val="DefaultParagraphFont"/>
          <w:rFonts w:ascii="Times New Roman" w:eastAsia="Times New Roman" w:hAnsi="Times New Roman" w:cs="Times New Roman"/>
          <w:sz w:val="24"/>
          <w:szCs w:val="24"/>
          <w:lang w:val="en-US" w:eastAsia="en-US" w:bidi="ar-SA"/>
        </w:rPr>
        <w:t>roject:</w:t>
      </w:r>
    </w:p>
    <w:p w:rsidR="00065A5B">
      <w:pPr>
        <w:pStyle w:val="Normal6"/>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w:t>
      </w:r>
      <w:r>
        <w:rPr>
          <w:rStyle w:val="DefaultParagraphFont"/>
          <w:rFonts w:ascii="Times New Roman" w:eastAsia="Times New Roman" w:hAnsi="Times New Roman" w:cs="Times New Roman"/>
          <w:sz w:val="24"/>
          <w:szCs w:val="24"/>
          <w:lang w:val="en-US" w:eastAsia="en-US" w:bidi="ar-SA"/>
        </w:rPr>
        <w:tab/>
        <w:t>Description of proposed Point(s) of Interconnection (</w:t>
      </w:r>
      <w:r>
        <w:rPr>
          <w:rStyle w:val="DefaultParagraphFont"/>
          <w:rFonts w:ascii="Times New Roman" w:eastAsia="Times New Roman" w:hAnsi="Times New Roman" w:cs="Times New Roman"/>
          <w:i/>
          <w:sz w:val="24"/>
          <w:szCs w:val="24"/>
          <w:lang w:val="en-US" w:eastAsia="en-US" w:bidi="ar-SA"/>
        </w:rPr>
        <w:t xml:space="preserve">i.e., </w:t>
      </w:r>
      <w:r>
        <w:rPr>
          <w:rStyle w:val="DefaultParagraphFont"/>
          <w:rFonts w:ascii="Times New Roman" w:eastAsia="Times New Roman" w:hAnsi="Times New Roman" w:cs="Times New Roman"/>
          <w:sz w:val="24"/>
          <w:szCs w:val="24"/>
          <w:lang w:val="en-US" w:eastAsia="en-US" w:bidi="ar-SA"/>
        </w:rPr>
        <w:t>name of existing substation or line to which the project proposes to interconnect):</w:t>
      </w:r>
    </w:p>
    <w:p w:rsidR="00065A5B">
      <w:pPr>
        <w:pStyle w:val="Normal6"/>
        <w:ind w:left="1440" w:hanging="720"/>
        <w:rPr>
          <w:rStyle w:val="DefaultParagraphFont"/>
          <w:rFonts w:ascii="Times New Roman" w:eastAsia="Times New Roman" w:hAnsi="Times New Roman" w:cs="Times New Roman"/>
          <w:sz w:val="24"/>
          <w:szCs w:val="24"/>
          <w:lang w:val="en-US" w:eastAsia="en-US" w:bidi="ar-SA"/>
        </w:rPr>
      </w:pPr>
    </w:p>
    <w:p w:rsidR="00065A5B">
      <w:pPr>
        <w:pStyle w:val="Normal6"/>
        <w:spacing w:line="480" w:lineRule="auto"/>
        <w:ind w:left="720"/>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w:t>
      </w:r>
      <w:r>
        <w:rPr>
          <w:rStyle w:val="DefaultParagraphFont"/>
          <w:rFonts w:ascii="Times New Roman" w:eastAsia="Times New Roman" w:hAnsi="Times New Roman" w:cs="Times New Roman"/>
          <w:sz w:val="24"/>
          <w:szCs w:val="24"/>
          <w:lang w:val="en-US" w:eastAsia="en-US" w:bidi="ar-SA"/>
        </w:rPr>
        <w:tab/>
        <w:t>General description of the equipment configuration and kV lev</w:t>
      </w:r>
      <w:r>
        <w:rPr>
          <w:rStyle w:val="DefaultParagraphFont"/>
          <w:rFonts w:ascii="Times New Roman" w:eastAsia="Times New Roman" w:hAnsi="Times New Roman" w:cs="Times New Roman"/>
          <w:sz w:val="24"/>
          <w:szCs w:val="24"/>
          <w:lang w:val="en-US" w:eastAsia="en-US" w:bidi="ar-SA"/>
        </w:rPr>
        <w:t>el:</w:t>
      </w:r>
    </w:p>
    <w:p w:rsidR="00065A5B">
      <w:pPr>
        <w:pStyle w:val="Normal6"/>
        <w:spacing w:line="480" w:lineRule="auto"/>
        <w:ind w:left="720"/>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c.</w:t>
      </w:r>
      <w:r>
        <w:rPr>
          <w:rStyle w:val="DefaultParagraphFont"/>
          <w:rFonts w:ascii="Times New Roman" w:eastAsia="Times New Roman" w:hAnsi="Times New Roman" w:cs="Times New Roman"/>
          <w:sz w:val="24"/>
          <w:szCs w:val="24"/>
          <w:lang w:val="en-US" w:eastAsia="en-US" w:bidi="ar-SA"/>
        </w:rPr>
        <w:tab/>
        <w:t>Attach a conceptual breaker one-line diagram (</w:t>
      </w:r>
      <w:r>
        <w:rPr>
          <w:rStyle w:val="DefaultParagraphFont"/>
          <w:rFonts w:ascii="Times New Roman" w:eastAsia="Times New Roman" w:hAnsi="Times New Roman" w:cs="Times New Roman"/>
          <w:i/>
          <w:sz w:val="24"/>
          <w:szCs w:val="24"/>
          <w:lang w:val="en-US" w:eastAsia="en-US" w:bidi="ar-SA"/>
        </w:rPr>
        <w:t>i.e.</w:t>
      </w:r>
      <w:r>
        <w:rPr>
          <w:rStyle w:val="DefaultParagraphFont"/>
          <w:rFonts w:ascii="Times New Roman" w:eastAsia="Times New Roman" w:hAnsi="Times New Roman" w:cs="Times New Roman"/>
          <w:sz w:val="24"/>
          <w:szCs w:val="24"/>
          <w:lang w:val="en-US" w:eastAsia="en-US" w:bidi="ar-SA"/>
        </w:rPr>
        <w:t>, breaker-level details for proposed elements along with high-level depiction of proposed interconnection with existing system)</w:t>
      </w:r>
    </w:p>
    <w:p w:rsidR="00065A5B">
      <w:pPr>
        <w:pStyle w:val="Normal6"/>
        <w:ind w:left="1440" w:hanging="720"/>
        <w:rPr>
          <w:rStyle w:val="DefaultParagraphFont"/>
          <w:rFonts w:ascii="Times New Roman" w:eastAsia="Times New Roman" w:hAnsi="Times New Roman" w:cs="Times New Roman"/>
          <w:sz w:val="24"/>
          <w:szCs w:val="24"/>
          <w:lang w:val="en-US" w:eastAsia="en-US" w:bidi="ar-SA"/>
        </w:rPr>
      </w:pPr>
    </w:p>
    <w:p w:rsidR="00065A5B">
      <w:pPr>
        <w:pStyle w:val="Normal6"/>
        <w:keepNext/>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Technical data/parameters: [to</w:t>
      </w:r>
      <w:r>
        <w:rPr>
          <w:rStyle w:val="DefaultParagraphFont"/>
          <w:rFonts w:ascii="Times New Roman" w:eastAsia="Times New Roman" w:hAnsi="Times New Roman" w:cs="Times New Roman"/>
          <w:sz w:val="24"/>
          <w:szCs w:val="24"/>
          <w:lang w:val="en-US" w:eastAsia="en-US" w:bidi="ar-SA"/>
        </w:rPr>
        <w:t xml:space="preserve"> be provided as attachment to initial study agreement]</w:t>
      </w:r>
    </w:p>
    <w:p w:rsidR="00065A5B">
      <w:pPr>
        <w:pStyle w:val="Normal6"/>
        <w:keepNext/>
        <w:ind w:left="1440" w:hanging="720"/>
        <w:rPr>
          <w:rStyle w:val="DefaultParagraphFont"/>
          <w:rFonts w:ascii="Times New Roman" w:eastAsia="Times New Roman" w:hAnsi="Times New Roman" w:cs="Times New Roman"/>
          <w:sz w:val="24"/>
          <w:szCs w:val="24"/>
          <w:lang w:val="en-US" w:eastAsia="en-US" w:bidi="ar-SA"/>
        </w:rPr>
      </w:pPr>
    </w:p>
    <w:p w:rsidR="00065A5B">
      <w:pPr>
        <w:pStyle w:val="Normal6"/>
        <w:keepNext/>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e.</w:t>
      </w:r>
      <w:r>
        <w:rPr>
          <w:rStyle w:val="DefaultParagraphFont"/>
          <w:rFonts w:ascii="Times New Roman" w:eastAsia="Times New Roman" w:hAnsi="Times New Roman" w:cs="Times New Roman"/>
          <w:sz w:val="24"/>
          <w:szCs w:val="24"/>
          <w:lang w:val="en-US" w:eastAsia="en-US" w:bidi="ar-SA"/>
        </w:rPr>
        <w:tab/>
        <w:t>In-Service Date (Month and Year):</w:t>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keepNext/>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f.</w:t>
      </w:r>
      <w:r>
        <w:rPr>
          <w:rStyle w:val="DefaultParagraphFont"/>
          <w:rFonts w:ascii="Times New Roman" w:eastAsia="Times New Roman" w:hAnsi="Times New Roman" w:cs="Times New Roman"/>
          <w:sz w:val="24"/>
          <w:szCs w:val="24"/>
          <w:lang w:val="en-US" w:eastAsia="en-US" w:bidi="ar-SA"/>
        </w:rPr>
        <w:tab/>
        <w:t>Name, title, company address, telephone number, and e-mail address of the Transmission Developer’s contact person:</w:t>
      </w:r>
    </w:p>
    <w:p w:rsidR="00065A5B">
      <w:pPr>
        <w:pStyle w:val="Normal6"/>
        <w:keepNext/>
        <w:ind w:left="1440" w:hanging="720"/>
        <w:rPr>
          <w:rStyle w:val="DefaultParagraphFont"/>
          <w:rFonts w:ascii="Times New Roman" w:eastAsia="Times New Roman" w:hAnsi="Times New Roman" w:cs="Times New Roman"/>
          <w:sz w:val="24"/>
          <w:szCs w:val="24"/>
          <w:lang w:val="en-US" w:eastAsia="en-US" w:bidi="ar-SA"/>
        </w:rPr>
      </w:pPr>
    </w:p>
    <w:p w:rsidR="00065A5B">
      <w:pPr>
        <w:pStyle w:val="Normal6"/>
        <w:keepNext/>
        <w:spacing w:line="480" w:lineRule="auto"/>
        <w:ind w:left="720"/>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065A5B">
      <w:pPr>
        <w:pStyle w:val="Normal6"/>
        <w:spacing w:line="480" w:lineRule="auto"/>
        <w:rPr>
          <w:rStyle w:val="DefaultParagraphFont"/>
          <w:rFonts w:ascii="Times New Roman" w:eastAsia="Times New Roman" w:hAnsi="Times New Roman" w:cs="Times New Roman"/>
          <w:sz w:val="24"/>
          <w:szCs w:val="24"/>
          <w:lang w:val="en-US" w:eastAsia="en-US" w:bidi="ar-SA"/>
        </w:rPr>
      </w:pPr>
    </w:p>
    <w:p w:rsidR="00065A5B">
      <w:pPr>
        <w:pStyle w:val="Normal6"/>
        <w:rPr>
          <w:rStyle w:val="DefaultParagraphFont"/>
          <w:rFonts w:ascii="Times New Roman" w:eastAsia="Times New Roman" w:hAnsi="Times New Roman" w:cs="Times New Roman"/>
          <w:sz w:val="24"/>
          <w:szCs w:val="24"/>
          <w:lang w:val="en-US" w:eastAsia="en-US" w:bidi="ar-SA"/>
        </w:rPr>
        <w:sectPr>
          <w:headerReference w:type="even" r:id="rId54"/>
          <w:headerReference w:type="default" r:id="rId55"/>
          <w:footerReference w:type="even" r:id="rId56"/>
          <w:footerReference w:type="default" r:id="rId57"/>
          <w:headerReference w:type="first" r:id="rId58"/>
          <w:footerReference w:type="first" r:id="rId59"/>
          <w:type w:val="nextPage"/>
          <w:pgSz w:w="12240" w:h="15840"/>
          <w:pgMar w:top="1440" w:right="1440" w:bottom="1440" w:left="1440" w:header="720" w:footer="720" w:gutter="0"/>
          <w:pgNumType w:start="1"/>
          <w:cols w:space="720"/>
          <w:docGrid w:linePitch="360"/>
        </w:sectPr>
      </w:pPr>
    </w:p>
    <w:p w:rsidR="0096106D" w:rsidP="0096106D">
      <w:pPr>
        <w:pStyle w:val="Heading13"/>
        <w:autoSpaceDE w:val="0"/>
        <w:rPr>
          <w:rStyle w:val="DefaultParagraphFont"/>
        </w:rPr>
      </w:pPr>
      <w:bookmarkStart w:id="44" w:name="_GoBack_7"/>
      <w:bookmarkEnd w:id="44"/>
      <w:r>
        <w:rPr>
          <w:rStyle w:val="DefaultParagraphFont"/>
          <w:rFonts w:ascii="ZWAdobeF" w:hAnsi="ZWAdobeF" w:cs="ZWAdobeF"/>
          <w:b w:val="0"/>
          <w:bCs/>
          <w:sz w:val="2"/>
          <w:szCs w:val="2"/>
        </w:rPr>
        <w:t>0B</w:t>
      </w:r>
      <w:r>
        <w:rPr>
          <w:rStyle w:val="DefaultParagraphFont"/>
          <w:bCs/>
        </w:rPr>
        <w:t>24</w:t>
      </w:r>
      <w:r>
        <w:rPr>
          <w:rStyle w:val="DefaultParagraphFont"/>
          <w:bCs/>
        </w:rPr>
        <w:tab/>
      </w:r>
      <w:r w:rsidRPr="004F790C">
        <w:rPr>
          <w:rStyle w:val="DefaultParagraphFont"/>
          <w:bCs/>
        </w:rPr>
        <w:t>Attachment R</w:t>
      </w:r>
      <w:r>
        <w:rPr>
          <w:rStyle w:val="DefaultParagraphFont"/>
          <w:bCs/>
        </w:rPr>
        <w:t xml:space="preserve"> -</w:t>
      </w:r>
      <w:r w:rsidRPr="004F790C">
        <w:rPr>
          <w:rStyle w:val="DefaultParagraphFont"/>
          <w:bCs/>
        </w:rPr>
        <w:t xml:space="preserve"> Cost </w:t>
      </w:r>
      <w:r w:rsidRPr="004F790C">
        <w:rPr>
          <w:rStyle w:val="DefaultParagraphFont"/>
        </w:rPr>
        <w:t xml:space="preserve">Allocation and Measurement and Verification Methodologies for </w:t>
      </w:r>
      <w:r>
        <w:rPr>
          <w:rStyle w:val="DefaultParagraphFont"/>
        </w:rPr>
        <w:t>Demand</w:t>
      </w:r>
      <w:r w:rsidRPr="004F790C">
        <w:rPr>
          <w:rStyle w:val="DefaultParagraphFont"/>
        </w:rPr>
        <w:t xml:space="preserve"> Reductions Arising Under the Incentivized Day-Ahead Economic Load Curtailment Program</w:t>
      </w:r>
    </w:p>
    <w:p w:rsidR="00FA7656" w:rsidP="0096106D">
      <w:pPr>
        <w:pStyle w:val="Bodypara5"/>
        <w:rPr>
          <w:rStyle w:val="DefaultParagraphFont"/>
        </w:rPr>
      </w:pPr>
      <w:r>
        <w:rPr>
          <w:rStyle w:val="DefaultParagraphFont"/>
        </w:rPr>
        <w:t xml:space="preserve">Under the Incentivized Day-Ahead Economic Load Curtailment Program </w:t>
      </w:r>
      <w:r>
        <w:rPr>
          <w:rStyle w:val="DefaultParagraphFont"/>
        </w:rPr>
        <w:t xml:space="preserve"> – also referred to in the ISO Tariffs and ISO Procedures as the Day-Ahead Demand Response Program –</w:t>
      </w:r>
      <w:r>
        <w:rPr>
          <w:rStyle w:val="DefaultParagraphFont"/>
        </w:rPr>
        <w:t>(“Program</w:t>
      </w:r>
      <w:r>
        <w:rPr>
          <w:rStyle w:val="DefaultParagraphFont"/>
        </w:rPr>
        <w:t xml:space="preserve"> or “DADRP</w:t>
      </w:r>
      <w:r>
        <w:rPr>
          <w:rStyle w:val="DefaultParagraphFont"/>
        </w:rPr>
        <w:t xml:space="preserve">”), costs incurred by the ISO in covering Demand Reduction Providers’ Curtailment Initiation Costs and making Demand Reduction Incentive </w:t>
      </w:r>
      <w:r>
        <w:rPr>
          <w:rStyle w:val="DefaultParagraphFont"/>
        </w:rPr>
        <w:t>Payments</w:t>
      </w:r>
      <w:r>
        <w:rPr>
          <w:rStyle w:val="DefaultParagraphFont"/>
        </w:rPr>
        <w:t xml:space="preserve"> </w:t>
      </w:r>
      <w:r w:rsidRPr="004F790C">
        <w:rPr>
          <w:rStyle w:val="DefaultParagraphFont"/>
        </w:rPr>
        <w:t xml:space="preserve">for scheduled and verified </w:t>
      </w:r>
      <w:r>
        <w:rPr>
          <w:rStyle w:val="DefaultParagraphFont"/>
        </w:rPr>
        <w:t>Demand Reductions</w:t>
      </w:r>
      <w:r>
        <w:rPr>
          <w:rStyle w:val="DefaultParagraphFont"/>
        </w:rPr>
        <w:t xml:space="preserve"> are to be recovered under Schedule 1.  </w:t>
      </w:r>
      <w:r w:rsidRPr="004F790C">
        <w:rPr>
          <w:rStyle w:val="DefaultParagraphFont"/>
        </w:rPr>
        <w:t xml:space="preserve">Measurement and verification of actual </w:t>
      </w:r>
      <w:r>
        <w:rPr>
          <w:rStyle w:val="DefaultParagraphFont"/>
        </w:rPr>
        <w:t>Demand R</w:t>
      </w:r>
      <w:r w:rsidRPr="004F790C">
        <w:rPr>
          <w:rStyle w:val="DefaultParagraphFont"/>
        </w:rPr>
        <w:t>eductions scheduled under the Program shall be conducted in accordance with subsections 24.2</w:t>
      </w:r>
      <w:r>
        <w:rPr>
          <w:rStyle w:val="DefaultParagraphFont"/>
        </w:rPr>
        <w:t>,</w:t>
      </w:r>
      <w:r w:rsidRPr="004F790C">
        <w:rPr>
          <w:rStyle w:val="DefaultParagraphFont"/>
        </w:rPr>
        <w:t xml:space="preserve"> 24.3</w:t>
      </w:r>
      <w:r>
        <w:rPr>
          <w:rStyle w:val="DefaultParagraphFont"/>
        </w:rPr>
        <w:t>,</w:t>
      </w:r>
      <w:r w:rsidRPr="004F790C">
        <w:rPr>
          <w:rStyle w:val="DefaultParagraphFont"/>
        </w:rPr>
        <w:t xml:space="preserve"> and </w:t>
      </w:r>
      <w:r>
        <w:rPr>
          <w:rStyle w:val="DefaultParagraphFont"/>
        </w:rPr>
        <w:t>24.4</w:t>
      </w:r>
      <w:r w:rsidRPr="004F790C">
        <w:rPr>
          <w:rStyle w:val="DefaultParagraphFont"/>
        </w:rPr>
        <w:t>.</w:t>
      </w:r>
    </w:p>
    <w:p w:rsidR="00FA7656" w:rsidP="00FA7656">
      <w:pPr>
        <w:pStyle w:val="Heading23"/>
        <w:widowControl/>
        <w:rPr>
          <w:rStyle w:val="DefaultParagraphFont"/>
        </w:rPr>
      </w:pPr>
      <w:r w:rsidRPr="0075281F">
        <w:rPr>
          <w:rStyle w:val="DefaultParagraphFont"/>
        </w:rPr>
        <w:t>24.1</w:t>
      </w:r>
      <w:r w:rsidRPr="0075281F">
        <w:rPr>
          <w:rStyle w:val="DefaultParagraphFont"/>
        </w:rPr>
        <w:tab/>
      </w:r>
      <w:r w:rsidRPr="00FA7656">
        <w:rPr>
          <w:rStyle w:val="DefaultParagraphFont"/>
          <w:snapToGrid/>
          <w:szCs w:val="24"/>
        </w:rPr>
        <w:t>C</w:t>
      </w:r>
      <w:r w:rsidRPr="00FA7656">
        <w:rPr>
          <w:rStyle w:val="DefaultParagraphFont"/>
          <w:snapToGrid/>
          <w:szCs w:val="24"/>
        </w:rPr>
        <w:t>ost</w:t>
      </w:r>
      <w:r w:rsidRPr="0075281F">
        <w:rPr>
          <w:rStyle w:val="DefaultParagraphFont"/>
        </w:rPr>
        <w:t xml:space="preserve"> Allocation Methodology for Payments to Demand Reduction Providers under the Program Recovered Pursuant to Schedule 1</w:t>
      </w:r>
    </w:p>
    <w:p w:rsidR="0096106D" w:rsidP="0096106D">
      <w:pPr>
        <w:pStyle w:val="Bodypara5"/>
        <w:rPr>
          <w:rStyle w:val="DefaultParagraphFont"/>
        </w:rPr>
      </w:pPr>
      <w:r>
        <w:rPr>
          <w:rStyle w:val="DefaultParagraphFont"/>
        </w:rPr>
        <w:t>The “Schedule 1 Program Costs”</w:t>
      </w:r>
      <w:r w:rsidRPr="004F790C">
        <w:rPr>
          <w:rStyle w:val="DefaultParagraphFont"/>
        </w:rPr>
        <w:t xml:space="preserve"> for scheduled and verified </w:t>
      </w:r>
      <w:r>
        <w:rPr>
          <w:rStyle w:val="DefaultParagraphFont"/>
        </w:rPr>
        <w:t>Demand Reductions</w:t>
      </w:r>
      <w:r>
        <w:rPr>
          <w:rStyle w:val="DefaultParagraphFont"/>
        </w:rPr>
        <w:t xml:space="preserve"> shall be allocated to Transmission Customers, pursuant to t</w:t>
      </w:r>
      <w:r>
        <w:rPr>
          <w:rStyle w:val="DefaultParagraphFont"/>
        </w:rPr>
        <w:t xml:space="preserve">he methodology set forth below, on the basis of their Load Ratio Shares and in proportion to the probability, given </w:t>
      </w:r>
      <w:r>
        <w:rPr>
          <w:rStyle w:val="DefaultParagraphFont"/>
        </w:rPr>
        <w:t>historical</w:t>
      </w:r>
      <w:r>
        <w:rPr>
          <w:rStyle w:val="DefaultParagraphFont"/>
        </w:rPr>
        <w:t xml:space="preserve"> transmission congestion patterns, that a particular Demand Reduction will benefit them by reducing Energy costs in their Load Zon</w:t>
      </w:r>
      <w:r>
        <w:rPr>
          <w:rStyle w:val="DefaultParagraphFont"/>
        </w:rPr>
        <w:t>es or “Composite Load Zones” (see below).</w:t>
      </w:r>
    </w:p>
    <w:p w:rsidR="0096106D" w:rsidP="0096106D">
      <w:pPr>
        <w:pStyle w:val="Bodypara5"/>
        <w:rPr>
          <w:rStyle w:val="DefaultParagraphFont"/>
        </w:rPr>
      </w:pPr>
      <w:r>
        <w:rPr>
          <w:rStyle w:val="DefaultParagraphFont"/>
        </w:rPr>
        <w:t>More specifically, Schedule 1 Program Costs shall be allocated to Transmission Customers each Billing Period as follows:</w:t>
      </w:r>
    </w:p>
    <w:p w:rsidR="0096106D" w:rsidP="0096106D">
      <w:pPr>
        <w:pStyle w:val="alphapara1"/>
        <w:rPr>
          <w:rStyle w:val="DefaultParagraphFont"/>
        </w:rPr>
      </w:pPr>
      <w:r>
        <w:rPr>
          <w:rStyle w:val="DefaultParagraphFont"/>
        </w:rPr>
        <w:t>a)</w:t>
      </w:r>
      <w:r>
        <w:rPr>
          <w:rStyle w:val="DefaultParagraphFont"/>
        </w:rPr>
        <w:tab/>
        <w:t>Schedule 1 Program Costs shall initially be attributed to the Load Zone where the</w:t>
      </w:r>
      <w:r>
        <w:rPr>
          <w:rStyle w:val="DefaultParagraphFont"/>
          <w:u w:val="single"/>
        </w:rPr>
        <w:t xml:space="preserve"> </w:t>
      </w:r>
      <w:r>
        <w:rPr>
          <w:rStyle w:val="DefaultParagraphFont"/>
        </w:rPr>
        <w:t>Generato</w:t>
      </w:r>
      <w:r>
        <w:rPr>
          <w:rStyle w:val="DefaultParagraphFont"/>
        </w:rPr>
        <w:t>r Bus that was used to bid the Demand Reduction associated with them is located.</w:t>
      </w:r>
    </w:p>
    <w:p w:rsidR="0096106D" w:rsidP="0096106D">
      <w:pPr>
        <w:pStyle w:val="alphapara1"/>
        <w:rPr>
          <w:rStyle w:val="DefaultParagraphFont"/>
        </w:rPr>
      </w:pPr>
      <w:r>
        <w:rPr>
          <w:rStyle w:val="DefaultParagraphFont"/>
        </w:rPr>
        <w:t>b)</w:t>
      </w:r>
      <w:r>
        <w:rPr>
          <w:rStyle w:val="DefaultParagraphFont"/>
        </w:rPr>
        <w:tab/>
        <w:t xml:space="preserve">In determining whether and how Transmission Customers located in particular Load Zones, or Composite Load Zones, have benefited from the Demand </w:t>
      </w:r>
      <w:r>
        <w:rPr>
          <w:rStyle w:val="DefaultParagraphFont"/>
        </w:rPr>
        <w:t>Reduction, and how much they</w:t>
      </w:r>
      <w:r>
        <w:rPr>
          <w:rStyle w:val="DefaultParagraphFont"/>
        </w:rPr>
        <w:t xml:space="preserve"> shall be required to pay a share of the associated Schedule 1 Program Costs, the ISO shall account for the effects of congestion at the most frequently constrained NYCA interfaces.  When none of these interfaces are constrained Transmission Customers in a</w:t>
      </w:r>
      <w:r>
        <w:rPr>
          <w:rStyle w:val="DefaultParagraphFont"/>
        </w:rPr>
        <w:t>ll Load Zones shall be deemed to have benefited from the Demand Reduction and shall pay a share of the associated Schedule 1 Program Costs.  When one or more of the most frequently constrained NYCA interfaces is constrained, then Transmission Customers loc</w:t>
      </w:r>
      <w:r>
        <w:rPr>
          <w:rStyle w:val="DefaultParagraphFont"/>
        </w:rPr>
        <w:t>ated in a Load Zone, or Composite Load Zone, that is upstream of the constrained interface, shall be deemed to have benefited from an upstream Demand Reduction and shall be required to pay a share of the associated Schedule 1 Program Costs.  Similarly, whe</w:t>
      </w:r>
      <w:r>
        <w:rPr>
          <w:rStyle w:val="DefaultParagraphFont"/>
        </w:rPr>
        <w:t>n one or more of the interfaces is congested, Transmission Customers located in a Load Zone, or Composite Load Zone, that is downstream of a constrained interface, shall be deemed to have benefited from a downstream Demand Reduction and shall be required t</w:t>
      </w:r>
      <w:r>
        <w:rPr>
          <w:rStyle w:val="DefaultParagraphFont"/>
        </w:rPr>
        <w:t>o pay a share of the associated Schedule 1 Program Costs.  By contrast, Transmission Customers that are “separated” from a Demand Reduction by a constrained interface shall be deemed not to have benefited from it and shall not be required to pay a share of</w:t>
      </w:r>
      <w:r>
        <w:rPr>
          <w:rStyle w:val="DefaultParagraphFont"/>
        </w:rPr>
        <w:t xml:space="preserve"> the associated Schedule 1 Program Costs. </w:t>
      </w:r>
    </w:p>
    <w:p w:rsidR="0096106D" w:rsidP="0096106D">
      <w:pPr>
        <w:pStyle w:val="alphapara1"/>
        <w:rPr>
          <w:rStyle w:val="DefaultParagraphFont"/>
        </w:rPr>
      </w:pPr>
      <w:r>
        <w:rPr>
          <w:rStyle w:val="DefaultParagraphFont"/>
        </w:rPr>
        <w:t>c)</w:t>
      </w:r>
      <w:r>
        <w:rPr>
          <w:rStyle w:val="DefaultParagraphFont"/>
        </w:rPr>
        <w:tab/>
        <w:t xml:space="preserve">The </w:t>
      </w:r>
      <w:r>
        <w:rPr>
          <w:rStyle w:val="DefaultParagraphFont"/>
        </w:rPr>
        <w:t>ISO shall determine the extent of congestion at the most frequently constrained interfaces using a series of equations that calculate the static probability that: (i) no constraints existed in the transmiss</w:t>
      </w:r>
      <w:r>
        <w:rPr>
          <w:rStyle w:val="DefaultParagraphFont"/>
        </w:rPr>
        <w:t xml:space="preserve">ion system serving the Load Zone or Composite Load Zone; (ii) the Composite Load Zone was upstream of a constraint and curtailment pursuant to the Program occurred upstream, and </w:t>
      </w:r>
      <w:r>
        <w:rPr>
          <w:rStyle w:val="DefaultParagraphFont"/>
        </w:rPr>
        <w:t>(iii) the Composite Load Zone was downstream of a constraint and curtailment p</w:t>
      </w:r>
      <w:r>
        <w:rPr>
          <w:rStyle w:val="DefaultParagraphFont"/>
        </w:rPr>
        <w:t>ursuant to the Program occurred downstream.</w:t>
      </w:r>
      <w:r>
        <w:rPr>
          <w:rStyle w:val="DefaultParagraphFont"/>
        </w:rPr>
        <w:t xml:space="preserve">  </w:t>
      </w:r>
    </w:p>
    <w:p w:rsidR="00FA7656" w:rsidP="00FA7656">
      <w:pPr>
        <w:pStyle w:val="alphapara1"/>
        <w:ind w:firstLine="0"/>
        <w:rPr>
          <w:rStyle w:val="DefaultParagraphFont"/>
        </w:rPr>
      </w:pPr>
      <w:r>
        <w:rPr>
          <w:rStyle w:val="DefaultParagraphFont"/>
        </w:rPr>
        <w:t xml:space="preserve">Costs shall be allocated to each Transmission Customer that is deemed to have benefited from the </w:t>
      </w:r>
      <w:r w:rsidRPr="004F790C">
        <w:rPr>
          <w:rStyle w:val="DefaultParagraphFont"/>
        </w:rPr>
        <w:t xml:space="preserve">scheduled and verified </w:t>
      </w:r>
      <w:r>
        <w:rPr>
          <w:rStyle w:val="DefaultParagraphFont"/>
        </w:rPr>
        <w:t xml:space="preserve">Demand Reduction on a Load Ratio Share basis, using Real-Time metered </w:t>
      </w:r>
      <w:r>
        <w:rPr>
          <w:rStyle w:val="DefaultParagraphFont"/>
        </w:rPr>
        <w:t>hourly</w:t>
      </w:r>
      <w:r>
        <w:rPr>
          <w:rStyle w:val="DefaultParagraphFont"/>
        </w:rPr>
        <w:t xml:space="preserve"> Load data.  </w:t>
      </w:r>
    </w:p>
    <w:p w:rsidR="0096106D" w:rsidP="00FA7656">
      <w:pPr>
        <w:pStyle w:val="alphapara1"/>
        <w:rPr>
          <w:rStyle w:val="DefaultParagraphFont"/>
        </w:rPr>
      </w:pPr>
      <w:r>
        <w:rPr>
          <w:rStyle w:val="DefaultParagraphFont"/>
        </w:rPr>
        <w:t>d)</w:t>
      </w:r>
      <w:r>
        <w:rPr>
          <w:rStyle w:val="DefaultParagraphFont"/>
        </w:rPr>
        <w:tab/>
      </w:r>
      <w:r>
        <w:rPr>
          <w:rStyle w:val="DefaultParagraphFont"/>
        </w:rPr>
        <w:t>The three most frequently constrained interfaces are currently the “Central-East” interface, which divides western from eastern New York State, the Sprainbrook-Dunwoodie interface, which divides New York City and Long Island from the rest of New York St</w:t>
      </w:r>
      <w:r>
        <w:rPr>
          <w:rStyle w:val="DefaultParagraphFont"/>
        </w:rPr>
        <w:t xml:space="preserve">ate, and the Consolidated Edison Company (“ConEd”) - Long Island </w:t>
      </w:r>
      <w:r>
        <w:rPr>
          <w:rStyle w:val="DefaultParagraphFont"/>
        </w:rPr>
        <w:t>i</w:t>
      </w:r>
      <w:r>
        <w:rPr>
          <w:rStyle w:val="DefaultParagraphFont"/>
        </w:rPr>
        <w:t>nterface</w:t>
      </w:r>
      <w:r>
        <w:rPr>
          <w:rStyle w:val="DefaultParagraphFont"/>
        </w:rPr>
        <w:t xml:space="preserve"> (including the </w:t>
      </w:r>
      <w:r w:rsidRPr="004F790C">
        <w:rPr>
          <w:rStyle w:val="DefaultParagraphFont"/>
        </w:rPr>
        <w:t>Y49/Y50</w:t>
      </w:r>
      <w:r>
        <w:rPr>
          <w:rStyle w:val="DefaultParagraphFont"/>
        </w:rPr>
        <w:t xml:space="preserve"> lines)</w:t>
      </w:r>
      <w:r>
        <w:rPr>
          <w:rStyle w:val="DefaultParagraphFont"/>
        </w:rPr>
        <w:t xml:space="preserve">, which divides New York City from Long Island   Given these limiting interfaces, four Composite Load Zones currently exist, </w:t>
      </w:r>
      <w:r>
        <w:rPr>
          <w:rStyle w:val="DefaultParagraphFont"/>
          <w:i/>
        </w:rPr>
        <w:t>i.e.,</w:t>
      </w:r>
      <w:r>
        <w:rPr>
          <w:rStyle w:val="DefaultParagraphFont"/>
        </w:rPr>
        <w:t xml:space="preserve"> West of Central-East </w:t>
      </w:r>
      <w:r>
        <w:rPr>
          <w:rStyle w:val="DefaultParagraphFont"/>
        </w:rPr>
        <w:t>(Load Zones A, B, C, D, E,), East Upstate Excluding New York City and Long Island (Load Zones F, G, H, I), New York City (Load Zone J), and Long Island (Load Zone K).  The geographic configuration of these Composite Load Zones is depicted in the illustrati</w:t>
      </w:r>
      <w:r>
        <w:rPr>
          <w:rStyle w:val="DefaultParagraphFont"/>
        </w:rPr>
        <w:t xml:space="preserve">on below.  </w:t>
      </w:r>
    </w:p>
    <w:p w:rsidR="00FA7656" w:rsidRPr="004F790C" w:rsidP="00FA7656">
      <w:pPr>
        <w:pStyle w:val="Caption"/>
        <w:jc w:val="center"/>
        <w:rPr>
          <w:rStyle w:val="DefaultParagraphFont"/>
          <w:rFonts w:ascii="Arial" w:hAnsi="Arial" w:cs="Arial"/>
        </w:rPr>
      </w:pPr>
      <w:r w:rsidRPr="004F790C">
        <w:rPr>
          <w:rStyle w:val="DefaultParagraphFont"/>
          <w:rFonts w:ascii="Arial" w:hAnsi="Arial" w:cs="Arial"/>
        </w:rPr>
        <w:t>Relationship Between Frequently Constrained Interfaces and Composite Load Zones</w:t>
      </w:r>
    </w:p>
    <w:p w:rsidR="00FA7656" w:rsidRPr="004F790C" w:rsidP="00FA7656">
      <w:pPr>
        <w:pStyle w:val="Normal7"/>
        <w:jc w:val="center"/>
        <w:rPr>
          <w:rStyle w:val="DefaultParagraphFont"/>
        </w:rPr>
      </w:pPr>
    </w:p>
    <w:p w:rsidR="00FA7656" w:rsidRPr="004F790C" w:rsidP="00FA7656">
      <w:pPr>
        <w:pStyle w:val="Normal7"/>
        <w:jc w:val="center"/>
        <w:rPr>
          <w:rStyle w:val="DefaultParagraphFont"/>
        </w:rPr>
      </w:pPr>
      <w:r>
        <w:rPr>
          <w:noProof/>
        </w:rPr>
        <w:pict>
          <v:shapetype id="_x0000_t202" coordsize="21600,21600" o:spt="202" path="m,l,21600r21600,l21600,xe">
            <v:stroke joinstyle="miter"/>
            <v:path gradientshapeok="t" o:connecttype="rect"/>
          </v:shapetype>
          <v:shape id="Text Box 3" o:spid="_x0000_s1026" type="#_x0000_t202" style="height:50.4pt;margin-left:302.55pt;margin-top:106.55pt;mso-height-percent:0;mso-height-relative:page;mso-width-percent:0;mso-width-relative:page;mso-wrap-distance-bottom:0;mso-wrap-distance-left:9pt;mso-wrap-distance-right:9pt;mso-wrap-distance-top:0;mso-wrap-style:square;position:absolute;v-text-anchor:top;visibility:visible;width:43.2pt;z-index:251659264">
            <v:textbox>
              <w:txbxContent>
                <w:p w:rsidR="009218F5" w:rsidP="00FA7656">
                  <w:pPr>
                    <w:pStyle w:val="Normal7"/>
                    <w:jc w:val="center"/>
                    <w:rPr>
                      <w:rStyle w:val="DefaultParagraphFont"/>
                    </w:rPr>
                  </w:pPr>
                  <w:r>
                    <w:rPr>
                      <w:rStyle w:val="DefaultParagraphFont"/>
                    </w:rPr>
                    <w:t>Zone K</w:t>
                  </w:r>
                </w:p>
              </w:txbxContent>
            </v:textbox>
          </v:shape>
        </w:pict>
      </w:r>
      <w:r>
        <w:rPr>
          <w:noProof/>
          <w:sz w:val="20"/>
        </w:rPr>
        <w:pict>
          <v:shape id="Text Box 11" o:spid="_x0000_s1027" type="#_x0000_t202" style="height:57.6pt;margin-left:223.35pt;margin-top:8.65pt;mso-height-percent:0;mso-height-relative:page;mso-width-percent:0;mso-width-relative:page;mso-wrap-distance-bottom:0;mso-wrap-distance-left:9pt;mso-wrap-distance-right:9pt;mso-wrap-distance-top:0;mso-wrap-style:square;position:absolute;v-text-anchor:top;visibility:visible;width:122.4pt;z-index:251670528">
            <v:textbox>
              <w:txbxContent>
                <w:p w:rsidR="009218F5" w:rsidP="00FA7656">
                  <w:pPr>
                    <w:pStyle w:val="Normal7"/>
                    <w:rPr>
                      <w:rStyle w:val="DefaultParagraphFont"/>
                      <w:caps/>
                    </w:rPr>
                  </w:pPr>
                  <w:r>
                    <w:rPr>
                      <w:rStyle w:val="DefaultParagraphFont"/>
                      <w:caps/>
                    </w:rPr>
                    <w:t>Zones F-I</w:t>
                  </w:r>
                </w:p>
              </w:txbxContent>
            </v:textbox>
          </v:shape>
        </w:pict>
      </w:r>
      <w:r>
        <w:rPr>
          <w:noProof/>
          <w:sz w:val="20"/>
        </w:rPr>
        <w:pict>
          <v:shape id="Text Box 7" o:spid="_x0000_s1028" type="#_x0000_t202" style="height:28.8pt;margin-left:165.75pt;margin-top:8.65pt;mso-height-percent:0;mso-height-relative:page;mso-width-percent:0;mso-width-relative:page;mso-wrap-distance-bottom:0;mso-wrap-distance-left:9pt;mso-wrap-distance-right:9pt;mso-wrap-distance-top:0;mso-wrap-style:square;position:absolute;v-text-anchor:top;visibility:visible;width:43.2pt;z-index:251666432" stroked="f">
            <v:textbox>
              <w:txbxContent>
                <w:p w:rsidR="009218F5" w:rsidP="00FA7656">
                  <w:pPr>
                    <w:pStyle w:val="Normal7"/>
                    <w:rPr>
                      <w:rStyle w:val="DefaultParagraphFont"/>
                      <w:i/>
                    </w:rPr>
                  </w:pPr>
                  <w:r>
                    <w:rPr>
                      <w:rStyle w:val="DefaultParagraphFont"/>
                      <w:i/>
                      <w:sz w:val="16"/>
                    </w:rPr>
                    <w:t>Central-East</w:t>
                  </w:r>
                </w:p>
              </w:txbxContent>
            </v:textbox>
          </v:shape>
        </w:pict>
      </w:r>
      <w:r>
        <w:rPr>
          <w:noProof/>
          <w:sz w:val="20"/>
        </w:rPr>
        <w:pict>
          <v:shape id="Text Box 2" o:spid="_x0000_s1029" type="#_x0000_t202" style="height:57.6pt;margin-left:36.15pt;margin-top:8.65pt;mso-height-percent:0;mso-height-relative:page;mso-width-percent:0;mso-width-relative:page;mso-wrap-distance-bottom:0;mso-wrap-distance-left:9pt;mso-wrap-distance-right:9pt;mso-wrap-distance-top:0;mso-wrap-style:square;position:absolute;v-text-anchor:top;visibility:visible;width:115.2pt;z-index:251658240">
            <v:textbox>
              <w:txbxContent>
                <w:p w:rsidR="009218F5" w:rsidP="00FA7656">
                  <w:pPr>
                    <w:pStyle w:val="Normal7"/>
                    <w:rPr>
                      <w:rStyle w:val="DefaultParagraphFont"/>
                      <w:caps/>
                    </w:rPr>
                  </w:pPr>
                  <w:r>
                    <w:rPr>
                      <w:rStyle w:val="DefaultParagraphFont"/>
                      <w:caps/>
                    </w:rPr>
                    <w:t>Zones A - E</w:t>
                  </w:r>
                </w:p>
              </w:txbxContent>
            </v:textbox>
          </v:shape>
        </w:pict>
      </w:r>
      <w:r>
        <w:rPr>
          <w:rStyle w:val="DefaultParagraphFont"/>
          <w:noProof/>
        </w:rPr>
        <mc:AlternateContent>
          <mc:Choice Requires="wps">
            <w:drawing>
              <wp:anchor distT="0" distB="0" distL="114299" distR="114299" simplePos="0" relativeHeight="251664384" behindDoc="0" locked="0" layoutInCell="1" allowOverlap="1">
                <wp:simplePos x="0" y="0"/>
                <wp:positionH relativeFrom="column">
                  <wp:posOffset>4116704</wp:posOffset>
                </wp:positionH>
                <wp:positionV relativeFrom="paragraph">
                  <wp:posOffset>929005</wp:posOffset>
                </wp:positionV>
                <wp:extent cx="0" cy="365760"/>
                <wp:effectExtent l="0" t="0" r="0" b="15240"/>
                <wp:wrapNone/>
                <wp:docPr id="6"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30" style="mso-height-percent:0;mso-height-relative:page;mso-width-percent:0;mso-width-relative:page;mso-wrap-distance-bottom:0;mso-wrap-distance-left:9pt;mso-wrap-distance-right:9pt;mso-wrap-distance-top:0;mso-wrap-style:square;position:absolute;visibility:visible;z-index:251665408" from="324.15pt,73.15pt" to="324.15pt,101.95pt"/>
            </w:pict>
          </mc:Fallback>
        </mc:AlternateContent>
      </w:r>
      <w:r>
        <w:rPr>
          <w:rStyle w:val="DefaultParagraphFont"/>
          <w:noProof/>
        </w:rPr>
        <mc:AlternateContent>
          <mc:Choice Requires="wps">
            <w:drawing>
              <wp:anchor distT="0" distB="0" distL="114299" distR="114299" simplePos="0" relativeHeight="251662336" behindDoc="0" locked="0" layoutInCell="1" allowOverlap="1">
                <wp:simplePos x="0" y="0"/>
                <wp:positionH relativeFrom="column">
                  <wp:posOffset>3110864</wp:posOffset>
                </wp:positionH>
                <wp:positionV relativeFrom="paragraph">
                  <wp:posOffset>929005</wp:posOffset>
                </wp:positionV>
                <wp:extent cx="0" cy="365760"/>
                <wp:effectExtent l="0" t="0" r="0" b="15240"/>
                <wp:wrapNone/>
                <wp:docPr id="5"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31" style="mso-height-percent:0;mso-height-relative:page;mso-width-percent:0;mso-width-relative:page;mso-wrap-distance-bottom:0;mso-wrap-distance-left:9pt;mso-wrap-distance-right:9pt;mso-wrap-distance-top:0;mso-wrap-style:square;position:absolute;visibility:visible;z-index:251663360" from="244.95pt,73.15pt" to="244.95pt,101.95pt"/>
            </w:pict>
          </mc:Fallback>
        </mc:AlternateContent>
      </w:r>
    </w:p>
    <w:p w:rsidR="00FA7656" w:rsidRPr="004F790C" w:rsidP="00FA7656">
      <w:pPr>
        <w:pStyle w:val="Normal7"/>
        <w:jc w:val="center"/>
        <w:rPr>
          <w:rStyle w:val="DefaultParagraphFont"/>
        </w:rPr>
      </w:pPr>
    </w:p>
    <w:p w:rsidR="00FA7656" w:rsidRPr="004F790C" w:rsidP="00FA7656">
      <w:pPr>
        <w:pStyle w:val="Header2"/>
        <w:jc w:val="center"/>
        <w:rPr>
          <w:rStyle w:val="DefaultParagraphFont"/>
        </w:rPr>
      </w:pPr>
      <w:r>
        <w:rPr>
          <w:rStyle w:val="DefaultParagraphFont"/>
          <w:noProof/>
        </w:rPr>
        <mc:AlternateContent>
          <mc:Choice Requires="wps">
            <w:drawing>
              <wp:anchor distT="0" distB="0" distL="114300" distR="114300" simplePos="0" relativeHeight="251660288" behindDoc="0" locked="0" layoutInCell="1" allowOverlap="1">
                <wp:simplePos x="0" y="0"/>
                <wp:positionH relativeFrom="column">
                  <wp:posOffset>1922145</wp:posOffset>
                </wp:positionH>
                <wp:positionV relativeFrom="paragraph">
                  <wp:posOffset>125094</wp:posOffset>
                </wp:positionV>
                <wp:extent cx="914400" cy="0"/>
                <wp:effectExtent l="0" t="0" r="0" b="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32" style="mso-height-percent:0;mso-height-relative:page;mso-width-percent:0;mso-width-relative:page;mso-wrap-distance-bottom:0;mso-wrap-distance-left:9pt;mso-wrap-distance-right:9pt;mso-wrap-distance-top:0;mso-wrap-style:square;position:absolute;visibility:visible;z-index:251661312" from="151.35pt,9.85pt" to="223.35pt,9.85pt"/>
            </w:pict>
          </mc:Fallback>
        </mc:AlternateContent>
      </w:r>
    </w:p>
    <w:p w:rsidR="00FA7656" w:rsidRPr="004F790C" w:rsidP="00FA7656">
      <w:pPr>
        <w:pStyle w:val="Header2"/>
        <w:jc w:val="center"/>
        <w:rPr>
          <w:rStyle w:val="DefaultParagraphFont"/>
        </w:rPr>
      </w:pPr>
    </w:p>
    <w:p w:rsidR="00FA7656" w:rsidRPr="004F790C" w:rsidP="00FA7656">
      <w:pPr>
        <w:pStyle w:val="Header2"/>
        <w:jc w:val="center"/>
        <w:rPr>
          <w:rStyle w:val="DefaultParagraphFont"/>
        </w:rPr>
      </w:pPr>
    </w:p>
    <w:p w:rsidR="00FA7656" w:rsidRPr="004F790C" w:rsidP="00FA7656">
      <w:pPr>
        <w:pStyle w:val="Header2"/>
        <w:jc w:val="center"/>
        <w:rPr>
          <w:rStyle w:val="DefaultParagraphFont"/>
        </w:rPr>
      </w:pPr>
      <w:r>
        <w:rPr>
          <w:noProof/>
        </w:rPr>
        <w:pict>
          <v:shape id="Text Box 8" o:spid="_x0000_s1033" type="#_x0000_t202" style="height:28.8pt;margin-left:172.95pt;margin-top:4.15pt;mso-height-percent:0;mso-height-relative:page;mso-width-percent:0;mso-width-relative:page;mso-wrap-distance-bottom:0;mso-wrap-distance-left:9pt;mso-wrap-distance-right:9pt;mso-wrap-distance-top:0;mso-wrap-style:square;position:absolute;v-text-anchor:top;visibility:visible;width:64.8pt;z-index:251667456" stroked="f">
            <v:textbox>
              <w:txbxContent>
                <w:p w:rsidR="009218F5" w:rsidP="00FA7656">
                  <w:pPr>
                    <w:pStyle w:val="Normal7"/>
                    <w:rPr>
                      <w:rStyle w:val="DefaultParagraphFont"/>
                      <w:i/>
                      <w:sz w:val="16"/>
                    </w:rPr>
                  </w:pPr>
                  <w:r>
                    <w:rPr>
                      <w:rStyle w:val="DefaultParagraphFont"/>
                      <w:i/>
                      <w:sz w:val="16"/>
                    </w:rPr>
                    <w:t>Sprainbrook - Dunwoodie</w:t>
                  </w:r>
                </w:p>
              </w:txbxContent>
            </v:textbox>
          </v:shape>
        </w:pict>
      </w:r>
    </w:p>
    <w:p w:rsidR="00FA7656" w:rsidRPr="004F790C" w:rsidP="00FA7656">
      <w:pPr>
        <w:pStyle w:val="Header2"/>
        <w:jc w:val="center"/>
        <w:rPr>
          <w:rStyle w:val="DefaultParagraphFont"/>
        </w:rPr>
      </w:pPr>
      <w:r>
        <w:rPr>
          <w:noProof/>
        </w:rPr>
        <w:pict>
          <v:shape id="Text Box 10" o:spid="_x0000_s1034" type="#_x0000_t202" style="height:21.6pt;margin-left:338.55pt;margin-top:-0.15pt;mso-height-percent:0;mso-height-relative:page;mso-width-percent:0;mso-width-relative:page;mso-wrap-distance-bottom:0;mso-wrap-distance-left:9pt;mso-wrap-distance-right:9pt;mso-wrap-distance-top:0;mso-wrap-style:square;position:absolute;v-text-anchor:top;visibility:visible;width:100.8pt;z-index:251669504" stroked="f">
            <v:textbox>
              <w:txbxContent>
                <w:p w:rsidR="009218F5" w:rsidP="00FA7656">
                  <w:pPr>
                    <w:pStyle w:val="Normal7"/>
                    <w:rPr>
                      <w:rStyle w:val="DefaultParagraphFont"/>
                    </w:rPr>
                  </w:pPr>
                  <w:r>
                    <w:rPr>
                      <w:rStyle w:val="DefaultParagraphFont"/>
                      <w:i/>
                      <w:sz w:val="24"/>
                    </w:rPr>
                    <w:t>Con Ed –</w:t>
                  </w:r>
                  <w:r>
                    <w:rPr>
                      <w:rStyle w:val="DefaultParagraphFont"/>
                    </w:rPr>
                    <w:t xml:space="preserve"> </w:t>
                  </w:r>
                  <w:smartTag w:uri="urn:schemas-microsoft-com:office:smarttags" w:element="place">
                    <w:r>
                      <w:rPr>
                        <w:rStyle w:val="DefaultParagraphFont"/>
                        <w:i/>
                        <w:sz w:val="16"/>
                      </w:rPr>
                      <w:t>Long Island</w:t>
                    </w:r>
                  </w:smartTag>
                </w:p>
              </w:txbxContent>
            </v:textbox>
          </v:shape>
        </w:pict>
      </w:r>
    </w:p>
    <w:p w:rsidR="00FA7656" w:rsidRPr="004F790C" w:rsidP="00FA7656">
      <w:pPr>
        <w:pStyle w:val="Header2"/>
        <w:jc w:val="center"/>
        <w:rPr>
          <w:rStyle w:val="DefaultParagraphFont"/>
        </w:rPr>
      </w:pPr>
      <w:r>
        <w:rPr>
          <w:noProof/>
        </w:rPr>
        <w:pict>
          <v:shape id="Text Box 9" o:spid="_x0000_s1035" type="#_x0000_t202" style="height:50.4pt;margin-left:223.35pt;margin-top:9.95pt;mso-height-percent:0;mso-height-relative:page;mso-width-percent:0;mso-width-relative:page;mso-wrap-distance-bottom:0;mso-wrap-distance-left:9pt;mso-wrap-distance-right:9pt;mso-wrap-distance-top:0;mso-wrap-style:square;position:absolute;v-text-anchor:top;visibility:visible;width:43.2pt;z-index:251668480">
            <v:textbox>
              <w:txbxContent>
                <w:p w:rsidR="009218F5" w:rsidP="00FA7656">
                  <w:pPr>
                    <w:pStyle w:val="Normal7"/>
                    <w:jc w:val="center"/>
                    <w:rPr>
                      <w:rStyle w:val="DefaultParagraphFont"/>
                    </w:rPr>
                  </w:pPr>
                  <w:r>
                    <w:rPr>
                      <w:rStyle w:val="DefaultParagraphFont"/>
                      <w:sz w:val="22"/>
                    </w:rPr>
                    <w:t>Zone J</w:t>
                  </w:r>
                </w:p>
              </w:txbxContent>
            </v:textbox>
          </v:shape>
        </w:pict>
      </w:r>
    </w:p>
    <w:p w:rsidR="00FA7656" w:rsidRPr="004F790C" w:rsidP="00FA7656">
      <w:pPr>
        <w:pStyle w:val="Normal7"/>
        <w:jc w:val="center"/>
        <w:rPr>
          <w:rStyle w:val="DefaultParagraphFont"/>
        </w:rPr>
      </w:pPr>
    </w:p>
    <w:p w:rsidR="00FA7656" w:rsidRPr="004F790C" w:rsidP="00FA7656">
      <w:pPr>
        <w:pStyle w:val="Normal7"/>
        <w:jc w:val="center"/>
        <w:rPr>
          <w:rStyle w:val="DefaultParagraphFont"/>
        </w:rPr>
      </w:pPr>
    </w:p>
    <w:p w:rsidR="00FA7656" w:rsidRPr="004F790C" w:rsidP="00FA7656">
      <w:pPr>
        <w:pStyle w:val="Normal7"/>
        <w:jc w:val="center"/>
        <w:rPr>
          <w:rStyle w:val="DefaultParagraphFont"/>
        </w:rPr>
      </w:pPr>
    </w:p>
    <w:p w:rsidR="00FA7656" w:rsidRPr="004F790C" w:rsidP="00FA7656">
      <w:pPr>
        <w:pStyle w:val="Normal7"/>
        <w:jc w:val="center"/>
        <w:rPr>
          <w:rStyle w:val="DefaultParagraphFont"/>
        </w:rPr>
      </w:pPr>
    </w:p>
    <w:p w:rsidR="0096106D" w:rsidP="0096106D">
      <w:pPr>
        <w:pStyle w:val="Bodypara5"/>
        <w:rPr>
          <w:rStyle w:val="DefaultParagraphFont"/>
        </w:rPr>
      </w:pPr>
      <w:r>
        <w:rPr>
          <w:rStyle w:val="DefaultParagraphFont"/>
          <w:sz w:val="22"/>
        </w:rPr>
        <w:t>Based on these factors, Schedule</w:t>
      </w:r>
      <w:r>
        <w:rPr>
          <w:rStyle w:val="DefaultParagraphFont"/>
          <w:sz w:val="22"/>
        </w:rPr>
        <w:t xml:space="preserve"> 1 Program Costs shall be allocated to Transmission Customers as follows:</w:t>
      </w:r>
    </w:p>
    <w:p w:rsidR="0096106D" w:rsidP="0096106D">
      <w:pPr>
        <w:pStyle w:val="Bodypara5"/>
        <w:rPr>
          <w:rStyle w:val="DefaultParagraphFont"/>
        </w:rPr>
      </w:pPr>
      <w:r>
        <w:rPr>
          <w:rStyle w:val="DefaultParagraphFont"/>
          <w:sz w:val="22"/>
        </w:rPr>
        <w:t>For Transmis</w:t>
      </w:r>
      <w:r>
        <w:rPr>
          <w:rStyle w:val="DefaultParagraphFont"/>
          <w:sz w:val="22"/>
        </w:rPr>
        <w:t>sion Customer m in Load Zones A-</w:t>
      </w:r>
      <w:r>
        <w:rPr>
          <w:rStyle w:val="DefaultParagraphFont"/>
          <w:sz w:val="22"/>
        </w:rPr>
        <w:t>E:</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‘no constraints</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2</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                        ‘Central East const</w:t>
      </w:r>
    </w:p>
    <w:p w:rsidR="00FA7656" w:rsidRPr="004F790C" w:rsidP="00FA7656">
      <w:pPr>
        <w:pStyle w:val="Normal7"/>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A</w:t>
      </w:r>
      <w:r w:rsidRPr="004F790C">
        <w:rPr>
          <w:rStyle w:val="DefaultParagraphFont"/>
          <w:b/>
          <w:sz w:val="24"/>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‘NYC constraint</w:t>
      </w:r>
    </w:p>
    <w:p w:rsidR="00FA7656" w:rsidRPr="004F790C" w:rsidP="00FA7656">
      <w:pPr>
        <w:pStyle w:val="Normal7"/>
        <w:rPr>
          <w:rStyle w:val="DefaultParagraphFont"/>
          <w:sz w:val="22"/>
        </w:rPr>
      </w:pPr>
      <w:r w:rsidRPr="004F790C">
        <w:rPr>
          <w:rStyle w:val="DefaultParagraphFont"/>
          <w:b/>
          <w:sz w:val="22"/>
        </w:rPr>
        <w:t>a</w:t>
      </w:r>
      <w:r w:rsidRPr="004F790C">
        <w:rPr>
          <w:rStyle w:val="DefaultParagraphFont"/>
          <w:b/>
          <w:sz w:val="22"/>
          <w:vertAlign w:val="subscript"/>
        </w:rPr>
        <w:t>4</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‘LI constraint</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5</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w:t>
      </w:r>
      <w:r w:rsidRPr="004F790C">
        <w:rPr>
          <w:rStyle w:val="DefaultParagraphFont"/>
          <w:b/>
          <w:sz w:val="22"/>
        </w:rPr>
        <w:t>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                             ‘Cent East + NYC</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6</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                                ‘Cent East + LI</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7</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 xml:space="preserve">) +                                  </w:t>
      </w:r>
      <w:r w:rsidRPr="004F790C">
        <w:rPr>
          <w:rStyle w:val="DefaultParagraphFont"/>
          <w:b/>
          <w:sz w:val="22"/>
        </w:rPr>
        <w:t xml:space="preserve">        ‘NYC + LI</w:t>
      </w:r>
    </w:p>
    <w:p w:rsidR="00FA7656" w:rsidRPr="00E51CEA"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8</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‘Cent East + NYC + LI</w:t>
      </w:r>
    </w:p>
    <w:p w:rsidR="00FA7656" w:rsidP="00FA7656">
      <w:pPr>
        <w:pStyle w:val="Normal7"/>
        <w:tabs>
          <w:tab w:val="left" w:pos="2576"/>
        </w:tabs>
        <w:rPr>
          <w:rStyle w:val="DefaultParagraphFont"/>
          <w:spacing w:val="-3"/>
        </w:rPr>
      </w:pPr>
    </w:p>
    <w:p w:rsidR="00FA7656" w:rsidP="00FA7656">
      <w:pPr>
        <w:pStyle w:val="Bodypara5"/>
        <w:rPr>
          <w:rStyle w:val="DefaultParagraphFont"/>
          <w:spacing w:val="-3"/>
        </w:rPr>
      </w:pPr>
      <w:r w:rsidRPr="004F790C">
        <w:rPr>
          <w:rStyle w:val="DefaultParagraphFont"/>
          <w:spacing w:val="-3"/>
          <w:sz w:val="22"/>
        </w:rPr>
        <w:t xml:space="preserve">For </w:t>
      </w:r>
      <w:r>
        <w:rPr>
          <w:rStyle w:val="DefaultParagraphFont"/>
          <w:sz w:val="22"/>
        </w:rPr>
        <w:t xml:space="preserve">Transmission Customer </w:t>
      </w:r>
      <w:r w:rsidRPr="004F790C">
        <w:rPr>
          <w:rStyle w:val="DefaultParagraphFont"/>
          <w:spacing w:val="-3"/>
          <w:sz w:val="22"/>
        </w:rPr>
        <w:t xml:space="preserve"> m in </w:t>
      </w:r>
      <w:r>
        <w:rPr>
          <w:rStyle w:val="DefaultParagraphFont"/>
          <w:spacing w:val="-3"/>
          <w:sz w:val="22"/>
        </w:rPr>
        <w:t xml:space="preserve">Load </w:t>
      </w:r>
      <w:r w:rsidRPr="004F790C">
        <w:rPr>
          <w:rStyle w:val="DefaultParagraphFont"/>
          <w:spacing w:val="-3"/>
          <w:sz w:val="22"/>
        </w:rPr>
        <w:t>Zones F-I:</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‘no constraint</w:t>
      </w:r>
      <w:r w:rsidRPr="004F790C">
        <w:rPr>
          <w:rStyle w:val="DefaultParagraphFont"/>
          <w:b/>
          <w:sz w:val="22"/>
        </w:rPr>
        <w:t>s</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2</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‘Central East const</w:t>
      </w:r>
    </w:p>
    <w:p w:rsidR="00FA7656" w:rsidRPr="004F790C" w:rsidP="00FA7656">
      <w:pPr>
        <w:pStyle w:val="Normal7"/>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A</w:t>
      </w:r>
      <w:r w:rsidRPr="004F790C">
        <w:rPr>
          <w:rStyle w:val="DefaultParagraphFont"/>
          <w:b/>
          <w:sz w:val="24"/>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‘NYC constraint</w:t>
      </w:r>
    </w:p>
    <w:p w:rsidR="00FA7656" w:rsidRPr="004F790C" w:rsidP="00FA7656">
      <w:pPr>
        <w:pStyle w:val="Normal7"/>
        <w:rPr>
          <w:rStyle w:val="DefaultParagraphFont"/>
          <w:sz w:val="22"/>
        </w:rPr>
      </w:pPr>
      <w:r w:rsidRPr="004F790C">
        <w:rPr>
          <w:rStyle w:val="DefaultParagraphFont"/>
          <w:b/>
          <w:sz w:val="22"/>
        </w:rPr>
        <w:t>a</w:t>
      </w:r>
      <w:r w:rsidRPr="004F790C">
        <w:rPr>
          <w:rStyle w:val="DefaultParagraphFont"/>
          <w:b/>
          <w:sz w:val="22"/>
          <w:vertAlign w:val="subscript"/>
        </w:rPr>
        <w:t>4</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xml:space="preserve">) +                    </w:t>
      </w:r>
      <w:r w:rsidRPr="004F790C">
        <w:rPr>
          <w:rStyle w:val="DefaultParagraphFont"/>
          <w:b/>
          <w:sz w:val="22"/>
        </w:rPr>
        <w:t xml:space="preserve">                ‘LI constraint</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5</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 East + NYC</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6</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‘Cent East + LI</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7</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 +                                         ‘NYC + LI</w:t>
      </w:r>
    </w:p>
    <w:p w:rsidR="00FA7656" w:rsidRPr="004F790C" w:rsidP="00FA7656">
      <w:pPr>
        <w:pStyle w:val="Normal7"/>
        <w:rPr>
          <w:rStyle w:val="DefaultParagraphFont"/>
          <w:b/>
          <w:sz w:val="22"/>
        </w:rPr>
      </w:pPr>
      <w:r w:rsidRPr="004F790C">
        <w:rPr>
          <w:rStyle w:val="DefaultParagraphFont"/>
          <w:b/>
          <w:sz w:val="22"/>
        </w:rPr>
        <w:t>a</w:t>
      </w:r>
      <w:r w:rsidRPr="004F790C">
        <w:rPr>
          <w:rStyle w:val="DefaultParagraphFont"/>
          <w:b/>
          <w:sz w:val="22"/>
          <w:vertAlign w:val="subscript"/>
        </w:rPr>
        <w:t>8</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 xml:space="preserve">)                             ‘Cent East + NYC + LI </w:t>
      </w:r>
    </w:p>
    <w:p w:rsidR="00FA7656" w:rsidRPr="004F790C" w:rsidP="00FA7656">
      <w:pPr>
        <w:pStyle w:val="Normal7"/>
        <w:rPr>
          <w:rStyle w:val="DefaultParagraphFont"/>
          <w:sz w:val="22"/>
        </w:rPr>
      </w:pPr>
    </w:p>
    <w:p w:rsidR="00FA7656" w:rsidP="00FA7656">
      <w:pPr>
        <w:pStyle w:val="Bodypara5"/>
        <w:rPr>
          <w:rStyle w:val="DefaultParagraphFont"/>
          <w:spacing w:val="-3"/>
        </w:rPr>
      </w:pPr>
      <w:r w:rsidRPr="004F790C">
        <w:rPr>
          <w:rStyle w:val="DefaultParagraphFont"/>
          <w:spacing w:val="-3"/>
          <w:sz w:val="22"/>
        </w:rPr>
        <w:t xml:space="preserve">For </w:t>
      </w:r>
      <w:r>
        <w:rPr>
          <w:rStyle w:val="DefaultParagraphFont"/>
          <w:sz w:val="22"/>
        </w:rPr>
        <w:t xml:space="preserve">Transmission Customer </w:t>
      </w:r>
      <w:r w:rsidRPr="004F790C">
        <w:rPr>
          <w:rStyle w:val="DefaultParagraphFont"/>
          <w:spacing w:val="-3"/>
          <w:sz w:val="22"/>
        </w:rPr>
        <w:t xml:space="preserve">m in </w:t>
      </w:r>
      <w:r>
        <w:rPr>
          <w:rStyle w:val="DefaultParagraphFont"/>
          <w:sz w:val="22"/>
        </w:rPr>
        <w:t xml:space="preserve">Load </w:t>
      </w:r>
      <w:r w:rsidRPr="004F790C">
        <w:rPr>
          <w:rStyle w:val="DefaultParagraphFont"/>
          <w:spacing w:val="-3"/>
          <w:sz w:val="22"/>
        </w:rPr>
        <w:t>Zone J:</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xml:space="preserve">) +   </w:t>
      </w:r>
      <w:r w:rsidRPr="004F790C">
        <w:rPr>
          <w:rStyle w:val="DefaultParagraphFont"/>
          <w:b/>
          <w:sz w:val="22"/>
        </w:rPr>
        <w:t xml:space="preserve">                              ‘no constraints</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2</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‘Central East const</w:t>
      </w:r>
    </w:p>
    <w:p w:rsidR="00FA7656" w:rsidRPr="004F790C" w:rsidP="00FA7656">
      <w:pPr>
        <w:pStyle w:val="Normal7"/>
        <w:jc w:val="both"/>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 xml:space="preserve">J </w:t>
      </w:r>
      <w:r w:rsidRPr="004F790C">
        <w:rPr>
          <w:rStyle w:val="DefaultParagraphFont"/>
          <w:b/>
          <w:sz w:val="24"/>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J</w:t>
      </w:r>
      <w:r w:rsidRPr="004F790C">
        <w:rPr>
          <w:rStyle w:val="DefaultParagraphFont"/>
          <w:b/>
          <w:sz w:val="22"/>
        </w:rPr>
        <w:t xml:space="preserve"> +                                                                    ‘NYC constraint</w:t>
      </w:r>
    </w:p>
    <w:p w:rsidR="00FA7656" w:rsidRPr="004F790C" w:rsidP="00FA7656">
      <w:pPr>
        <w:pStyle w:val="Normal7"/>
        <w:jc w:val="both"/>
        <w:rPr>
          <w:rStyle w:val="DefaultParagraphFont"/>
          <w:sz w:val="22"/>
        </w:rPr>
      </w:pPr>
      <w:r w:rsidRPr="004F790C">
        <w:rPr>
          <w:rStyle w:val="DefaultParagraphFont"/>
          <w:b/>
          <w:sz w:val="22"/>
        </w:rPr>
        <w:t>a</w:t>
      </w:r>
      <w:r w:rsidRPr="004F790C">
        <w:rPr>
          <w:rStyle w:val="DefaultParagraphFont"/>
          <w:b/>
          <w:sz w:val="22"/>
          <w:vertAlign w:val="subscript"/>
        </w:rPr>
        <w:t>4</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‘LI constraint</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5</w:t>
      </w:r>
      <w:r w:rsidRPr="004F790C">
        <w:rPr>
          <w:rStyle w:val="DefaultParagraphFont"/>
          <w:b/>
          <w:sz w:val="22"/>
        </w:rPr>
        <w:t xml:space="preserve"> * cost</w:t>
      </w:r>
      <w:r w:rsidRPr="004F790C">
        <w:rPr>
          <w:rStyle w:val="DefaultParagraphFont"/>
          <w:b/>
          <w:sz w:val="22"/>
          <w:vertAlign w:val="subscript"/>
        </w:rPr>
        <w:t>J</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 xml:space="preserve">J    </w:t>
      </w:r>
      <w:r w:rsidRPr="004F790C">
        <w:rPr>
          <w:rStyle w:val="DefaultParagraphFont"/>
          <w:b/>
          <w:sz w:val="22"/>
        </w:rPr>
        <w:t>+</w:t>
      </w:r>
      <w:r w:rsidRPr="004F790C">
        <w:rPr>
          <w:rStyle w:val="DefaultParagraphFont"/>
          <w:b/>
          <w:sz w:val="22"/>
          <w:vertAlign w:val="subscript"/>
        </w:rPr>
        <w:t xml:space="preserve">                                                                                               </w:t>
      </w:r>
      <w:r w:rsidRPr="004F790C">
        <w:rPr>
          <w:rStyle w:val="DefaultParagraphFont"/>
          <w:b/>
          <w:sz w:val="22"/>
        </w:rPr>
        <w:t xml:space="preserve"> ‘Cent East + NYC</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6</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w:t>
      </w:r>
      <w:r w:rsidRPr="004F790C">
        <w:rPr>
          <w:rStyle w:val="DefaultParagraphFont"/>
          <w:b/>
          <w:sz w:val="22"/>
        </w:rPr>
        <w:t>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‘Cent East + LI</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7</w:t>
      </w:r>
      <w:r w:rsidRPr="004F790C">
        <w:rPr>
          <w:rStyle w:val="DefaultParagraphFont"/>
          <w:b/>
          <w:sz w:val="22"/>
        </w:rPr>
        <w:t xml:space="preserve"> * cost</w:t>
      </w:r>
      <w:r w:rsidRPr="004F790C">
        <w:rPr>
          <w:rStyle w:val="DefaultParagraphFont"/>
          <w:b/>
          <w:sz w:val="22"/>
          <w:vertAlign w:val="subscript"/>
        </w:rPr>
        <w:t xml:space="preserve">J </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J</w:t>
      </w:r>
      <w:r w:rsidRPr="004F790C">
        <w:rPr>
          <w:rStyle w:val="DefaultParagraphFont"/>
          <w:b/>
          <w:sz w:val="22"/>
        </w:rPr>
        <w:t xml:space="preserve"> +                                                                              ‘NYC + LI</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8</w:t>
      </w:r>
      <w:r w:rsidRPr="004F790C">
        <w:rPr>
          <w:rStyle w:val="DefaultParagraphFont"/>
          <w:b/>
          <w:sz w:val="22"/>
        </w:rPr>
        <w:t xml:space="preserve"> * cost</w:t>
      </w:r>
      <w:r w:rsidRPr="004F790C">
        <w:rPr>
          <w:rStyle w:val="DefaultParagraphFont"/>
          <w:b/>
          <w:sz w:val="22"/>
          <w:vertAlign w:val="subscript"/>
        </w:rPr>
        <w:t xml:space="preserve">J </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J</w:t>
      </w:r>
      <w:r w:rsidRPr="004F790C">
        <w:rPr>
          <w:rStyle w:val="DefaultParagraphFont"/>
          <w:b/>
          <w:sz w:val="22"/>
        </w:rPr>
        <w:t xml:space="preserve">                                                              ‘Cent East + NYC + LI</w:t>
      </w:r>
    </w:p>
    <w:p w:rsidR="00FA7656" w:rsidRPr="004F790C" w:rsidP="00FA7656">
      <w:pPr>
        <w:pStyle w:val="Normal7"/>
        <w:jc w:val="both"/>
        <w:rPr>
          <w:rStyle w:val="DefaultParagraphFont"/>
          <w:sz w:val="22"/>
        </w:rPr>
      </w:pPr>
    </w:p>
    <w:p w:rsidR="00FA7656" w:rsidP="00FA7656">
      <w:pPr>
        <w:pStyle w:val="Bodypara5"/>
        <w:rPr>
          <w:rStyle w:val="DefaultParagraphFont"/>
          <w:spacing w:val="-3"/>
        </w:rPr>
      </w:pPr>
      <w:r w:rsidRPr="004F790C">
        <w:rPr>
          <w:rStyle w:val="DefaultParagraphFont"/>
          <w:spacing w:val="-3"/>
          <w:sz w:val="22"/>
        </w:rPr>
        <w:t xml:space="preserve">For </w:t>
      </w:r>
      <w:r>
        <w:rPr>
          <w:rStyle w:val="DefaultParagraphFont"/>
          <w:sz w:val="22"/>
        </w:rPr>
        <w:t>Transmission Customer</w:t>
      </w:r>
      <w:r w:rsidRPr="004F790C">
        <w:rPr>
          <w:rStyle w:val="DefaultParagraphFont"/>
          <w:spacing w:val="-3"/>
          <w:sz w:val="22"/>
        </w:rPr>
        <w:t xml:space="preserve"> m in </w:t>
      </w:r>
      <w:r>
        <w:rPr>
          <w:rStyle w:val="DefaultParagraphFont"/>
          <w:sz w:val="22"/>
        </w:rPr>
        <w:t xml:space="preserve">Load </w:t>
      </w:r>
      <w:r w:rsidRPr="004F790C">
        <w:rPr>
          <w:rStyle w:val="DefaultParagraphFont"/>
          <w:spacing w:val="-3"/>
          <w:sz w:val="22"/>
        </w:rPr>
        <w:t>Zone K:</w:t>
      </w:r>
    </w:p>
    <w:p w:rsidR="00FA7656" w:rsidRPr="004F790C" w:rsidP="00FA7656">
      <w:pPr>
        <w:pStyle w:val="Normal7"/>
        <w:jc w:val="both"/>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‘no constraints</w:t>
      </w:r>
    </w:p>
    <w:p w:rsidR="00FA7656" w:rsidRPr="004F790C" w:rsidP="00FA7656">
      <w:pPr>
        <w:pStyle w:val="Normal7"/>
        <w:jc w:val="both"/>
        <w:rPr>
          <w:rStyle w:val="DefaultParagraphFont"/>
          <w:b/>
          <w:sz w:val="22"/>
        </w:rPr>
      </w:pPr>
      <w:r w:rsidRPr="004F790C">
        <w:rPr>
          <w:rStyle w:val="DefaultParagraphFont"/>
          <w:b/>
          <w:sz w:val="24"/>
        </w:rPr>
        <w:t>a</w:t>
      </w:r>
      <w:r w:rsidRPr="004F790C">
        <w:rPr>
          <w:rStyle w:val="DefaultParagraphFont"/>
          <w:b/>
          <w:sz w:val="24"/>
          <w:vertAlign w:val="subscript"/>
        </w:rPr>
        <w:t>2</w:t>
      </w:r>
      <w:r w:rsidRPr="004F790C">
        <w:rPr>
          <w:rStyle w:val="DefaultParagraphFont"/>
          <w:b/>
          <w:sz w:val="24"/>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w:t>
      </w:r>
      <w:r w:rsidRPr="004F790C">
        <w:rPr>
          <w:rStyle w:val="DefaultParagraphFont"/>
          <w:b/>
          <w:sz w:val="22"/>
        </w:rPr>
        <w:t xml:space="preserve">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‘Central East const</w:t>
      </w:r>
    </w:p>
    <w:p w:rsidR="00FA7656" w:rsidRPr="004F790C" w:rsidP="00FA7656">
      <w:pPr>
        <w:pStyle w:val="Normal7"/>
        <w:jc w:val="both"/>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A</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‘NYC constraint</w:t>
      </w:r>
    </w:p>
    <w:p w:rsidR="00FA7656" w:rsidRPr="004F790C" w:rsidP="00FA7656">
      <w:pPr>
        <w:pStyle w:val="Normal7"/>
        <w:jc w:val="both"/>
        <w:rPr>
          <w:rStyle w:val="DefaultParagraphFont"/>
          <w:sz w:val="22"/>
        </w:rPr>
      </w:pPr>
      <w:r w:rsidRPr="004F790C">
        <w:rPr>
          <w:rStyle w:val="DefaultParagraphFont"/>
          <w:b/>
          <w:sz w:val="24"/>
        </w:rPr>
        <w:t>a</w:t>
      </w:r>
      <w:r w:rsidRPr="004F790C">
        <w:rPr>
          <w:rStyle w:val="DefaultParagraphFont"/>
          <w:b/>
          <w:sz w:val="24"/>
          <w:vertAlign w:val="subscript"/>
        </w:rPr>
        <w:t>4</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 xml:space="preserve">K   </w:t>
      </w:r>
      <w:r w:rsidRPr="004F790C">
        <w:rPr>
          <w:rStyle w:val="DefaultParagraphFont"/>
          <w:b/>
          <w:sz w:val="22"/>
        </w:rPr>
        <w:t>+</w:t>
      </w:r>
      <w:r w:rsidRPr="004F790C">
        <w:rPr>
          <w:rStyle w:val="DefaultParagraphFont"/>
          <w:b/>
          <w:sz w:val="22"/>
          <w:vertAlign w:val="subscript"/>
        </w:rPr>
        <w:t xml:space="preserve">                                                         </w:t>
      </w:r>
      <w:r w:rsidRPr="004F790C">
        <w:rPr>
          <w:rStyle w:val="DefaultParagraphFont"/>
          <w:b/>
          <w:sz w:val="22"/>
        </w:rPr>
        <w:t xml:space="preserve">            </w:t>
      </w:r>
      <w:r w:rsidRPr="004F790C">
        <w:rPr>
          <w:rStyle w:val="DefaultParagraphFont"/>
          <w:b/>
          <w:sz w:val="22"/>
        </w:rPr>
        <w:t xml:space="preserve">                           ‘LI constraint</w:t>
      </w:r>
    </w:p>
    <w:p w:rsidR="00FA7656" w:rsidRPr="004F790C" w:rsidP="00FA7656">
      <w:pPr>
        <w:pStyle w:val="Normal7"/>
        <w:jc w:val="both"/>
        <w:rPr>
          <w:rStyle w:val="DefaultParagraphFont"/>
          <w:b/>
          <w:sz w:val="22"/>
        </w:rPr>
      </w:pPr>
      <w:r w:rsidRPr="004F790C">
        <w:rPr>
          <w:rStyle w:val="DefaultParagraphFont"/>
          <w:b/>
          <w:sz w:val="24"/>
        </w:rPr>
        <w:t>a</w:t>
      </w:r>
      <w:r w:rsidRPr="004F790C">
        <w:rPr>
          <w:rStyle w:val="DefaultParagraphFont"/>
          <w:b/>
          <w:sz w:val="24"/>
          <w:vertAlign w:val="subscript"/>
        </w:rPr>
        <w:t>5</w:t>
      </w:r>
      <w:r w:rsidRPr="004F790C">
        <w:rPr>
          <w:rStyle w:val="DefaultParagraphFont"/>
          <w:b/>
          <w:sz w:val="24"/>
        </w:rPr>
        <w:t xml:space="preserve"> * (cost</w:t>
      </w:r>
      <w:r w:rsidRPr="004F790C">
        <w:rPr>
          <w:rStyle w:val="DefaultParagraphFont"/>
          <w:b/>
          <w:sz w:val="24"/>
          <w:vertAlign w:val="subscript"/>
        </w:rPr>
        <w:t>F</w:t>
      </w:r>
      <w:r w:rsidRPr="004F790C">
        <w:rPr>
          <w:rStyle w:val="DefaultParagraphFont"/>
          <w:b/>
          <w:sz w:val="24"/>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 East + NYC</w:t>
      </w:r>
    </w:p>
    <w:p w:rsidR="00FA7656" w:rsidRPr="004F790C" w:rsidP="00FA7656">
      <w:pPr>
        <w:pStyle w:val="Normal7"/>
        <w:jc w:val="both"/>
        <w:rPr>
          <w:rStyle w:val="DefaultParagraphFont"/>
          <w:b/>
          <w:sz w:val="22"/>
        </w:rPr>
      </w:pPr>
      <w:r w:rsidRPr="004F790C">
        <w:rPr>
          <w:rStyle w:val="DefaultParagraphFont"/>
          <w:b/>
          <w:sz w:val="24"/>
        </w:rPr>
        <w:t>a</w:t>
      </w:r>
      <w:r w:rsidRPr="004F790C">
        <w:rPr>
          <w:rStyle w:val="DefaultParagraphFont"/>
          <w:b/>
          <w:sz w:val="24"/>
          <w:vertAlign w:val="subscript"/>
        </w:rPr>
        <w:t>6</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4"/>
        </w:rPr>
        <w:t>* load</w:t>
      </w:r>
      <w:r w:rsidRPr="004F790C">
        <w:rPr>
          <w:rStyle w:val="DefaultParagraphFont"/>
          <w:b/>
          <w:sz w:val="24"/>
          <w:vertAlign w:val="subscript"/>
        </w:rPr>
        <w:t>m</w:t>
      </w:r>
      <w:r w:rsidRPr="004F790C">
        <w:rPr>
          <w:rStyle w:val="DefaultParagraphFont"/>
          <w:b/>
          <w:sz w:val="24"/>
        </w:rPr>
        <w:t xml:space="preserve"> / load</w:t>
      </w:r>
      <w:r w:rsidRPr="004F790C">
        <w:rPr>
          <w:rStyle w:val="DefaultParagraphFont"/>
          <w:b/>
          <w:sz w:val="24"/>
          <w:vertAlign w:val="subscript"/>
        </w:rPr>
        <w:t>K</w:t>
      </w:r>
      <w:r w:rsidRPr="004F790C">
        <w:rPr>
          <w:rStyle w:val="DefaultParagraphFont"/>
          <w:b/>
          <w:sz w:val="24"/>
        </w:rPr>
        <w:t xml:space="preserve"> +                                                                        ‘Cent East + LI</w:t>
      </w:r>
    </w:p>
    <w:p w:rsidR="00FA7656" w:rsidRPr="004F790C" w:rsidP="00FA7656">
      <w:pPr>
        <w:pStyle w:val="Normal7"/>
        <w:jc w:val="both"/>
        <w:rPr>
          <w:rStyle w:val="DefaultParagraphFont"/>
          <w:b/>
          <w:sz w:val="22"/>
        </w:rPr>
      </w:pPr>
      <w:r w:rsidRPr="004F790C">
        <w:rPr>
          <w:rStyle w:val="DefaultParagraphFont"/>
          <w:b/>
          <w:sz w:val="24"/>
        </w:rPr>
        <w:t>a</w:t>
      </w:r>
      <w:r w:rsidRPr="004F790C">
        <w:rPr>
          <w:rStyle w:val="DefaultParagraphFont"/>
          <w:b/>
          <w:sz w:val="24"/>
          <w:vertAlign w:val="subscript"/>
        </w:rPr>
        <w:t>7</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4"/>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K</w:t>
      </w:r>
      <w:r w:rsidRPr="004F790C">
        <w:rPr>
          <w:rStyle w:val="DefaultParagraphFont"/>
          <w:b/>
          <w:sz w:val="22"/>
        </w:rPr>
        <w:t xml:space="preserve"> +                                                                              ‘NYC + LI</w:t>
      </w:r>
    </w:p>
    <w:p w:rsidR="00FA7656" w:rsidRPr="004F790C" w:rsidP="00FA7656">
      <w:pPr>
        <w:pStyle w:val="Normal7"/>
        <w:spacing w:after="240"/>
        <w:jc w:val="both"/>
        <w:rPr>
          <w:rStyle w:val="DefaultParagraphFont"/>
        </w:rPr>
      </w:pPr>
      <w:r w:rsidRPr="004F790C">
        <w:rPr>
          <w:rStyle w:val="DefaultParagraphFont"/>
          <w:b/>
          <w:sz w:val="24"/>
        </w:rPr>
        <w:t>a</w:t>
      </w:r>
      <w:r w:rsidRPr="004F790C">
        <w:rPr>
          <w:rStyle w:val="DefaultParagraphFont"/>
          <w:b/>
          <w:sz w:val="24"/>
          <w:vertAlign w:val="subscript"/>
        </w:rPr>
        <w:t>8</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4"/>
        </w:rPr>
        <w:t>* load</w:t>
      </w:r>
      <w:r w:rsidRPr="004F790C">
        <w:rPr>
          <w:rStyle w:val="DefaultParagraphFont"/>
          <w:b/>
          <w:sz w:val="24"/>
          <w:vertAlign w:val="subscript"/>
        </w:rPr>
        <w:t>m</w:t>
      </w:r>
      <w:r w:rsidRPr="004F790C">
        <w:rPr>
          <w:rStyle w:val="DefaultParagraphFont"/>
          <w:b/>
          <w:sz w:val="24"/>
        </w:rPr>
        <w:t xml:space="preserve"> / load</w:t>
      </w:r>
      <w:r w:rsidRPr="004F790C">
        <w:rPr>
          <w:rStyle w:val="DefaultParagraphFont"/>
          <w:b/>
          <w:sz w:val="24"/>
          <w:vertAlign w:val="subscript"/>
        </w:rPr>
        <w:t xml:space="preserve">K                                                         </w:t>
      </w:r>
      <w:r w:rsidRPr="004F790C">
        <w:rPr>
          <w:rStyle w:val="DefaultParagraphFont"/>
          <w:b/>
          <w:sz w:val="24"/>
        </w:rPr>
        <w:t xml:space="preserve">                          ‘Cent East + LI + NYC</w:t>
      </w:r>
    </w:p>
    <w:p w:rsidR="00FA7656" w:rsidRPr="004F790C" w:rsidP="00FA7656">
      <w:pPr>
        <w:pStyle w:val="Bodypara5"/>
        <w:rPr>
          <w:rStyle w:val="DefaultParagraphFont"/>
        </w:rPr>
      </w:pPr>
      <w:r w:rsidRPr="004F790C">
        <w:rPr>
          <w:rStyle w:val="DefaultParagraphFont"/>
          <w:spacing w:val="-3"/>
        </w:rPr>
        <w:t>In all case</w:t>
      </w:r>
      <w:r w:rsidRPr="004F790C">
        <w:rPr>
          <w:rStyle w:val="DefaultParagraphFont"/>
          <w:spacing w:val="-3"/>
        </w:rPr>
        <w:t>s, the variables are</w:t>
      </w:r>
      <w:r w:rsidRPr="004F790C">
        <w:rPr>
          <w:rStyle w:val="DefaultParagraphFont"/>
        </w:rPr>
        <w:t>:</w:t>
      </w:r>
    </w:p>
    <w:p w:rsidR="00FA7656" w:rsidRPr="004F790C" w:rsidP="00FA7656">
      <w:pPr>
        <w:pStyle w:val="Normal7"/>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1</w:t>
      </w:r>
      <w:r w:rsidRPr="004F790C">
        <w:rPr>
          <w:rStyle w:val="DefaultParagraphFont"/>
          <w:spacing w:val="-3"/>
        </w:rPr>
        <w:t xml:space="preserve"> = </w:t>
      </w:r>
      <w:r w:rsidRPr="004F790C">
        <w:rPr>
          <w:rStyle w:val="DefaultParagraphFont"/>
          <w:spacing w:val="-3"/>
        </w:rPr>
        <w:tab/>
        <w:t xml:space="preserve">fraction of time when no constraints exist </w:t>
      </w:r>
    </w:p>
    <w:p w:rsidR="00FA7656" w:rsidRPr="004F790C" w:rsidP="00FA7656">
      <w:pPr>
        <w:pStyle w:val="Normal7"/>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2</w:t>
      </w:r>
      <w:r w:rsidRPr="004F790C">
        <w:rPr>
          <w:rStyle w:val="DefaultParagraphFont"/>
          <w:spacing w:val="-3"/>
        </w:rPr>
        <w:t xml:space="preserve"> = </w:t>
      </w:r>
      <w:r w:rsidRPr="004F790C">
        <w:rPr>
          <w:rStyle w:val="DefaultParagraphFont"/>
          <w:spacing w:val="-3"/>
        </w:rPr>
        <w:tab/>
        <w:t xml:space="preserve">fraction of time when Central East interface alone is constraining </w:t>
      </w:r>
    </w:p>
    <w:p w:rsidR="00FA7656" w:rsidRPr="004F790C" w:rsidP="00FA7656">
      <w:pPr>
        <w:pStyle w:val="Normal7"/>
        <w:tabs>
          <w:tab w:val="left" w:pos="1440"/>
          <w:tab w:val="left" w:pos="2576"/>
        </w:tabs>
        <w:ind w:left="1440" w:hanging="720"/>
        <w:rPr>
          <w:rStyle w:val="DefaultParagraphFont"/>
          <w:b/>
        </w:rPr>
      </w:pPr>
      <w:r w:rsidRPr="004F790C">
        <w:rPr>
          <w:rStyle w:val="DefaultParagraphFont"/>
          <w:spacing w:val="-3"/>
        </w:rPr>
        <w:t>a</w:t>
      </w:r>
      <w:r w:rsidRPr="004F790C">
        <w:rPr>
          <w:rStyle w:val="DefaultParagraphFont"/>
          <w:spacing w:val="-3"/>
          <w:vertAlign w:val="subscript"/>
        </w:rPr>
        <w:t>3</w:t>
      </w:r>
      <w:r w:rsidRPr="004F790C">
        <w:rPr>
          <w:rStyle w:val="DefaultParagraphFont"/>
          <w:spacing w:val="-3"/>
        </w:rPr>
        <w:t xml:space="preserve"> = </w:t>
      </w:r>
      <w:r w:rsidRPr="004F790C">
        <w:rPr>
          <w:rStyle w:val="DefaultParagraphFont"/>
          <w:spacing w:val="-3"/>
        </w:rPr>
        <w:tab/>
      </w:r>
      <w:r w:rsidRPr="004F790C">
        <w:rPr>
          <w:rStyle w:val="DefaultParagraphFont"/>
        </w:rPr>
        <w:t xml:space="preserve">fraction of time when Sprainbrook-Dunwoodie interface alone is constraining </w:t>
      </w:r>
    </w:p>
    <w:p w:rsidR="00FA7656" w:rsidRPr="004F790C" w:rsidP="00FA7656">
      <w:pPr>
        <w:pStyle w:val="Normal7"/>
        <w:tabs>
          <w:tab w:val="left" w:pos="1440"/>
          <w:tab w:val="left" w:pos="2576"/>
        </w:tabs>
        <w:ind w:left="1440" w:hanging="720"/>
        <w:rPr>
          <w:rStyle w:val="DefaultParagraphFont"/>
          <w:sz w:val="20"/>
        </w:rPr>
      </w:pPr>
      <w:r w:rsidRPr="004F790C">
        <w:rPr>
          <w:rStyle w:val="DefaultParagraphFont"/>
          <w:spacing w:val="-3"/>
        </w:rPr>
        <w:t>a</w:t>
      </w:r>
      <w:r w:rsidRPr="004F790C">
        <w:rPr>
          <w:rStyle w:val="DefaultParagraphFont"/>
          <w:spacing w:val="-3"/>
          <w:vertAlign w:val="subscript"/>
        </w:rPr>
        <w:t>4</w:t>
      </w:r>
      <w:r w:rsidRPr="004F790C">
        <w:rPr>
          <w:rStyle w:val="DefaultParagraphFont"/>
          <w:spacing w:val="-3"/>
        </w:rPr>
        <w:t xml:space="preserve"> = </w:t>
      </w:r>
      <w:r w:rsidRPr="004F790C">
        <w:rPr>
          <w:rStyle w:val="DefaultParagraphFont"/>
          <w:spacing w:val="-3"/>
        </w:rPr>
        <w:tab/>
      </w:r>
      <w:r w:rsidRPr="004F790C">
        <w:rPr>
          <w:rStyle w:val="DefaultParagraphFont"/>
        </w:rPr>
        <w:t>fraction of time when</w:t>
      </w:r>
      <w:r w:rsidRPr="004F790C">
        <w:rPr>
          <w:rStyle w:val="DefaultParagraphFont"/>
        </w:rPr>
        <w:t xml:space="preserve"> Con Ed-Long Island</w:t>
      </w:r>
      <w:r>
        <w:rPr>
          <w:rStyle w:val="DefaultParagraphFont"/>
        </w:rPr>
        <w:t xml:space="preserve"> (including the </w:t>
      </w:r>
      <w:r w:rsidRPr="004F790C">
        <w:rPr>
          <w:rStyle w:val="DefaultParagraphFont"/>
        </w:rPr>
        <w:t>Y49/Y50</w:t>
      </w:r>
      <w:r>
        <w:rPr>
          <w:rStyle w:val="DefaultParagraphFont"/>
        </w:rPr>
        <w:t xml:space="preserve"> lines)</w:t>
      </w:r>
      <w:r w:rsidRPr="004F790C">
        <w:rPr>
          <w:rStyle w:val="DefaultParagraphFont"/>
        </w:rPr>
        <w:t xml:space="preserve"> interfaces are constraining, but </w:t>
      </w:r>
      <w:r w:rsidRPr="004F790C">
        <w:rPr>
          <w:rStyle w:val="DefaultParagraphFont"/>
          <w:spacing w:val="-3"/>
        </w:rPr>
        <w:t xml:space="preserve">Central East and </w:t>
      </w:r>
      <w:r w:rsidRPr="004F790C">
        <w:rPr>
          <w:rStyle w:val="DefaultParagraphFont"/>
        </w:rPr>
        <w:t>Sprainbrook-Dunwoodie interfaces are not constraining</w:t>
      </w:r>
    </w:p>
    <w:p w:rsidR="00FA7656" w:rsidRPr="004F790C" w:rsidP="00FA7656">
      <w:pPr>
        <w:pStyle w:val="Normal7"/>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5</w:t>
      </w:r>
      <w:r w:rsidRPr="004F790C">
        <w:rPr>
          <w:rStyle w:val="DefaultParagraphFont"/>
          <w:spacing w:val="-3"/>
        </w:rPr>
        <w:t xml:space="preserve"> = </w:t>
      </w:r>
      <w:r w:rsidRPr="004F790C">
        <w:rPr>
          <w:rStyle w:val="DefaultParagraphFont"/>
          <w:spacing w:val="-3"/>
        </w:rPr>
        <w:tab/>
        <w:t xml:space="preserve">fraction of time when Central East and </w:t>
      </w:r>
      <w:r w:rsidRPr="004F790C">
        <w:rPr>
          <w:rStyle w:val="DefaultParagraphFont"/>
        </w:rPr>
        <w:t>Sprainbrook-Dunwoodie interfaces are constraining</w:t>
      </w:r>
    </w:p>
    <w:p w:rsidR="00FA7656" w:rsidRPr="004F790C" w:rsidP="00FA7656">
      <w:pPr>
        <w:pStyle w:val="Normal7"/>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6</w:t>
      </w:r>
      <w:r w:rsidRPr="004F790C">
        <w:rPr>
          <w:rStyle w:val="DefaultParagraphFont"/>
          <w:spacing w:val="-3"/>
        </w:rPr>
        <w:t xml:space="preserve"> = </w:t>
      </w:r>
      <w:r w:rsidRPr="004F790C">
        <w:rPr>
          <w:rStyle w:val="DefaultParagraphFont"/>
          <w:spacing w:val="-3"/>
        </w:rPr>
        <w:tab/>
      </w:r>
      <w:r w:rsidRPr="004F790C">
        <w:rPr>
          <w:rStyle w:val="DefaultParagraphFont"/>
          <w:spacing w:val="-3"/>
        </w:rPr>
        <w:t>fraction of time when Central East, Con Ed-Long Island interfaces</w:t>
      </w:r>
      <w:r>
        <w:rPr>
          <w:rStyle w:val="DefaultParagraphFont"/>
          <w:spacing w:val="-3"/>
        </w:rPr>
        <w:t xml:space="preserve"> (including the </w:t>
      </w:r>
      <w:r w:rsidRPr="004F790C">
        <w:rPr>
          <w:rStyle w:val="DefaultParagraphFont"/>
        </w:rPr>
        <w:t>Y49/Y50</w:t>
      </w:r>
      <w:r>
        <w:rPr>
          <w:rStyle w:val="DefaultParagraphFont"/>
        </w:rPr>
        <w:t xml:space="preserve"> lines)</w:t>
      </w:r>
      <w:r w:rsidRPr="004F790C">
        <w:rPr>
          <w:rStyle w:val="DefaultParagraphFont"/>
        </w:rPr>
        <w:t xml:space="preserve"> </w:t>
      </w:r>
      <w:r w:rsidRPr="004F790C">
        <w:rPr>
          <w:rStyle w:val="DefaultParagraphFont"/>
          <w:spacing w:val="-3"/>
        </w:rPr>
        <w:t xml:space="preserve">are constraining </w:t>
      </w:r>
    </w:p>
    <w:p w:rsidR="00FA7656" w:rsidRPr="004F790C" w:rsidP="00FA7656">
      <w:pPr>
        <w:pStyle w:val="Normal7"/>
        <w:tabs>
          <w:tab w:val="left" w:pos="1440"/>
          <w:tab w:val="left" w:pos="2576"/>
        </w:tabs>
        <w:ind w:left="1440" w:hanging="720"/>
        <w:rPr>
          <w:rStyle w:val="DefaultParagraphFont"/>
          <w:b/>
        </w:rPr>
      </w:pPr>
      <w:r w:rsidRPr="004F790C">
        <w:rPr>
          <w:rStyle w:val="DefaultParagraphFont"/>
          <w:spacing w:val="-3"/>
        </w:rPr>
        <w:t>a</w:t>
      </w:r>
      <w:r w:rsidRPr="004F790C">
        <w:rPr>
          <w:rStyle w:val="DefaultParagraphFont"/>
          <w:spacing w:val="-3"/>
          <w:vertAlign w:val="subscript"/>
        </w:rPr>
        <w:t>7</w:t>
      </w:r>
      <w:r w:rsidRPr="004F790C">
        <w:rPr>
          <w:rStyle w:val="DefaultParagraphFont"/>
          <w:spacing w:val="-3"/>
        </w:rPr>
        <w:t xml:space="preserve"> = </w:t>
      </w:r>
      <w:r w:rsidRPr="004F790C">
        <w:rPr>
          <w:rStyle w:val="DefaultParagraphFont"/>
          <w:spacing w:val="-3"/>
        </w:rPr>
        <w:tab/>
      </w:r>
      <w:r w:rsidRPr="004F790C">
        <w:rPr>
          <w:rStyle w:val="DefaultParagraphFont"/>
        </w:rPr>
        <w:t>fraction of time when Sprainbrook-Dunwoodie</w:t>
      </w:r>
      <w:r w:rsidRPr="004F790C">
        <w:rPr>
          <w:rStyle w:val="DefaultParagraphFont"/>
          <w:spacing w:val="-3"/>
        </w:rPr>
        <w:t>, Con Ed-Long Island interfaces</w:t>
      </w:r>
      <w:r>
        <w:rPr>
          <w:rStyle w:val="DefaultParagraphFont"/>
          <w:spacing w:val="-3"/>
        </w:rPr>
        <w:t xml:space="preserve"> (including the</w:t>
      </w:r>
      <w:r w:rsidRPr="004F790C">
        <w:rPr>
          <w:rStyle w:val="DefaultParagraphFont"/>
          <w:spacing w:val="-3"/>
        </w:rPr>
        <w:t xml:space="preserve"> </w:t>
      </w:r>
      <w:r w:rsidRPr="004F790C">
        <w:rPr>
          <w:rStyle w:val="DefaultParagraphFont"/>
        </w:rPr>
        <w:t xml:space="preserve">Y49/Y50 </w:t>
      </w:r>
      <w:r>
        <w:rPr>
          <w:rStyle w:val="DefaultParagraphFont"/>
        </w:rPr>
        <w:t xml:space="preserve">lines) </w:t>
      </w:r>
      <w:r w:rsidRPr="004F790C">
        <w:rPr>
          <w:rStyle w:val="DefaultParagraphFont"/>
          <w:spacing w:val="-3"/>
        </w:rPr>
        <w:t>are constraining</w:t>
      </w:r>
    </w:p>
    <w:p w:rsidR="00FA7656" w:rsidRPr="004F790C" w:rsidP="00FA7656">
      <w:pPr>
        <w:pStyle w:val="Normal7"/>
        <w:tabs>
          <w:tab w:val="left" w:pos="1440"/>
          <w:tab w:val="left" w:pos="2576"/>
        </w:tabs>
        <w:ind w:left="1440" w:hanging="720"/>
        <w:rPr>
          <w:rStyle w:val="DefaultParagraphFont"/>
          <w:sz w:val="20"/>
        </w:rPr>
      </w:pPr>
      <w:r w:rsidRPr="004F790C">
        <w:rPr>
          <w:rStyle w:val="DefaultParagraphFont"/>
          <w:spacing w:val="-3"/>
        </w:rPr>
        <w:t>a</w:t>
      </w:r>
      <w:r w:rsidRPr="004F790C">
        <w:rPr>
          <w:rStyle w:val="DefaultParagraphFont"/>
          <w:spacing w:val="-3"/>
          <w:vertAlign w:val="subscript"/>
        </w:rPr>
        <w:t>8</w:t>
      </w:r>
      <w:r w:rsidRPr="004F790C">
        <w:rPr>
          <w:rStyle w:val="DefaultParagraphFont"/>
          <w:spacing w:val="-3"/>
        </w:rPr>
        <w:t xml:space="preserve"> = </w:t>
      </w:r>
      <w:r w:rsidRPr="004F790C">
        <w:rPr>
          <w:rStyle w:val="DefaultParagraphFont"/>
          <w:spacing w:val="-3"/>
        </w:rPr>
        <w:tab/>
      </w:r>
      <w:r w:rsidRPr="004F790C">
        <w:rPr>
          <w:rStyle w:val="DefaultParagraphFont"/>
        </w:rPr>
        <w:t>fraction</w:t>
      </w:r>
      <w:r w:rsidRPr="004F790C">
        <w:rPr>
          <w:rStyle w:val="DefaultParagraphFont"/>
        </w:rPr>
        <w:t xml:space="preserve"> of time when </w:t>
      </w:r>
      <w:r w:rsidRPr="004F790C">
        <w:rPr>
          <w:rStyle w:val="DefaultParagraphFont"/>
          <w:spacing w:val="-3"/>
        </w:rPr>
        <w:t xml:space="preserve">Central East, </w:t>
      </w:r>
      <w:r w:rsidRPr="004F790C">
        <w:rPr>
          <w:rStyle w:val="DefaultParagraphFont"/>
        </w:rPr>
        <w:t>Sprainbrook-Dunwoodie,</w:t>
      </w:r>
      <w:r w:rsidRPr="004F790C">
        <w:rPr>
          <w:rStyle w:val="DefaultParagraphFont"/>
          <w:spacing w:val="-3"/>
        </w:rPr>
        <w:t xml:space="preserve"> Con Ed-Long Island interfaces</w:t>
      </w:r>
      <w:r>
        <w:rPr>
          <w:rStyle w:val="DefaultParagraphFont"/>
          <w:spacing w:val="-3"/>
        </w:rPr>
        <w:t xml:space="preserve"> (including the </w:t>
      </w:r>
      <w:r w:rsidRPr="004F790C">
        <w:rPr>
          <w:rStyle w:val="DefaultParagraphFont"/>
        </w:rPr>
        <w:t>Y49/Y50</w:t>
      </w:r>
      <w:r>
        <w:rPr>
          <w:rStyle w:val="DefaultParagraphFont"/>
        </w:rPr>
        <w:t xml:space="preserve"> lines)</w:t>
      </w:r>
      <w:r w:rsidRPr="004F790C">
        <w:rPr>
          <w:rStyle w:val="DefaultParagraphFont"/>
        </w:rPr>
        <w:t xml:space="preserve"> </w:t>
      </w:r>
      <w:r w:rsidRPr="004F790C">
        <w:rPr>
          <w:rStyle w:val="DefaultParagraphFont"/>
          <w:spacing w:val="-3"/>
        </w:rPr>
        <w:t>are constraining</w:t>
      </w:r>
    </w:p>
    <w:p w:rsidR="00FA7656" w:rsidRPr="004F790C" w:rsidP="00FA7656">
      <w:pPr>
        <w:pStyle w:val="Normal7"/>
        <w:tabs>
          <w:tab w:val="left" w:pos="720"/>
          <w:tab w:val="left" w:pos="2576"/>
        </w:tabs>
        <w:ind w:left="720" w:hanging="720"/>
        <w:rPr>
          <w:rStyle w:val="DefaultParagraphFont"/>
          <w:spacing w:val="-3"/>
        </w:rPr>
      </w:pPr>
    </w:p>
    <w:p w:rsidR="00FA7656" w:rsidRPr="004F790C" w:rsidP="00FA7656">
      <w:pPr>
        <w:pStyle w:val="Normal7"/>
        <w:tabs>
          <w:tab w:val="left" w:pos="2160"/>
        </w:tabs>
        <w:ind w:left="2160" w:hanging="1440"/>
        <w:rPr>
          <w:rStyle w:val="DefaultParagraphFont"/>
          <w:spacing w:val="-3"/>
        </w:rPr>
      </w:pPr>
      <w:r w:rsidRPr="004F790C">
        <w:rPr>
          <w:rStyle w:val="DefaultParagraphFont"/>
          <w:spacing w:val="-3"/>
        </w:rPr>
        <w:t>cost</w:t>
      </w:r>
      <w:r w:rsidRPr="004F790C">
        <w:rPr>
          <w:rStyle w:val="DefaultParagraphFont"/>
          <w:spacing w:val="-3"/>
          <w:vertAlign w:val="subscript"/>
        </w:rPr>
        <w:t xml:space="preserve">A…K </w:t>
      </w:r>
      <w:r w:rsidRPr="004F790C">
        <w:rPr>
          <w:rStyle w:val="DefaultParagraphFont"/>
          <w:spacing w:val="-3"/>
        </w:rPr>
        <w:t xml:space="preserve">= </w:t>
      </w:r>
      <w:r w:rsidRPr="004F790C">
        <w:rPr>
          <w:rStyle w:val="DefaultParagraphFont"/>
          <w:spacing w:val="-3"/>
        </w:rPr>
        <w:tab/>
        <w:t xml:space="preserve">revenue deficiencies due to DADRP </w:t>
      </w:r>
      <w:r>
        <w:rPr>
          <w:rStyle w:val="DefaultParagraphFont"/>
          <w:spacing w:val="-3"/>
        </w:rPr>
        <w:t>Demand Reduction</w:t>
      </w:r>
      <w:r w:rsidRPr="004F790C">
        <w:rPr>
          <w:rStyle w:val="DefaultParagraphFont"/>
          <w:spacing w:val="-3"/>
        </w:rPr>
        <w:t xml:space="preserve">s in </w:t>
      </w:r>
      <w:r>
        <w:rPr>
          <w:rStyle w:val="DefaultParagraphFont"/>
        </w:rPr>
        <w:t>Load Zones</w:t>
      </w:r>
      <w:r w:rsidRPr="004F790C">
        <w:rPr>
          <w:rStyle w:val="DefaultParagraphFont"/>
          <w:spacing w:val="-3"/>
        </w:rPr>
        <w:t xml:space="preserve"> A…K, calculated on a </w:t>
      </w:r>
      <w:r>
        <w:rPr>
          <w:rStyle w:val="DefaultParagraphFont"/>
        </w:rPr>
        <w:t>hourly</w:t>
      </w:r>
      <w:r w:rsidRPr="004F790C">
        <w:rPr>
          <w:rStyle w:val="DefaultParagraphFont"/>
          <w:spacing w:val="-3"/>
        </w:rPr>
        <w:t xml:space="preserve"> basis</w:t>
      </w:r>
    </w:p>
    <w:p w:rsidR="00FA7656" w:rsidRPr="004F790C" w:rsidP="00FA7656">
      <w:pPr>
        <w:pStyle w:val="Normal7"/>
        <w:tabs>
          <w:tab w:val="left" w:pos="1440"/>
        </w:tabs>
        <w:ind w:left="1440" w:hanging="720"/>
        <w:rPr>
          <w:rStyle w:val="DefaultParagraphFont"/>
          <w:spacing w:val="-3"/>
        </w:rPr>
      </w:pPr>
      <w:r w:rsidRPr="004F790C">
        <w:rPr>
          <w:rStyle w:val="DefaultParagraphFont"/>
          <w:spacing w:val="-3"/>
        </w:rPr>
        <w:t>load</w:t>
      </w:r>
      <w:r w:rsidRPr="004F790C">
        <w:rPr>
          <w:rStyle w:val="DefaultParagraphFont"/>
          <w:spacing w:val="-3"/>
          <w:vertAlign w:val="subscript"/>
        </w:rPr>
        <w:t>m</w:t>
      </w:r>
      <w:r w:rsidRPr="004F790C">
        <w:rPr>
          <w:rStyle w:val="DefaultParagraphFont"/>
          <w:spacing w:val="-3"/>
        </w:rPr>
        <w:t xml:space="preserve"> = </w:t>
      </w:r>
      <w:r w:rsidRPr="004F790C">
        <w:rPr>
          <w:rStyle w:val="DefaultParagraphFont"/>
          <w:spacing w:val="-3"/>
        </w:rPr>
        <w:tab/>
      </w:r>
      <w:r w:rsidRPr="004F790C">
        <w:rPr>
          <w:rStyle w:val="DefaultParagraphFont"/>
          <w:spacing w:val="-3"/>
        </w:rPr>
        <w:t xml:space="preserve">real-time </w:t>
      </w:r>
      <w:r>
        <w:rPr>
          <w:rStyle w:val="DefaultParagraphFont"/>
        </w:rPr>
        <w:t>Load</w:t>
      </w:r>
      <w:r w:rsidRPr="004F790C">
        <w:rPr>
          <w:rStyle w:val="DefaultParagraphFont"/>
          <w:spacing w:val="-3"/>
        </w:rPr>
        <w:t xml:space="preserve"> for </w:t>
      </w:r>
      <w:r>
        <w:rPr>
          <w:rStyle w:val="DefaultParagraphFont"/>
        </w:rPr>
        <w:t>Transmission Customer</w:t>
      </w:r>
      <w:r w:rsidRPr="004F790C">
        <w:rPr>
          <w:rStyle w:val="DefaultParagraphFont"/>
          <w:spacing w:val="-3"/>
        </w:rPr>
        <w:t xml:space="preserve"> m, calculated on a</w:t>
      </w:r>
      <w:r>
        <w:rPr>
          <w:rStyle w:val="DefaultParagraphFont"/>
          <w:spacing w:val="-3"/>
        </w:rPr>
        <w:t>n</w:t>
      </w:r>
      <w:r w:rsidRPr="004F790C">
        <w:rPr>
          <w:rStyle w:val="DefaultParagraphFont"/>
          <w:spacing w:val="-3"/>
        </w:rPr>
        <w:t xml:space="preserve"> </w:t>
      </w:r>
      <w:r>
        <w:rPr>
          <w:rStyle w:val="DefaultParagraphFont"/>
          <w:spacing w:val="-3"/>
        </w:rPr>
        <w:t>hourly</w:t>
      </w:r>
      <w:r w:rsidRPr="004F790C">
        <w:rPr>
          <w:rStyle w:val="DefaultParagraphFont"/>
          <w:spacing w:val="-3"/>
        </w:rPr>
        <w:t xml:space="preserve"> basis</w:t>
      </w:r>
    </w:p>
    <w:p w:rsidR="00FA7656" w:rsidRPr="004F790C" w:rsidP="00FA7656">
      <w:pPr>
        <w:pStyle w:val="Normal7"/>
        <w:tabs>
          <w:tab w:val="left" w:pos="1440"/>
        </w:tabs>
        <w:ind w:left="1440" w:hanging="720"/>
        <w:rPr>
          <w:rStyle w:val="DefaultParagraphFont"/>
          <w:spacing w:val="-3"/>
        </w:rPr>
      </w:pPr>
      <w:r w:rsidRPr="004F790C">
        <w:rPr>
          <w:rStyle w:val="DefaultParagraphFont"/>
          <w:spacing w:val="-3"/>
        </w:rPr>
        <w:t>load</w:t>
      </w:r>
      <w:r w:rsidRPr="004F790C">
        <w:rPr>
          <w:rStyle w:val="DefaultParagraphFont"/>
          <w:spacing w:val="-3"/>
          <w:vertAlign w:val="subscript"/>
        </w:rPr>
        <w:t xml:space="preserve">A…K </w:t>
      </w:r>
      <w:r w:rsidRPr="004F790C">
        <w:rPr>
          <w:rStyle w:val="DefaultParagraphFont"/>
          <w:spacing w:val="-3"/>
        </w:rPr>
        <w:t xml:space="preserve">= </w:t>
      </w:r>
      <w:r w:rsidRPr="004F790C">
        <w:rPr>
          <w:rStyle w:val="DefaultParagraphFont"/>
          <w:spacing w:val="-3"/>
        </w:rPr>
        <w:tab/>
        <w:t xml:space="preserve">real-time </w:t>
      </w:r>
      <w:r>
        <w:rPr>
          <w:rStyle w:val="DefaultParagraphFont"/>
        </w:rPr>
        <w:t>Loads</w:t>
      </w:r>
      <w:r w:rsidRPr="004F790C">
        <w:rPr>
          <w:rStyle w:val="DefaultParagraphFont"/>
          <w:spacing w:val="-3"/>
        </w:rPr>
        <w:t xml:space="preserve"> for all </w:t>
      </w:r>
      <w:r>
        <w:rPr>
          <w:rStyle w:val="DefaultParagraphFont"/>
        </w:rPr>
        <w:t xml:space="preserve">Transmission Customers </w:t>
      </w:r>
      <w:r w:rsidRPr="004F790C">
        <w:rPr>
          <w:rStyle w:val="DefaultParagraphFont"/>
          <w:spacing w:val="-3"/>
        </w:rPr>
        <w:t xml:space="preserve">in </w:t>
      </w:r>
      <w:r>
        <w:rPr>
          <w:rStyle w:val="DefaultParagraphFont"/>
        </w:rPr>
        <w:t>Load Zones</w:t>
      </w:r>
      <w:r w:rsidRPr="004F790C">
        <w:rPr>
          <w:rStyle w:val="DefaultParagraphFont"/>
          <w:spacing w:val="-3"/>
        </w:rPr>
        <w:t xml:space="preserve"> A…K, calculated on a</w:t>
      </w:r>
      <w:r>
        <w:rPr>
          <w:rStyle w:val="DefaultParagraphFont"/>
          <w:spacing w:val="-3"/>
        </w:rPr>
        <w:t>n</w:t>
      </w:r>
      <w:r w:rsidRPr="004F790C">
        <w:rPr>
          <w:rStyle w:val="DefaultParagraphFont"/>
          <w:spacing w:val="-3"/>
        </w:rPr>
        <w:t xml:space="preserve"> </w:t>
      </w:r>
      <w:r>
        <w:rPr>
          <w:rStyle w:val="DefaultParagraphFont"/>
          <w:spacing w:val="-3"/>
        </w:rPr>
        <w:t>hourly</w:t>
      </w:r>
      <w:r w:rsidRPr="004F790C">
        <w:rPr>
          <w:rStyle w:val="DefaultParagraphFont"/>
          <w:spacing w:val="-3"/>
        </w:rPr>
        <w:t xml:space="preserve"> basis</w:t>
      </w:r>
    </w:p>
    <w:p w:rsidR="00FA7656" w:rsidRPr="004F790C" w:rsidP="00FA7656">
      <w:pPr>
        <w:pStyle w:val="Normal7"/>
        <w:tabs>
          <w:tab w:val="left" w:pos="720"/>
        </w:tabs>
        <w:ind w:left="720" w:hanging="720"/>
        <w:rPr>
          <w:rStyle w:val="DefaultParagraphFont"/>
        </w:rPr>
      </w:pPr>
    </w:p>
    <w:p w:rsidR="00FA7656" w:rsidRPr="006426DF" w:rsidP="00FA7656">
      <w:pPr>
        <w:pStyle w:val="Heading23"/>
        <w:rPr>
          <w:rStyle w:val="DefaultParagraphFont"/>
        </w:rPr>
      </w:pPr>
      <w:r w:rsidRPr="006426DF">
        <w:rPr>
          <w:rStyle w:val="DefaultParagraphFont"/>
        </w:rPr>
        <w:t>24.2</w:t>
      </w:r>
      <w:r w:rsidRPr="006426DF">
        <w:rPr>
          <w:rStyle w:val="DefaultParagraphFont"/>
        </w:rPr>
        <w:tab/>
        <w:t xml:space="preserve">Measurement </w:t>
      </w:r>
      <w:r>
        <w:rPr>
          <w:rStyle w:val="DefaultParagraphFont"/>
        </w:rPr>
        <w:t xml:space="preserve">of </w:t>
      </w:r>
      <w:r w:rsidRPr="006426DF">
        <w:rPr>
          <w:rStyle w:val="DefaultParagraphFont"/>
        </w:rPr>
        <w:t>Actual Demand Reduction Scheduled in the Program</w:t>
      </w:r>
    </w:p>
    <w:p w:rsidR="00FA7656" w:rsidRPr="004F790C" w:rsidP="00FA7656">
      <w:pPr>
        <w:pStyle w:val="Bodypara5"/>
        <w:rPr>
          <w:rStyle w:val="DefaultParagraphFont"/>
        </w:rPr>
      </w:pPr>
      <w:r w:rsidRPr="004F790C">
        <w:rPr>
          <w:rStyle w:val="DefaultParagraphFont"/>
          <w:bCs/>
        </w:rPr>
        <w:t xml:space="preserve">The measured </w:t>
      </w:r>
      <w:r w:rsidRPr="006426DF">
        <w:rPr>
          <w:rStyle w:val="DefaultParagraphFont"/>
          <w:spacing w:val="-3"/>
        </w:rPr>
        <w:t>amount</w:t>
      </w:r>
      <w:r w:rsidRPr="004F790C">
        <w:rPr>
          <w:rStyle w:val="DefaultParagraphFont"/>
          <w:bCs/>
        </w:rPr>
        <w:t xml:space="preserve"> of </w:t>
      </w:r>
      <w:r>
        <w:rPr>
          <w:rStyle w:val="DefaultParagraphFont"/>
          <w:bCs/>
        </w:rPr>
        <w:t>Demand</w:t>
      </w:r>
      <w:r w:rsidRPr="004F790C">
        <w:rPr>
          <w:rStyle w:val="DefaultParagraphFont"/>
          <w:bCs/>
        </w:rPr>
        <w:t xml:space="preserve"> </w:t>
      </w:r>
      <w:r>
        <w:rPr>
          <w:rStyle w:val="DefaultParagraphFont"/>
          <w:bCs/>
        </w:rPr>
        <w:t>R</w:t>
      </w:r>
      <w:r w:rsidRPr="004F790C">
        <w:rPr>
          <w:rStyle w:val="DefaultParagraphFont"/>
          <w:bCs/>
        </w:rPr>
        <w:t xml:space="preserve">eduction supplied by a Demand Reduction Provider under the Program </w:t>
      </w:r>
      <w:r>
        <w:rPr>
          <w:rStyle w:val="DefaultParagraphFont"/>
          <w:bCs/>
        </w:rPr>
        <w:t xml:space="preserve">shall be </w:t>
      </w:r>
      <w:r w:rsidRPr="004F790C">
        <w:rPr>
          <w:rStyle w:val="DefaultParagraphFont"/>
          <w:bCs/>
        </w:rPr>
        <w:t xml:space="preserve">the difference between the </w:t>
      </w:r>
      <w:r>
        <w:rPr>
          <w:rStyle w:val="DefaultParagraphFont"/>
          <w:bCs/>
        </w:rPr>
        <w:t>Demand Reduction Provider’s baseline load</w:t>
      </w:r>
      <w:r w:rsidRPr="004F790C">
        <w:rPr>
          <w:rStyle w:val="DefaultParagraphFont"/>
          <w:bCs/>
        </w:rPr>
        <w:t xml:space="preserve"> for </w:t>
      </w:r>
      <w:r>
        <w:rPr>
          <w:rStyle w:val="DefaultParagraphFont"/>
          <w:bCs/>
        </w:rPr>
        <w:t xml:space="preserve">each </w:t>
      </w:r>
      <w:r w:rsidRPr="004F790C">
        <w:rPr>
          <w:rStyle w:val="DefaultParagraphFont"/>
          <w:bCs/>
        </w:rPr>
        <w:t xml:space="preserve">scheduled hour, </w:t>
      </w:r>
      <w:r>
        <w:rPr>
          <w:rStyle w:val="DefaultParagraphFont"/>
          <w:bCs/>
        </w:rPr>
        <w:t xml:space="preserve">which shall be </w:t>
      </w:r>
      <w:r w:rsidRPr="004F790C">
        <w:rPr>
          <w:rStyle w:val="DefaultParagraphFont"/>
          <w:bCs/>
        </w:rPr>
        <w:t>calculated in accordance with section 24</w:t>
      </w:r>
      <w:r w:rsidRPr="004F790C">
        <w:rPr>
          <w:rStyle w:val="DefaultParagraphFont"/>
          <w:bCs/>
        </w:rPr>
        <w:t xml:space="preserve">.2.1 and </w:t>
      </w:r>
      <w:r>
        <w:rPr>
          <w:rStyle w:val="DefaultParagraphFont"/>
          <w:bCs/>
        </w:rPr>
        <w:t xml:space="preserve">ISO Procedures, </w:t>
      </w:r>
      <w:r w:rsidRPr="004F790C">
        <w:rPr>
          <w:rStyle w:val="DefaultParagraphFont"/>
          <w:bCs/>
        </w:rPr>
        <w:t>and the actual metered hourly load for each scheduled hour.</w:t>
      </w:r>
    </w:p>
    <w:p w:rsidR="00FA7656" w:rsidRPr="006426DF" w:rsidP="00FA7656">
      <w:pPr>
        <w:pStyle w:val="Heading32"/>
        <w:rPr>
          <w:rStyle w:val="DefaultParagraphFont"/>
        </w:rPr>
      </w:pPr>
      <w:r w:rsidRPr="006426DF">
        <w:rPr>
          <w:rStyle w:val="DefaultParagraphFont"/>
        </w:rPr>
        <w:t xml:space="preserve">24.2.1 </w:t>
      </w:r>
      <w:r w:rsidRPr="006426DF">
        <w:rPr>
          <w:rStyle w:val="DefaultParagraphFont"/>
        </w:rPr>
        <w:tab/>
        <w:t>Methodology for the Calculating the Economic Customer Baseline Load for a Resource Scheduled to Reduce Load Under the Program</w:t>
      </w:r>
    </w:p>
    <w:p w:rsidR="00FA7656" w:rsidP="00FA7656">
      <w:pPr>
        <w:pStyle w:val="Bodypara5"/>
        <w:rPr>
          <w:rStyle w:val="DefaultParagraphFont"/>
        </w:rPr>
      </w:pPr>
      <w:r w:rsidRPr="004F790C">
        <w:rPr>
          <w:rStyle w:val="DefaultParagraphFont"/>
        </w:rPr>
        <w:t xml:space="preserve">The ISO shall employ </w:t>
      </w:r>
      <w:r w:rsidRPr="006426DF">
        <w:rPr>
          <w:rStyle w:val="DefaultParagraphFont"/>
          <w:bCs/>
        </w:rPr>
        <w:t>two</w:t>
      </w:r>
      <w:r w:rsidRPr="004F790C">
        <w:rPr>
          <w:rStyle w:val="DefaultParagraphFont"/>
        </w:rPr>
        <w:t xml:space="preserve"> different ca</w:t>
      </w:r>
      <w:r w:rsidRPr="004F790C">
        <w:rPr>
          <w:rStyle w:val="DefaultParagraphFont"/>
        </w:rPr>
        <w:t xml:space="preserve">lculation methodologies of the Economic Customer Baseline Load (“ECBL”) for scheduled </w:t>
      </w:r>
      <w:r>
        <w:rPr>
          <w:rStyle w:val="DefaultParagraphFont"/>
        </w:rPr>
        <w:t>Demand R</w:t>
      </w:r>
      <w:r w:rsidRPr="004F790C">
        <w:rPr>
          <w:rStyle w:val="DefaultParagraphFont"/>
        </w:rPr>
        <w:t xml:space="preserve">eductions, depending on whether the </w:t>
      </w:r>
      <w:r>
        <w:rPr>
          <w:rStyle w:val="DefaultParagraphFont"/>
        </w:rPr>
        <w:t>Demand R</w:t>
      </w:r>
      <w:r w:rsidRPr="004F790C">
        <w:rPr>
          <w:rStyle w:val="DefaultParagraphFont"/>
        </w:rPr>
        <w:t xml:space="preserve">eduction is scheduled on </w:t>
      </w:r>
      <w:r>
        <w:rPr>
          <w:rStyle w:val="DefaultParagraphFont"/>
        </w:rPr>
        <w:t xml:space="preserve">a </w:t>
      </w:r>
      <w:r w:rsidRPr="004F790C">
        <w:rPr>
          <w:rStyle w:val="DefaultParagraphFont"/>
        </w:rPr>
        <w:t xml:space="preserve">weekend or </w:t>
      </w:r>
      <w:r>
        <w:rPr>
          <w:rStyle w:val="DefaultParagraphFont"/>
        </w:rPr>
        <w:t xml:space="preserve">a </w:t>
      </w:r>
      <w:r w:rsidRPr="004F790C">
        <w:rPr>
          <w:rStyle w:val="DefaultParagraphFont"/>
        </w:rPr>
        <w:t xml:space="preserve">weekday. </w:t>
      </w:r>
    </w:p>
    <w:p w:rsidR="00FA7656" w:rsidRPr="00B27D69" w:rsidP="00FA7656">
      <w:pPr>
        <w:pStyle w:val="Heading42"/>
        <w:rPr>
          <w:rStyle w:val="DefaultParagraphFont"/>
        </w:rPr>
      </w:pPr>
      <w:r w:rsidRPr="00B27D69">
        <w:rPr>
          <w:rStyle w:val="DefaultParagraphFont"/>
        </w:rPr>
        <w:t>24.2.1.1 Definitions</w:t>
      </w:r>
    </w:p>
    <w:p w:rsidR="00FA7656" w:rsidRPr="004F790C" w:rsidP="00672B41">
      <w:pPr>
        <w:pStyle w:val="Definition0"/>
        <w:spacing w:before="120" w:after="120" w:line="480" w:lineRule="auto"/>
        <w:rPr>
          <w:rStyle w:val="DefaultParagraphFont"/>
        </w:rPr>
      </w:pPr>
      <w:r w:rsidRPr="00BB7B52">
        <w:rPr>
          <w:rStyle w:val="DefaultParagraphFont"/>
          <w:b/>
        </w:rPr>
        <w:t>Adjusted Weekday ECBL</w:t>
      </w:r>
      <w:r w:rsidRPr="004F790C">
        <w:rPr>
          <w:rStyle w:val="DefaultParagraphFont"/>
        </w:rPr>
        <w:t xml:space="preserve">: </w:t>
      </w:r>
      <w:r>
        <w:rPr>
          <w:rStyle w:val="DefaultParagraphFont"/>
        </w:rPr>
        <w:t>For each hour of the sch</w:t>
      </w:r>
      <w:r>
        <w:rPr>
          <w:rStyle w:val="DefaultParagraphFont"/>
        </w:rPr>
        <w:t>eduled Demand R</w:t>
      </w:r>
      <w:r w:rsidRPr="004F790C">
        <w:rPr>
          <w:rStyle w:val="DefaultParagraphFont"/>
        </w:rPr>
        <w:t>eduction, the Adjusted Weekday ECBL shall be equal to the ECBL</w:t>
      </w:r>
      <w:r>
        <w:rPr>
          <w:rStyle w:val="DefaultParagraphFont"/>
        </w:rPr>
        <w:t xml:space="preserve"> </w:t>
      </w:r>
      <w:r w:rsidRPr="004F790C">
        <w:rPr>
          <w:rStyle w:val="DefaultParagraphFont"/>
        </w:rPr>
        <w:t xml:space="preserve">multiplied by the ECBL In-Day Adjustment Factor calculated for the scheduled </w:t>
      </w:r>
      <w:r>
        <w:rPr>
          <w:rStyle w:val="DefaultParagraphFont"/>
        </w:rPr>
        <w:t>Demand Reduction</w:t>
      </w:r>
      <w:r w:rsidRPr="004F790C">
        <w:rPr>
          <w:rStyle w:val="DefaultParagraphFont"/>
        </w:rPr>
        <w:t xml:space="preserve"> period.</w:t>
      </w:r>
    </w:p>
    <w:p w:rsidR="00FA7656" w:rsidRPr="004F790C" w:rsidP="00672B41">
      <w:pPr>
        <w:pStyle w:val="Definition0"/>
        <w:spacing w:before="120" w:after="120" w:line="480" w:lineRule="auto"/>
        <w:rPr>
          <w:rStyle w:val="DefaultParagraphFont"/>
        </w:rPr>
      </w:pPr>
      <w:r w:rsidRPr="00990BA0">
        <w:rPr>
          <w:rStyle w:val="DefaultParagraphFont"/>
          <w:b/>
        </w:rPr>
        <w:t>ECBL In-Day Adjustment Factor</w:t>
      </w:r>
      <w:r w:rsidRPr="004F790C">
        <w:rPr>
          <w:rStyle w:val="DefaultParagraphFont"/>
        </w:rPr>
        <w:t>: The ECBL In-Day Adjustment shall be an adjust</w:t>
      </w:r>
      <w:r w:rsidRPr="004F790C">
        <w:rPr>
          <w:rStyle w:val="DefaultParagraphFont"/>
        </w:rPr>
        <w:t xml:space="preserve">ment factor that is applied to the ECBL for </w:t>
      </w:r>
      <w:r>
        <w:rPr>
          <w:rStyle w:val="DefaultParagraphFont"/>
        </w:rPr>
        <w:t xml:space="preserve">each hour of </w:t>
      </w:r>
      <w:r w:rsidRPr="004F790C">
        <w:rPr>
          <w:rStyle w:val="DefaultParagraphFont"/>
        </w:rPr>
        <w:t xml:space="preserve">the scheduled </w:t>
      </w:r>
      <w:r>
        <w:rPr>
          <w:rStyle w:val="DefaultParagraphFont"/>
        </w:rPr>
        <w:t>Demand Reduction</w:t>
      </w:r>
      <w:r w:rsidRPr="004F790C">
        <w:rPr>
          <w:rStyle w:val="DefaultParagraphFont"/>
        </w:rPr>
        <w:t xml:space="preserve"> period.</w:t>
      </w:r>
    </w:p>
    <w:p w:rsidR="00FA7656" w:rsidRPr="00685DAA" w:rsidP="00FA7656">
      <w:pPr>
        <w:pStyle w:val="alphapara1"/>
        <w:widowControl/>
        <w:numPr>
          <w:ilvl w:val="0"/>
          <w:numId w:val="40"/>
        </w:numPr>
        <w:ind w:hanging="720"/>
        <w:rPr>
          <w:rStyle w:val="DefaultParagraphFont"/>
        </w:rPr>
      </w:pPr>
      <w:r w:rsidRPr="00685DAA">
        <w:rPr>
          <w:rStyle w:val="DefaultParagraphFont"/>
        </w:rPr>
        <w:t>Calculate the ECBL In-Day Adjustment by dividing the average of the metered load for the two hours of the ECBL In-Day Adjustment Period on the day of the schedu</w:t>
      </w:r>
      <w:r w:rsidRPr="00685DAA">
        <w:rPr>
          <w:rStyle w:val="DefaultParagraphFont"/>
        </w:rPr>
        <w:t xml:space="preserve">led Demand Reduction by the average of the ECBL for the same two hours.  </w:t>
      </w:r>
    </w:p>
    <w:p w:rsidR="00FA7656" w:rsidRPr="00685DAA" w:rsidP="00FA7656">
      <w:pPr>
        <w:pStyle w:val="alphapara1"/>
        <w:widowControl/>
        <w:numPr>
          <w:ilvl w:val="0"/>
          <w:numId w:val="40"/>
        </w:numPr>
        <w:ind w:hanging="720"/>
        <w:rPr>
          <w:rStyle w:val="DefaultParagraphFont"/>
        </w:rPr>
      </w:pPr>
      <w:r w:rsidRPr="00685DAA">
        <w:rPr>
          <w:rStyle w:val="DefaultParagraphFont"/>
        </w:rPr>
        <w:t>The ECBL In-Day Adjustment Factor shall be limited to a minimum of 0.8 and a maximum of 1.2.</w:t>
      </w:r>
    </w:p>
    <w:p w:rsidR="00FA7656" w:rsidRPr="00CB79C2" w:rsidP="00672B41">
      <w:pPr>
        <w:pStyle w:val="Definition0"/>
        <w:spacing w:before="120" w:after="120" w:line="480" w:lineRule="auto"/>
        <w:rPr>
          <w:rStyle w:val="DefaultParagraphFont"/>
        </w:rPr>
      </w:pPr>
      <w:r w:rsidRPr="00BB7B52">
        <w:rPr>
          <w:rStyle w:val="DefaultParagraphFont"/>
          <w:b/>
        </w:rPr>
        <w:t>ECBL In-Day Adjustment Period</w:t>
      </w:r>
      <w:r w:rsidRPr="00CB79C2">
        <w:rPr>
          <w:rStyle w:val="DefaultParagraphFont"/>
        </w:rPr>
        <w:t>: The ECBL Adjustment Period is the time prior to the schedu</w:t>
      </w:r>
      <w:r w:rsidRPr="00CB79C2">
        <w:rPr>
          <w:rStyle w:val="DefaultParagraphFont"/>
        </w:rPr>
        <w:t xml:space="preserve">led Demand Reduction period that is used to determine the ECBL In-Day Adjustment. </w:t>
      </w:r>
      <w:r>
        <w:rPr>
          <w:rStyle w:val="DefaultParagraphFont"/>
        </w:rPr>
        <w:t xml:space="preserve"> </w:t>
      </w:r>
      <w:r w:rsidRPr="00CB79C2">
        <w:rPr>
          <w:rStyle w:val="DefaultParagraphFont"/>
        </w:rPr>
        <w:t>The hours to be used in the ECBL Adjustment Period shall be the two consecutive hours that occur four hours prior to the first hour of the scheduled Demand Reduction period,</w:t>
      </w:r>
      <w:r w:rsidRPr="00CB79C2">
        <w:rPr>
          <w:rStyle w:val="DefaultParagraphFont"/>
        </w:rPr>
        <w:t xml:space="preserve"> provided that the hours are part of the same calendar day.</w:t>
      </w:r>
      <w:r>
        <w:rPr>
          <w:rStyle w:val="DefaultParagraphFont"/>
        </w:rPr>
        <w:t xml:space="preserve">  </w:t>
      </w:r>
    </w:p>
    <w:p w:rsidR="00FA7656" w:rsidRPr="004F790C" w:rsidP="00FA7656">
      <w:pPr>
        <w:pStyle w:val="Normal7"/>
        <w:spacing w:line="480" w:lineRule="auto"/>
        <w:ind w:left="720" w:hanging="720"/>
        <w:rPr>
          <w:rStyle w:val="DefaultParagraphFont"/>
        </w:rPr>
      </w:pPr>
      <w:r>
        <w:rPr>
          <w:rStyle w:val="DefaultParagraphFont"/>
        </w:rPr>
        <w:t>To</w:t>
      </w:r>
      <w:r w:rsidRPr="004F790C">
        <w:rPr>
          <w:rStyle w:val="DefaultParagraphFont"/>
        </w:rPr>
        <w:t xml:space="preserve"> determine the two hours of the ECBL In-Day Adjustment Period:</w:t>
      </w:r>
    </w:p>
    <w:p w:rsidR="00FA7656" w:rsidRPr="00685DAA" w:rsidP="00FA7656">
      <w:pPr>
        <w:pStyle w:val="alphapara1"/>
        <w:widowControl/>
        <w:numPr>
          <w:ilvl w:val="0"/>
          <w:numId w:val="41"/>
        </w:numPr>
        <w:ind w:hanging="720"/>
        <w:rPr>
          <w:rStyle w:val="DefaultParagraphFont"/>
        </w:rPr>
      </w:pPr>
      <w:r w:rsidRPr="00685DAA">
        <w:rPr>
          <w:rStyle w:val="DefaultParagraphFont"/>
        </w:rPr>
        <w:t xml:space="preserve">The fourth hour before the first hour of the scheduled Demand Reduction period shall be the first hour of the ECBL In-Day Adjustment Period, except when the fourth hour before first hour of the scheduled Demand Reduction period occurs on the previous day. </w:t>
      </w:r>
    </w:p>
    <w:p w:rsidR="00FA7656" w:rsidRPr="00685DAA" w:rsidP="00FA7656">
      <w:pPr>
        <w:pStyle w:val="alphapara1"/>
        <w:widowControl/>
        <w:numPr>
          <w:ilvl w:val="0"/>
          <w:numId w:val="41"/>
        </w:numPr>
        <w:ind w:hanging="720"/>
        <w:rPr>
          <w:rStyle w:val="DefaultParagraphFont"/>
        </w:rPr>
      </w:pPr>
      <w:r w:rsidRPr="00685DAA">
        <w:rPr>
          <w:rStyle w:val="DefaultParagraphFont"/>
        </w:rPr>
        <w:t>The third hour before the first hour of the scheduled Demand Reduction period shall be the second hour of the ECBL In-Day Adjustment Period, except when the third hour before the first hour of the scheduled Demand Reduction period occurs on the previous d</w:t>
      </w:r>
      <w:r w:rsidRPr="00685DAA">
        <w:rPr>
          <w:rStyle w:val="DefaultParagraphFont"/>
        </w:rPr>
        <w:t>ay.</w:t>
      </w:r>
    </w:p>
    <w:p w:rsidR="00FA7656" w:rsidRPr="00685DAA" w:rsidP="00FA7656">
      <w:pPr>
        <w:pStyle w:val="alphapara1"/>
        <w:widowControl/>
        <w:numPr>
          <w:ilvl w:val="0"/>
          <w:numId w:val="41"/>
        </w:numPr>
        <w:ind w:hanging="720"/>
        <w:rPr>
          <w:rStyle w:val="DefaultParagraphFont"/>
        </w:rPr>
      </w:pPr>
      <w:r w:rsidRPr="00685DAA">
        <w:rPr>
          <w:rStyle w:val="DefaultParagraphFont"/>
        </w:rPr>
        <w:t>When the third and/or fourth hour of the ECBL In-Day Adjustment Period occurs on the previous day, the ISO shall use as a substitute the hour beginning midnight on the day of the scheduled Demand Reduction. Both hours of the ECBL In-Day Adjustment Peri</w:t>
      </w:r>
      <w:r w:rsidRPr="00685DAA">
        <w:rPr>
          <w:rStyle w:val="DefaultParagraphFont"/>
        </w:rPr>
        <w:t>od may equal the hour beginning midnight on the day of the scheduled Demand Reduction.</w:t>
      </w:r>
    </w:p>
    <w:p w:rsidR="00FA7656" w:rsidP="00672B41">
      <w:pPr>
        <w:pStyle w:val="Definition0"/>
        <w:spacing w:before="120" w:after="120" w:line="480" w:lineRule="auto"/>
        <w:rPr>
          <w:rStyle w:val="DefaultParagraphFont"/>
        </w:rPr>
      </w:pPr>
      <w:r w:rsidRPr="00EF672C">
        <w:rPr>
          <w:rStyle w:val="DefaultParagraphFont"/>
          <w:b/>
        </w:rPr>
        <w:t>ECBL Weekday Window</w:t>
      </w:r>
      <w:r w:rsidRPr="004F790C">
        <w:rPr>
          <w:rStyle w:val="DefaultParagraphFont"/>
        </w:rPr>
        <w:t xml:space="preserve">: </w:t>
      </w:r>
      <w:r>
        <w:rPr>
          <w:rStyle w:val="DefaultParagraphFont"/>
        </w:rPr>
        <w:t xml:space="preserve"> </w:t>
      </w:r>
      <w:r w:rsidRPr="004F790C">
        <w:rPr>
          <w:rStyle w:val="DefaultParagraphFont"/>
        </w:rPr>
        <w:t xml:space="preserve">The </w:t>
      </w:r>
      <w:r w:rsidRPr="00EF672C">
        <w:rPr>
          <w:rStyle w:val="DefaultParagraphFont"/>
        </w:rPr>
        <w:t>ECBL Weekday Window is the time period reviewed in determining the ECBL for any hour of scheduled Demand</w:t>
      </w:r>
      <w:r>
        <w:rPr>
          <w:rStyle w:val="DefaultParagraphFont"/>
        </w:rPr>
        <w:t xml:space="preserve"> Reduction that takes place on a weekda</w:t>
      </w:r>
      <w:r>
        <w:rPr>
          <w:rStyle w:val="DefaultParagraphFont"/>
        </w:rPr>
        <w:t xml:space="preserve">y.  It </w:t>
      </w:r>
      <w:r w:rsidRPr="004F790C">
        <w:rPr>
          <w:rStyle w:val="DefaultParagraphFont"/>
        </w:rPr>
        <w:t xml:space="preserve">shall </w:t>
      </w:r>
      <w:r>
        <w:rPr>
          <w:rStyle w:val="DefaultParagraphFont"/>
        </w:rPr>
        <w:t>consist of</w:t>
      </w:r>
      <w:r w:rsidRPr="004F790C">
        <w:rPr>
          <w:rStyle w:val="DefaultParagraphFont"/>
        </w:rPr>
        <w:t xml:space="preserve"> the </w:t>
      </w:r>
      <w:r>
        <w:rPr>
          <w:rStyle w:val="DefaultParagraphFont"/>
        </w:rPr>
        <w:t xml:space="preserve">hours </w:t>
      </w:r>
      <w:r w:rsidRPr="004F790C">
        <w:rPr>
          <w:rStyle w:val="DefaultParagraphFont"/>
        </w:rPr>
        <w:t xml:space="preserve">from the previous ten weekdays that correspond to each hourly interval </w:t>
      </w:r>
      <w:r>
        <w:rPr>
          <w:rStyle w:val="DefaultParagraphFont"/>
        </w:rPr>
        <w:t>of</w:t>
      </w:r>
      <w:r w:rsidRPr="004F790C">
        <w:rPr>
          <w:rStyle w:val="DefaultParagraphFont"/>
        </w:rPr>
        <w:t xml:space="preserve"> the scheduled </w:t>
      </w:r>
      <w:r>
        <w:rPr>
          <w:rStyle w:val="DefaultParagraphFont"/>
        </w:rPr>
        <w:t>Demand Reduction</w:t>
      </w:r>
      <w:r w:rsidRPr="004F790C">
        <w:rPr>
          <w:rStyle w:val="DefaultParagraphFont"/>
        </w:rPr>
        <w:t xml:space="preserve"> period. </w:t>
      </w:r>
      <w:r>
        <w:rPr>
          <w:rStyle w:val="DefaultParagraphFont"/>
        </w:rPr>
        <w:t xml:space="preserve"> </w:t>
      </w:r>
      <w:r w:rsidRPr="004F790C">
        <w:rPr>
          <w:rStyle w:val="DefaultParagraphFont"/>
        </w:rPr>
        <w:t>Treatment of NERC holidays that occur on weekdays shall be equivalent to all hours scheduled on the NERC hol</w:t>
      </w:r>
      <w:r w:rsidRPr="004F790C">
        <w:rPr>
          <w:rStyle w:val="DefaultParagraphFont"/>
        </w:rPr>
        <w:t>iday.</w:t>
      </w:r>
    </w:p>
    <w:p w:rsidR="00FA7656" w:rsidRPr="004F790C" w:rsidP="00672B41">
      <w:pPr>
        <w:pStyle w:val="Definition0"/>
        <w:spacing w:before="120" w:after="120" w:line="480" w:lineRule="auto"/>
        <w:rPr>
          <w:rStyle w:val="DefaultParagraphFont"/>
        </w:rPr>
      </w:pPr>
      <w:r w:rsidRPr="00EF672C">
        <w:rPr>
          <w:rStyle w:val="DefaultParagraphFont"/>
          <w:b/>
        </w:rPr>
        <w:t>ECBL Weekend Window</w:t>
      </w:r>
      <w:r w:rsidRPr="004F790C">
        <w:rPr>
          <w:rStyle w:val="DefaultParagraphFont"/>
        </w:rPr>
        <w:t xml:space="preserve">: The ECBL Weekend Window </w:t>
      </w:r>
      <w:r>
        <w:rPr>
          <w:rStyle w:val="DefaultParagraphFont"/>
        </w:rPr>
        <w:t xml:space="preserve">is the time period reviewed in determining the ECBL for any hour of </w:t>
      </w:r>
      <w:r w:rsidRPr="00EF672C">
        <w:rPr>
          <w:rStyle w:val="DefaultParagraphFont"/>
        </w:rPr>
        <w:t>scheduled</w:t>
      </w:r>
      <w:r>
        <w:rPr>
          <w:rStyle w:val="DefaultParagraphFont"/>
        </w:rPr>
        <w:t xml:space="preserve"> Demand Reduction that takes place on a weekend.  It </w:t>
      </w:r>
      <w:r w:rsidRPr="004F790C">
        <w:rPr>
          <w:rStyle w:val="DefaultParagraphFont"/>
        </w:rPr>
        <w:t xml:space="preserve">shall </w:t>
      </w:r>
      <w:r>
        <w:rPr>
          <w:rStyle w:val="DefaultParagraphFont"/>
        </w:rPr>
        <w:t>consist of</w:t>
      </w:r>
      <w:r w:rsidRPr="004F790C">
        <w:rPr>
          <w:rStyle w:val="DefaultParagraphFont"/>
        </w:rPr>
        <w:t xml:space="preserve"> the </w:t>
      </w:r>
      <w:r>
        <w:rPr>
          <w:rStyle w:val="DefaultParagraphFont"/>
        </w:rPr>
        <w:t xml:space="preserve">hours </w:t>
      </w:r>
      <w:r w:rsidRPr="004F790C">
        <w:rPr>
          <w:rStyle w:val="DefaultParagraphFont"/>
        </w:rPr>
        <w:t xml:space="preserve">from the previous </w:t>
      </w:r>
      <w:r>
        <w:rPr>
          <w:rStyle w:val="DefaultParagraphFont"/>
        </w:rPr>
        <w:t>three weekend days of the same</w:t>
      </w:r>
      <w:r>
        <w:rPr>
          <w:rStyle w:val="DefaultParagraphFont"/>
        </w:rPr>
        <w:t xml:space="preserve"> type</w:t>
      </w:r>
      <w:r w:rsidRPr="004F790C">
        <w:rPr>
          <w:rStyle w:val="DefaultParagraphFont"/>
        </w:rPr>
        <w:t xml:space="preserve"> </w:t>
      </w:r>
      <w:r>
        <w:rPr>
          <w:rStyle w:val="DefaultParagraphFont"/>
        </w:rPr>
        <w:t xml:space="preserve">(Saturday or Sunday) </w:t>
      </w:r>
      <w:r w:rsidRPr="004F790C">
        <w:rPr>
          <w:rStyle w:val="DefaultParagraphFont"/>
        </w:rPr>
        <w:t>that correspond to each hourly</w:t>
      </w:r>
      <w:r>
        <w:rPr>
          <w:rStyle w:val="DefaultParagraphFont"/>
        </w:rPr>
        <w:t>-</w:t>
      </w:r>
      <w:r w:rsidRPr="004F790C">
        <w:rPr>
          <w:rStyle w:val="DefaultParagraphFont"/>
        </w:rPr>
        <w:t xml:space="preserve">interval </w:t>
      </w:r>
      <w:r>
        <w:rPr>
          <w:rStyle w:val="DefaultParagraphFont"/>
        </w:rPr>
        <w:t>of</w:t>
      </w:r>
      <w:r w:rsidRPr="004F790C">
        <w:rPr>
          <w:rStyle w:val="DefaultParagraphFont"/>
        </w:rPr>
        <w:t xml:space="preserve"> the scheduled </w:t>
      </w:r>
      <w:r>
        <w:rPr>
          <w:rStyle w:val="DefaultParagraphFont"/>
        </w:rPr>
        <w:t>Demand Reduction</w:t>
      </w:r>
      <w:r w:rsidRPr="004F790C">
        <w:rPr>
          <w:rStyle w:val="DefaultParagraphFont"/>
        </w:rPr>
        <w:t xml:space="preserve"> period. </w:t>
      </w:r>
      <w:r>
        <w:rPr>
          <w:rStyle w:val="DefaultParagraphFont"/>
        </w:rPr>
        <w:t xml:space="preserve"> </w:t>
      </w:r>
      <w:r w:rsidRPr="004F790C">
        <w:rPr>
          <w:rStyle w:val="DefaultParagraphFont"/>
        </w:rPr>
        <w:t>Treatment of NERC holidays that occur on weekend days shall be equivalent to all hours scheduled on the NERC holiday.</w:t>
      </w:r>
    </w:p>
    <w:p w:rsidR="00FA7656" w:rsidP="00672B41">
      <w:pPr>
        <w:pStyle w:val="Definition0"/>
        <w:spacing w:before="120" w:after="120" w:line="480" w:lineRule="auto"/>
        <w:rPr>
          <w:rStyle w:val="DefaultParagraphFont"/>
        </w:rPr>
      </w:pPr>
      <w:r w:rsidRPr="00EF672C">
        <w:rPr>
          <w:rStyle w:val="DefaultParagraphFont"/>
          <w:b/>
        </w:rPr>
        <w:t>Weekday Proxy</w:t>
      </w:r>
      <w:r w:rsidRPr="004F790C">
        <w:rPr>
          <w:rStyle w:val="DefaultParagraphFont"/>
        </w:rPr>
        <w:t xml:space="preserve">: </w:t>
      </w:r>
      <w:r>
        <w:rPr>
          <w:rStyle w:val="DefaultParagraphFont"/>
        </w:rPr>
        <w:t xml:space="preserve"> </w:t>
      </w:r>
      <w:r w:rsidRPr="004F790C">
        <w:rPr>
          <w:rStyle w:val="DefaultParagraphFont"/>
        </w:rPr>
        <w:t xml:space="preserve">The Weekday </w:t>
      </w:r>
      <w:r>
        <w:rPr>
          <w:rStyle w:val="DefaultParagraphFont"/>
        </w:rPr>
        <w:t>Proxy</w:t>
      </w:r>
      <w:r w:rsidRPr="004F790C">
        <w:rPr>
          <w:rStyle w:val="DefaultParagraphFont"/>
        </w:rPr>
        <w:t xml:space="preserve"> </w:t>
      </w:r>
      <w:r>
        <w:rPr>
          <w:rStyle w:val="DefaultParagraphFont"/>
        </w:rPr>
        <w:t xml:space="preserve">is a value that is substituted for the metered load for any hour in any ECBL Weekday Window in which a Demand Reduction was scheduled.  It </w:t>
      </w:r>
      <w:r w:rsidRPr="004F790C">
        <w:rPr>
          <w:rStyle w:val="DefaultParagraphFont"/>
        </w:rPr>
        <w:t xml:space="preserve">shall be </w:t>
      </w:r>
      <w:r>
        <w:rPr>
          <w:rStyle w:val="DefaultParagraphFont"/>
        </w:rPr>
        <w:t>determined by (1) establishing a new ECBL Weekday Window for that hour consisting of the corresponding</w:t>
      </w:r>
      <w:r>
        <w:rPr>
          <w:rStyle w:val="DefaultParagraphFont"/>
        </w:rPr>
        <w:t xml:space="preserve"> hours in the ten weekdays preceding the day the Demand Reduction occurred, and (2) repeating the steps described at section 24.2.1.2 b, c, d, and e.</w:t>
      </w:r>
    </w:p>
    <w:p w:rsidR="00FA7656" w:rsidRPr="00EF672C" w:rsidP="00672B41">
      <w:pPr>
        <w:pStyle w:val="Definition0"/>
        <w:spacing w:before="120" w:after="120" w:line="480" w:lineRule="auto"/>
        <w:rPr>
          <w:rStyle w:val="DefaultParagraphFont"/>
        </w:rPr>
      </w:pPr>
      <w:r w:rsidRPr="00EF672C">
        <w:rPr>
          <w:rStyle w:val="DefaultParagraphFont"/>
          <w:b/>
        </w:rPr>
        <w:t>Weekend Proxy</w:t>
      </w:r>
      <w:r>
        <w:rPr>
          <w:rStyle w:val="DefaultParagraphFont"/>
          <w:b/>
        </w:rPr>
        <w:t xml:space="preserve">:  </w:t>
      </w:r>
      <w:r>
        <w:rPr>
          <w:rStyle w:val="DefaultParagraphFont"/>
        </w:rPr>
        <w:t xml:space="preserve">The Weekend Proxy is a value that is substituted for the metered load for any hour in any </w:t>
      </w:r>
      <w:r>
        <w:rPr>
          <w:rStyle w:val="DefaultParagraphFont"/>
        </w:rPr>
        <w:t xml:space="preserve">ECBL Weekend Window in which a Demand Reduction was scheduled.  It </w:t>
      </w:r>
      <w:r w:rsidRPr="004F790C">
        <w:rPr>
          <w:rStyle w:val="DefaultParagraphFont"/>
        </w:rPr>
        <w:t xml:space="preserve">shall be </w:t>
      </w:r>
      <w:r>
        <w:rPr>
          <w:rStyle w:val="DefaultParagraphFont"/>
        </w:rPr>
        <w:t xml:space="preserve">determined by (1) establishing a new ECBL Weekend Window for that hour consisting of the corresponding hours in the three weekends preceding the day the Demand Reduction occurred, </w:t>
      </w:r>
      <w:r>
        <w:rPr>
          <w:rStyle w:val="DefaultParagraphFont"/>
        </w:rPr>
        <w:t>and (2) repeating the steps described at section 24.2.1.2 b, c, d, and e.</w:t>
      </w:r>
    </w:p>
    <w:p w:rsidR="00FA7656" w:rsidRPr="00B27D69" w:rsidP="00FA7656">
      <w:pPr>
        <w:pStyle w:val="Heading42"/>
        <w:rPr>
          <w:rStyle w:val="DefaultParagraphFont"/>
        </w:rPr>
      </w:pPr>
      <w:r w:rsidRPr="00B27D69">
        <w:rPr>
          <w:rStyle w:val="DefaultParagraphFont"/>
        </w:rPr>
        <w:t>24.2.1.2</w:t>
      </w:r>
      <w:r w:rsidRPr="00B27D69">
        <w:rPr>
          <w:rStyle w:val="DefaultParagraphFont"/>
        </w:rPr>
        <w:tab/>
        <w:t>Methodology for the Calculating the Economic Customer Baseline Load for Demand Reductions Scheduled on a Weekday</w:t>
      </w:r>
    </w:p>
    <w:p w:rsidR="00FA7656" w:rsidRPr="004F790C" w:rsidP="00FA7656">
      <w:pPr>
        <w:pStyle w:val="Bodypara5"/>
        <w:rPr>
          <w:rStyle w:val="DefaultParagraphFont"/>
        </w:rPr>
      </w:pPr>
      <w:r>
        <w:rPr>
          <w:rStyle w:val="DefaultParagraphFont"/>
        </w:rPr>
        <w:t>To determine the ECBL for an hour of</w:t>
      </w:r>
      <w:r w:rsidRPr="004F790C">
        <w:rPr>
          <w:rStyle w:val="DefaultParagraphFont"/>
        </w:rPr>
        <w:t xml:space="preserve"> scheduled </w:t>
      </w:r>
      <w:r>
        <w:rPr>
          <w:rStyle w:val="DefaultParagraphFont"/>
        </w:rPr>
        <w:t>Demand R</w:t>
      </w:r>
      <w:r w:rsidRPr="004F790C">
        <w:rPr>
          <w:rStyle w:val="DefaultParagraphFont"/>
        </w:rPr>
        <w:t>educt</w:t>
      </w:r>
      <w:r w:rsidRPr="004F790C">
        <w:rPr>
          <w:rStyle w:val="DefaultParagraphFont"/>
        </w:rPr>
        <w:t>ion</w:t>
      </w:r>
      <w:r>
        <w:rPr>
          <w:rStyle w:val="DefaultParagraphFont"/>
        </w:rPr>
        <w:t xml:space="preserve"> (a “Target Hour”) that occurs on a weekday:</w:t>
      </w:r>
    </w:p>
    <w:p w:rsidR="00FA7656" w:rsidRPr="00685DAA" w:rsidP="00FA7656">
      <w:pPr>
        <w:pStyle w:val="alphapara1"/>
        <w:widowControl/>
        <w:numPr>
          <w:ilvl w:val="0"/>
          <w:numId w:val="42"/>
        </w:numPr>
        <w:ind w:hanging="720"/>
        <w:rPr>
          <w:rStyle w:val="DefaultParagraphFont"/>
        </w:rPr>
      </w:pPr>
      <w:r w:rsidRPr="00685DAA">
        <w:rPr>
          <w:rStyle w:val="DefaultParagraphFont"/>
        </w:rPr>
        <w:t>Select the hours that comprise the ECBL Weekday Window for that Target Hour.</w:t>
      </w:r>
    </w:p>
    <w:p w:rsidR="00FA7656" w:rsidRPr="00685DAA" w:rsidP="00FA7656">
      <w:pPr>
        <w:pStyle w:val="alphapara1"/>
        <w:widowControl/>
        <w:numPr>
          <w:ilvl w:val="0"/>
          <w:numId w:val="42"/>
        </w:numPr>
        <w:ind w:hanging="720"/>
        <w:rPr>
          <w:rStyle w:val="DefaultParagraphFont"/>
        </w:rPr>
      </w:pPr>
      <w:r w:rsidRPr="00685DAA">
        <w:rPr>
          <w:rStyle w:val="DefaultParagraphFont"/>
        </w:rPr>
        <w:t>Select the metered load value for each hour in the ECBL Weekday Window where no scheduled Demand Reduction occurred pursuant to thi</w:t>
      </w:r>
      <w:r w:rsidRPr="00685DAA">
        <w:rPr>
          <w:rStyle w:val="DefaultParagraphFont"/>
        </w:rPr>
        <w:t>s Program.</w:t>
      </w:r>
    </w:p>
    <w:p w:rsidR="00FA7656" w:rsidRPr="00685DAA" w:rsidP="00FA7656">
      <w:pPr>
        <w:pStyle w:val="alphapara1"/>
        <w:widowControl/>
        <w:numPr>
          <w:ilvl w:val="0"/>
          <w:numId w:val="42"/>
        </w:numPr>
        <w:ind w:hanging="720"/>
        <w:rPr>
          <w:rStyle w:val="DefaultParagraphFont"/>
        </w:rPr>
      </w:pPr>
      <w:r w:rsidRPr="00685DAA">
        <w:rPr>
          <w:rStyle w:val="DefaultParagraphFont"/>
        </w:rPr>
        <w:t>For each hour of the ECBL Weekday Window where a scheduled Demand Reduction occurred, select the Weekday Proxy for that hour and day in place of the actual metered load for that hour.</w:t>
      </w:r>
    </w:p>
    <w:p w:rsidR="00FA7656" w:rsidRPr="00685DAA" w:rsidP="00FA7656">
      <w:pPr>
        <w:pStyle w:val="alphapara1"/>
        <w:widowControl/>
        <w:numPr>
          <w:ilvl w:val="0"/>
          <w:numId w:val="42"/>
        </w:numPr>
        <w:ind w:hanging="720"/>
        <w:rPr>
          <w:rStyle w:val="DefaultParagraphFont"/>
        </w:rPr>
      </w:pPr>
      <w:r w:rsidRPr="00685DAA">
        <w:rPr>
          <w:rStyle w:val="DefaultParagraphFont"/>
        </w:rPr>
        <w:t xml:space="preserve">Rank in descending order the metered load and Weekday Proxy </w:t>
      </w:r>
      <w:r w:rsidRPr="00685DAA">
        <w:rPr>
          <w:rStyle w:val="DefaultParagraphFont"/>
        </w:rPr>
        <w:t>values determined in steps b and c</w:t>
      </w:r>
      <w:r w:rsidRPr="00606616">
        <w:rPr>
          <w:rStyle w:val="DefaultParagraphFont"/>
        </w:rPr>
        <w:t>.</w:t>
      </w:r>
    </w:p>
    <w:p w:rsidR="00FA7656" w:rsidRPr="00EF672C" w:rsidP="00FA7656">
      <w:pPr>
        <w:pStyle w:val="alphapara1"/>
        <w:widowControl/>
        <w:numPr>
          <w:ilvl w:val="0"/>
          <w:numId w:val="42"/>
        </w:numPr>
        <w:ind w:hanging="720"/>
        <w:rPr>
          <w:rStyle w:val="DefaultParagraphFont"/>
        </w:rPr>
      </w:pPr>
      <w:r w:rsidRPr="00685DAA">
        <w:rPr>
          <w:rStyle w:val="DefaultParagraphFont"/>
        </w:rPr>
        <w:t xml:space="preserve">Calculate the average of the fifth and sixth ranked values.  The value as so </w:t>
      </w:r>
      <w:r w:rsidRPr="00EF672C">
        <w:rPr>
          <w:rStyle w:val="DefaultParagraphFont"/>
        </w:rPr>
        <w:t>calculated shall be the ECBL for the Target Hour.</w:t>
      </w:r>
    </w:p>
    <w:p w:rsidR="00FA7656" w:rsidRPr="00EF672C" w:rsidP="00FA7656">
      <w:pPr>
        <w:pStyle w:val="alphapara1"/>
        <w:widowControl/>
        <w:numPr>
          <w:ilvl w:val="0"/>
          <w:numId w:val="42"/>
        </w:numPr>
        <w:ind w:hanging="720"/>
        <w:rPr>
          <w:rStyle w:val="DefaultParagraphFont"/>
        </w:rPr>
      </w:pPr>
      <w:r w:rsidRPr="00EF672C">
        <w:rPr>
          <w:rStyle w:val="DefaultParagraphFont"/>
        </w:rPr>
        <w:t xml:space="preserve">  Apply the ECBL In-Day Adjustment Factor to the ECBL to </w:t>
      </w:r>
      <w:r>
        <w:rPr>
          <w:rStyle w:val="DefaultParagraphFont"/>
        </w:rPr>
        <w:t>determine</w:t>
      </w:r>
      <w:r w:rsidRPr="00EF672C">
        <w:rPr>
          <w:rStyle w:val="DefaultParagraphFont"/>
        </w:rPr>
        <w:t xml:space="preserve"> the Adjusted Weekday ECBL</w:t>
      </w:r>
      <w:r>
        <w:rPr>
          <w:rStyle w:val="DefaultParagraphFont"/>
        </w:rPr>
        <w:t xml:space="preserve"> </w:t>
      </w:r>
      <w:r>
        <w:rPr>
          <w:rStyle w:val="DefaultParagraphFont"/>
        </w:rPr>
        <w:t>for the Target Hour</w:t>
      </w:r>
      <w:r w:rsidRPr="00EF672C">
        <w:rPr>
          <w:rStyle w:val="DefaultParagraphFont"/>
        </w:rPr>
        <w:t>.</w:t>
      </w:r>
    </w:p>
    <w:p w:rsidR="00FA7656" w:rsidRPr="00B27D69" w:rsidP="00FA7656">
      <w:pPr>
        <w:pStyle w:val="Heading42"/>
        <w:rPr>
          <w:rStyle w:val="DefaultParagraphFont"/>
        </w:rPr>
      </w:pPr>
      <w:r w:rsidRPr="00B27D69">
        <w:rPr>
          <w:rStyle w:val="DefaultParagraphFont"/>
        </w:rPr>
        <w:t>24.2.1.3</w:t>
      </w:r>
      <w:r w:rsidRPr="00B27D69">
        <w:rPr>
          <w:rStyle w:val="DefaultParagraphFont"/>
        </w:rPr>
        <w:tab/>
        <w:t xml:space="preserve">Methodology for the Calculating the Economic Customer Baseline Load for a Resource’s Demand Reduction Scheduled Under the Program on a Weekend </w:t>
      </w:r>
    </w:p>
    <w:p w:rsidR="00FA7656" w:rsidRPr="004F790C" w:rsidP="00FA7656">
      <w:pPr>
        <w:pStyle w:val="Bodypara5"/>
        <w:rPr>
          <w:rStyle w:val="DefaultParagraphFont"/>
        </w:rPr>
      </w:pPr>
      <w:r>
        <w:rPr>
          <w:rStyle w:val="DefaultParagraphFont"/>
        </w:rPr>
        <w:t>To determine the ECBL for a Target Hour that occurs on a weekend</w:t>
      </w:r>
      <w:r w:rsidRPr="004F790C">
        <w:rPr>
          <w:rStyle w:val="DefaultParagraphFont"/>
        </w:rPr>
        <w:t>:</w:t>
      </w:r>
    </w:p>
    <w:p w:rsidR="00FA7656" w:rsidRPr="00F5272B" w:rsidP="00FA7656">
      <w:pPr>
        <w:pStyle w:val="alphapara1"/>
        <w:widowControl/>
        <w:numPr>
          <w:ilvl w:val="0"/>
          <w:numId w:val="43"/>
        </w:numPr>
        <w:ind w:hanging="720"/>
        <w:rPr>
          <w:rStyle w:val="DefaultParagraphFont"/>
        </w:rPr>
      </w:pPr>
      <w:r w:rsidRPr="00F5272B">
        <w:rPr>
          <w:rStyle w:val="DefaultParagraphFont"/>
        </w:rPr>
        <w:t>Select the hours</w:t>
      </w:r>
      <w:r w:rsidRPr="00F5272B">
        <w:rPr>
          <w:rStyle w:val="DefaultParagraphFont"/>
        </w:rPr>
        <w:t xml:space="preserve"> that </w:t>
      </w:r>
      <w:r>
        <w:rPr>
          <w:rStyle w:val="DefaultParagraphFont"/>
        </w:rPr>
        <w:t>comprise the ECBL Weekend Window for the Target Hour</w:t>
      </w:r>
      <w:r w:rsidRPr="00F5272B">
        <w:rPr>
          <w:rStyle w:val="DefaultParagraphFont"/>
        </w:rPr>
        <w:t>.</w:t>
      </w:r>
    </w:p>
    <w:p w:rsidR="00FA7656" w:rsidRPr="00F5272B" w:rsidP="00FA7656">
      <w:pPr>
        <w:pStyle w:val="alphapara1"/>
        <w:widowControl/>
        <w:numPr>
          <w:ilvl w:val="0"/>
          <w:numId w:val="43"/>
        </w:numPr>
        <w:ind w:hanging="720"/>
        <w:rPr>
          <w:rStyle w:val="DefaultParagraphFont"/>
        </w:rPr>
      </w:pPr>
      <w:r w:rsidRPr="00F5272B">
        <w:rPr>
          <w:rStyle w:val="DefaultParagraphFont"/>
        </w:rPr>
        <w:t xml:space="preserve">Select the metered load value for each hour </w:t>
      </w:r>
      <w:r>
        <w:rPr>
          <w:rStyle w:val="DefaultParagraphFont"/>
        </w:rPr>
        <w:t>in the ECBL Weekend Window</w:t>
      </w:r>
      <w:r w:rsidRPr="00F5272B">
        <w:rPr>
          <w:rStyle w:val="DefaultParagraphFont"/>
        </w:rPr>
        <w:t xml:space="preserve"> where no scheduled Demand Reduction occurred pursuant to this Program.</w:t>
      </w:r>
    </w:p>
    <w:p w:rsidR="00FA7656" w:rsidRPr="00F5272B" w:rsidP="00FA7656">
      <w:pPr>
        <w:pStyle w:val="alphapara1"/>
        <w:widowControl/>
        <w:numPr>
          <w:ilvl w:val="0"/>
          <w:numId w:val="43"/>
        </w:numPr>
        <w:ind w:hanging="720"/>
        <w:rPr>
          <w:rStyle w:val="DefaultParagraphFont"/>
        </w:rPr>
      </w:pPr>
      <w:r>
        <w:rPr>
          <w:rStyle w:val="DefaultParagraphFont"/>
        </w:rPr>
        <w:t>For each hour of the ECBL Weekend Window where a Sched</w:t>
      </w:r>
      <w:r>
        <w:rPr>
          <w:rStyle w:val="DefaultParagraphFont"/>
        </w:rPr>
        <w:t>uled Demand Reduction occurred, select</w:t>
      </w:r>
      <w:r w:rsidRPr="00F5272B">
        <w:rPr>
          <w:rStyle w:val="DefaultParagraphFont"/>
        </w:rPr>
        <w:t xml:space="preserve"> the ECBL Weekend </w:t>
      </w:r>
      <w:r>
        <w:rPr>
          <w:rStyle w:val="DefaultParagraphFont"/>
        </w:rPr>
        <w:t>Proxy</w:t>
      </w:r>
      <w:r w:rsidRPr="00F5272B">
        <w:rPr>
          <w:rStyle w:val="DefaultParagraphFont"/>
        </w:rPr>
        <w:t xml:space="preserve"> for that hour and day in place of the </w:t>
      </w:r>
      <w:r>
        <w:rPr>
          <w:rStyle w:val="DefaultParagraphFont"/>
        </w:rPr>
        <w:t xml:space="preserve">actual </w:t>
      </w:r>
      <w:r w:rsidRPr="00F5272B">
        <w:rPr>
          <w:rStyle w:val="DefaultParagraphFont"/>
        </w:rPr>
        <w:t>metered load f</w:t>
      </w:r>
      <w:r>
        <w:rPr>
          <w:rStyle w:val="DefaultParagraphFont"/>
        </w:rPr>
        <w:t>or</w:t>
      </w:r>
      <w:r w:rsidRPr="00F5272B">
        <w:rPr>
          <w:rStyle w:val="DefaultParagraphFont"/>
        </w:rPr>
        <w:t xml:space="preserve"> the hour.</w:t>
      </w:r>
    </w:p>
    <w:p w:rsidR="00FA7656" w:rsidRPr="00606616" w:rsidP="00FA7656">
      <w:pPr>
        <w:pStyle w:val="alphapara1"/>
        <w:widowControl/>
        <w:numPr>
          <w:ilvl w:val="0"/>
          <w:numId w:val="43"/>
        </w:numPr>
        <w:ind w:hanging="720"/>
        <w:rPr>
          <w:rStyle w:val="DefaultParagraphFont"/>
        </w:rPr>
      </w:pPr>
      <w:r w:rsidRPr="00F5272B">
        <w:rPr>
          <w:rStyle w:val="DefaultParagraphFont"/>
        </w:rPr>
        <w:t xml:space="preserve">Rank in descending order the metered load and ECBL Weekend </w:t>
      </w:r>
      <w:r>
        <w:rPr>
          <w:rStyle w:val="DefaultParagraphFont"/>
        </w:rPr>
        <w:t>Proxy</w:t>
      </w:r>
      <w:r w:rsidRPr="00F5272B">
        <w:rPr>
          <w:rStyle w:val="DefaultParagraphFont"/>
        </w:rPr>
        <w:t xml:space="preserve"> values determined in steps b and c</w:t>
      </w:r>
      <w:r w:rsidRPr="00606616">
        <w:rPr>
          <w:rStyle w:val="DefaultParagraphFont"/>
        </w:rPr>
        <w:t>.</w:t>
      </w:r>
    </w:p>
    <w:p w:rsidR="00FA7656" w:rsidP="00FA7656">
      <w:pPr>
        <w:pStyle w:val="alphapara1"/>
        <w:widowControl/>
        <w:numPr>
          <w:ilvl w:val="0"/>
          <w:numId w:val="43"/>
        </w:numPr>
        <w:ind w:hanging="720"/>
        <w:rPr>
          <w:rStyle w:val="DefaultParagraphFont"/>
        </w:rPr>
      </w:pPr>
      <w:r w:rsidRPr="00F5272B">
        <w:rPr>
          <w:rStyle w:val="DefaultParagraphFont"/>
        </w:rPr>
        <w:t>Calculate the average</w:t>
      </w:r>
      <w:r w:rsidRPr="00F5272B">
        <w:rPr>
          <w:rStyle w:val="DefaultParagraphFont"/>
        </w:rPr>
        <w:t xml:space="preserve"> of the </w:t>
      </w:r>
      <w:r>
        <w:rPr>
          <w:rStyle w:val="DefaultParagraphFont"/>
        </w:rPr>
        <w:t>metered load and</w:t>
      </w:r>
      <w:r w:rsidRPr="00F5272B">
        <w:rPr>
          <w:rStyle w:val="DefaultParagraphFont"/>
        </w:rPr>
        <w:t xml:space="preserve"> ECBL </w:t>
      </w:r>
      <w:r>
        <w:rPr>
          <w:rStyle w:val="DefaultParagraphFont"/>
        </w:rPr>
        <w:t xml:space="preserve">Proxy </w:t>
      </w:r>
      <w:r w:rsidRPr="00F5272B">
        <w:rPr>
          <w:rStyle w:val="DefaultParagraphFont"/>
        </w:rPr>
        <w:t>values.</w:t>
      </w:r>
      <w:r>
        <w:rPr>
          <w:rStyle w:val="DefaultParagraphFont"/>
        </w:rPr>
        <w:t xml:space="preserve">  The value so calculated is the ECBL for the Target Hour.</w:t>
      </w:r>
    </w:p>
    <w:p w:rsidR="00FA7656" w:rsidRPr="00F5272B" w:rsidP="00FA7656">
      <w:pPr>
        <w:pStyle w:val="alphapara1"/>
        <w:widowControl/>
        <w:numPr>
          <w:ilvl w:val="0"/>
          <w:numId w:val="43"/>
        </w:numPr>
        <w:ind w:hanging="720"/>
        <w:rPr>
          <w:rStyle w:val="DefaultParagraphFont"/>
        </w:rPr>
      </w:pPr>
      <w:r>
        <w:rPr>
          <w:rStyle w:val="DefaultParagraphFont"/>
        </w:rPr>
        <w:t>Apply the ECBL In-Day Adjustment Factor to the ECBL to calculate the Adjusted Weekend ECBL for the Target Hour.</w:t>
      </w:r>
    </w:p>
    <w:p w:rsidR="00FA7656" w:rsidRPr="004F790C" w:rsidP="00FA7656">
      <w:pPr>
        <w:pStyle w:val="Heading23"/>
        <w:rPr>
          <w:rStyle w:val="DefaultParagraphFont"/>
        </w:rPr>
      </w:pPr>
      <w:r w:rsidRPr="00B27D69">
        <w:rPr>
          <w:rStyle w:val="DefaultParagraphFont"/>
        </w:rPr>
        <w:t>24.3</w:t>
      </w:r>
      <w:r w:rsidRPr="00B27D69">
        <w:rPr>
          <w:rStyle w:val="DefaultParagraphFont"/>
        </w:rPr>
        <w:tab/>
        <w:t xml:space="preserve">Verification of Actual Demand </w:t>
      </w:r>
      <w:r w:rsidRPr="00B27D69">
        <w:rPr>
          <w:rStyle w:val="DefaultParagraphFont"/>
        </w:rPr>
        <w:t>Reduction Scheduled in the Program</w:t>
      </w:r>
    </w:p>
    <w:p w:rsidR="00FA7656" w:rsidP="00FA7656">
      <w:pPr>
        <w:pStyle w:val="Bodypara5"/>
        <w:rPr>
          <w:rStyle w:val="DefaultParagraphFont"/>
        </w:rPr>
      </w:pPr>
      <w:r>
        <w:rPr>
          <w:rStyle w:val="DefaultParagraphFont"/>
        </w:rPr>
        <w:t>Demand R</w:t>
      </w:r>
      <w:r w:rsidRPr="004F790C">
        <w:rPr>
          <w:rStyle w:val="DefaultParagraphFont"/>
        </w:rPr>
        <w:t xml:space="preserve">eduction calculated using the Economic Customer Baseline Load methodology is subject to verification </w:t>
      </w:r>
      <w:r>
        <w:rPr>
          <w:rStyle w:val="DefaultParagraphFont"/>
        </w:rPr>
        <w:t xml:space="preserve">by the </w:t>
      </w:r>
      <w:r w:rsidRPr="004F790C">
        <w:rPr>
          <w:rStyle w:val="DefaultParagraphFont"/>
        </w:rPr>
        <w:t xml:space="preserve">ISO.  </w:t>
      </w:r>
      <w:r>
        <w:rPr>
          <w:rStyle w:val="DefaultParagraphFont"/>
        </w:rPr>
        <w:t xml:space="preserve">Demand Reduction Providers shall report the data at the time and in the format required by the ISO </w:t>
      </w:r>
      <w:r>
        <w:rPr>
          <w:rStyle w:val="DefaultParagraphFont"/>
        </w:rPr>
        <w:t xml:space="preserve">pursuant to </w:t>
      </w:r>
      <w:r>
        <w:rPr>
          <w:rStyle w:val="DefaultParagraphFont"/>
        </w:rPr>
        <w:t>Section 24.4</w:t>
      </w:r>
      <w:r>
        <w:rPr>
          <w:rStyle w:val="DefaultParagraphFont"/>
        </w:rPr>
        <w:t xml:space="preserve">.  </w:t>
      </w:r>
      <w:r w:rsidRPr="004F790C">
        <w:rPr>
          <w:rStyle w:val="DefaultParagraphFont"/>
          <w:rFonts w:ascii="TimesNewRomanPSMT" w:hAnsi="TimesNewRomanPSMT" w:cs="TimesNewRomanPSMT"/>
        </w:rPr>
        <w:t xml:space="preserve">If a Demand Reduction Provider fails to report the required data to the ISO in accordance with </w:t>
      </w:r>
      <w:r>
        <w:rPr>
          <w:rStyle w:val="DefaultParagraphFont"/>
          <w:rFonts w:ascii="TimesNewRomanPSMT" w:hAnsi="TimesNewRomanPSMT" w:cs="TimesNewRomanPSMT"/>
        </w:rPr>
        <w:t>Section 24.4</w:t>
      </w:r>
      <w:r w:rsidRPr="004F790C">
        <w:rPr>
          <w:rStyle w:val="DefaultParagraphFont"/>
          <w:rFonts w:ascii="TimesNewRomanPSMT" w:hAnsi="TimesNewRomanPSMT" w:cs="TimesNewRomanPSMT"/>
        </w:rPr>
        <w:t>, the Demand Reduction Provider will be subject to penalties associated with a failure to supply the schedule</w:t>
      </w:r>
      <w:r>
        <w:rPr>
          <w:rStyle w:val="DefaultParagraphFont"/>
          <w:rFonts w:ascii="TimesNewRomanPSMT" w:hAnsi="TimesNewRomanPSMT" w:cs="TimesNewRomanPSMT"/>
        </w:rPr>
        <w:t>d Demand R</w:t>
      </w:r>
      <w:r w:rsidRPr="004F790C">
        <w:rPr>
          <w:rStyle w:val="DefaultParagraphFont"/>
          <w:rFonts w:ascii="TimesNewRomanPSMT" w:hAnsi="TimesNewRomanPSMT" w:cs="TimesNewRomanPSMT"/>
        </w:rPr>
        <w:t xml:space="preserve">eductions and may lose its eligibility to participate in the Program. </w:t>
      </w:r>
      <w:r>
        <w:rPr>
          <w:rStyle w:val="DefaultParagraphFont"/>
          <w:rFonts w:ascii="TimesNewRomanPSMT" w:hAnsi="TimesNewRomanPSMT" w:cs="TimesNewRomanPSMT"/>
        </w:rPr>
        <w:t xml:space="preserve"> </w:t>
      </w:r>
      <w:r w:rsidRPr="004F790C">
        <w:rPr>
          <w:rStyle w:val="DefaultParagraphFont"/>
          <w:rFonts w:ascii="TimesNewRomanPSMT" w:hAnsi="TimesNewRomanPSMT" w:cs="TimesNewRomanPSMT"/>
        </w:rPr>
        <w:t xml:space="preserve">All </w:t>
      </w:r>
      <w:r>
        <w:rPr>
          <w:rStyle w:val="DefaultParagraphFont"/>
          <w:rFonts w:ascii="TimesNewRomanPSMT" w:hAnsi="TimesNewRomanPSMT" w:cs="TimesNewRomanPSMT"/>
        </w:rPr>
        <w:t>Demand R</w:t>
      </w:r>
      <w:r w:rsidRPr="004F790C">
        <w:rPr>
          <w:rStyle w:val="DefaultParagraphFont"/>
          <w:rFonts w:ascii="TimesNewRomanPSMT" w:hAnsi="TimesNewRomanPSMT" w:cs="TimesNewRomanPSMT"/>
        </w:rPr>
        <w:t>eduction data are subject to audit by the ISO.</w:t>
      </w:r>
      <w:r>
        <w:rPr>
          <w:rStyle w:val="DefaultParagraphFont"/>
          <w:rFonts w:ascii="TimesNewRomanPSMT" w:hAnsi="TimesNewRomanPSMT" w:cs="TimesNewRomanPSMT"/>
        </w:rPr>
        <w:t xml:space="preserve"> </w:t>
      </w:r>
      <w:r w:rsidRPr="004F790C">
        <w:rPr>
          <w:rStyle w:val="DefaultParagraphFont"/>
          <w:rFonts w:ascii="TimesNewRomanPSMT" w:hAnsi="TimesNewRomanPSMT" w:cs="TimesNewRomanPSMT"/>
        </w:rPr>
        <w:t xml:space="preserve"> If the ISO determines that it has made an erroneous payment to a Demand Reduction Provider</w:t>
      </w:r>
      <w:r>
        <w:rPr>
          <w:rStyle w:val="DefaultParagraphFont"/>
          <w:rFonts w:ascii="TimesNewRomanPSMT" w:hAnsi="TimesNewRomanPSMT" w:cs="TimesNewRomanPSMT"/>
        </w:rPr>
        <w:t>,</w:t>
      </w:r>
      <w:r w:rsidRPr="004F790C">
        <w:rPr>
          <w:rStyle w:val="DefaultParagraphFont"/>
          <w:rFonts w:ascii="TimesNewRomanPSMT" w:hAnsi="TimesNewRomanPSMT" w:cs="TimesNewRomanPSMT"/>
        </w:rPr>
        <w:t xml:space="preserve"> it shall have the right to recove</w:t>
      </w:r>
      <w:r w:rsidRPr="004F790C">
        <w:rPr>
          <w:rStyle w:val="DefaultParagraphFont"/>
          <w:rFonts w:ascii="TimesNewRomanPSMT" w:hAnsi="TimesNewRomanPSMT" w:cs="TimesNewRomanPSMT"/>
        </w:rPr>
        <w:t>r it either by reducing other payments to that Demand Reduction Provider or by any other lawful means.</w:t>
      </w:r>
    </w:p>
    <w:p w:rsidR="00406CA0" w:rsidP="00406CA0">
      <w:pPr>
        <w:pStyle w:val="Heading23"/>
        <w:rPr>
          <w:rStyle w:val="DefaultParagraphFont"/>
        </w:rPr>
      </w:pPr>
      <w:r>
        <w:rPr>
          <w:rStyle w:val="DefaultParagraphFont"/>
        </w:rPr>
        <w:t>24.4</w:t>
      </w:r>
      <w:r>
        <w:rPr>
          <w:rStyle w:val="DefaultParagraphFont"/>
        </w:rPr>
        <w:tab/>
        <w:t>Data Reporting Requirements for Demand Reduction Providers</w:t>
      </w:r>
    </w:p>
    <w:p w:rsidR="00406CA0" w:rsidP="00406CA0">
      <w:pPr>
        <w:pStyle w:val="Bodypara5"/>
        <w:rPr>
          <w:rStyle w:val="DefaultParagraphFont"/>
        </w:rPr>
      </w:pPr>
      <w:r>
        <w:rPr>
          <w:rStyle w:val="DefaultParagraphFont"/>
        </w:rPr>
        <w:t>The Demand Reduction Provider must submit to the ISO the information specified in this Se</w:t>
      </w:r>
      <w:r>
        <w:rPr>
          <w:rStyle w:val="DefaultParagraphFont"/>
        </w:rPr>
        <w:t>ction 24.4 for each Demand Side Resource that it has enrolled either as an individual DADRP resource or with other Demand Side Resources as part of a single, aggregated DADRP resource.  The Demand Reduction Provider must submit this information for the pur</w:t>
      </w:r>
      <w:r>
        <w:rPr>
          <w:rStyle w:val="DefaultParagraphFont"/>
        </w:rPr>
        <w:t>pose of enrolling, registering, making settlements, and verifying the participation of each Demand Side Resource in the ISO’s Energy market.  To enroll and participate in the DADRP, a Demand Side Resource must have NYPSC-approved, revenue-quality, hourly-i</w:t>
      </w:r>
      <w:r>
        <w:rPr>
          <w:rStyle w:val="DefaultParagraphFont"/>
        </w:rPr>
        <w:t>nterval meters sufficient to calculate its net Load.  If the Demand Side Resource has a Local Generator at its site, it must also have an hourly-interval meter that measures the total output of the Local Generator within a 2% accuracy threshold, regardless</w:t>
      </w:r>
      <w:r>
        <w:rPr>
          <w:rStyle w:val="DefaultParagraphFont"/>
        </w:rPr>
        <w:t xml:space="preserve"> of whether at initial enrollment the Local Generator is intended to be used to provide Demand Reduction in the DADRP.</w:t>
      </w:r>
    </w:p>
    <w:p w:rsidR="00406CA0" w:rsidP="00406CA0">
      <w:pPr>
        <w:pStyle w:val="Heading32"/>
        <w:rPr>
          <w:rStyle w:val="DefaultParagraphFont"/>
        </w:rPr>
      </w:pPr>
      <w:r>
        <w:rPr>
          <w:rStyle w:val="DefaultParagraphFont"/>
        </w:rPr>
        <w:t xml:space="preserve">24.4.1 </w:t>
      </w:r>
      <w:r>
        <w:rPr>
          <w:rStyle w:val="DefaultParagraphFont"/>
        </w:rPr>
        <w:tab/>
        <w:t>Data Reporting Requirements for Enrollment of Demand Side Resources Participating as DADRP Resources</w:t>
      </w:r>
    </w:p>
    <w:p w:rsidR="00406CA0" w:rsidP="00406CA0">
      <w:pPr>
        <w:pStyle w:val="Bodypara5"/>
        <w:rPr>
          <w:rStyle w:val="DefaultParagraphFont"/>
        </w:rPr>
      </w:pPr>
      <w:r>
        <w:rPr>
          <w:rStyle w:val="DefaultParagraphFont"/>
        </w:rPr>
        <w:t>The Demand Reduction Provide</w:t>
      </w:r>
      <w:r>
        <w:rPr>
          <w:rStyle w:val="DefaultParagraphFont"/>
        </w:rPr>
        <w:t>r shall provide to the ISO the following information for each Demand Side Resource that is seeking to enroll, either individually or collectively with other Demand Side Resources, as a DADRP resource participating in the ISO’s Energy market, which shall in</w:t>
      </w:r>
      <w:r>
        <w:rPr>
          <w:rStyle w:val="DefaultParagraphFont"/>
        </w:rPr>
        <w:t>clude providing information regarding each of the Demand Side Resource’s interval meters required under Section 24.4:</w:t>
      </w:r>
    </w:p>
    <w:p w:rsidR="00406CA0" w:rsidP="00406CA0">
      <w:pPr>
        <w:pStyle w:val="alphapara1"/>
        <w:rPr>
          <w:rStyle w:val="DefaultParagraphFont"/>
        </w:rPr>
      </w:pPr>
      <w:r>
        <w:rPr>
          <w:rStyle w:val="DefaultParagraphFont"/>
        </w:rPr>
        <w:t>a.</w:t>
      </w:r>
      <w:r>
        <w:rPr>
          <w:rStyle w:val="DefaultParagraphFont"/>
        </w:rPr>
        <w:tab/>
        <w:t>As-left meter test criteria, as prescribed in the New York Department of Public Service 16 NYCRR Part 92 Operating Procedure;</w:t>
      </w:r>
    </w:p>
    <w:p w:rsidR="00406CA0" w:rsidP="00406CA0">
      <w:pPr>
        <w:pStyle w:val="alphapara1"/>
        <w:rPr>
          <w:rStyle w:val="DefaultParagraphFont"/>
        </w:rPr>
      </w:pPr>
      <w:r>
        <w:rPr>
          <w:rStyle w:val="DefaultParagraphFont"/>
        </w:rPr>
        <w:t>b.</w:t>
      </w:r>
      <w:r>
        <w:rPr>
          <w:rStyle w:val="DefaultParagraphFont"/>
        </w:rPr>
        <w:tab/>
        <w:t>Docume</w:t>
      </w:r>
      <w:r>
        <w:rPr>
          <w:rStyle w:val="DefaultParagraphFont"/>
        </w:rPr>
        <w:t>ntation to validate installation of interval meter equipment;</w:t>
      </w:r>
    </w:p>
    <w:p w:rsidR="00406CA0" w:rsidP="00406CA0">
      <w:pPr>
        <w:pStyle w:val="alphapara1"/>
        <w:rPr>
          <w:rStyle w:val="DefaultParagraphFont"/>
        </w:rPr>
      </w:pPr>
      <w:r>
        <w:rPr>
          <w:rStyle w:val="DefaultParagraphFont"/>
        </w:rPr>
        <w:t>c.</w:t>
      </w:r>
      <w:r>
        <w:rPr>
          <w:rStyle w:val="DefaultParagraphFont"/>
        </w:rPr>
        <w:tab/>
        <w:t>Interval metering installation individual, company, and professional engineering license information;</w:t>
      </w:r>
    </w:p>
    <w:p w:rsidR="00406CA0" w:rsidP="00406CA0">
      <w:pPr>
        <w:pStyle w:val="alphapara1"/>
        <w:rPr>
          <w:rStyle w:val="DefaultParagraphFont"/>
        </w:rPr>
      </w:pPr>
      <w:r>
        <w:rPr>
          <w:rStyle w:val="DefaultParagraphFont"/>
        </w:rPr>
        <w:t>d.</w:t>
      </w:r>
      <w:r>
        <w:rPr>
          <w:rStyle w:val="DefaultParagraphFont"/>
        </w:rPr>
        <w:tab/>
        <w:t>Make and model of installed interval metering device(s);</w:t>
      </w:r>
    </w:p>
    <w:p w:rsidR="00406CA0" w:rsidP="00406CA0">
      <w:pPr>
        <w:pStyle w:val="alphapara1"/>
        <w:rPr>
          <w:rStyle w:val="DefaultParagraphFont"/>
        </w:rPr>
      </w:pPr>
      <w:r>
        <w:rPr>
          <w:rStyle w:val="DefaultParagraphFont"/>
        </w:rPr>
        <w:t>e.</w:t>
      </w:r>
      <w:r>
        <w:rPr>
          <w:rStyle w:val="DefaultParagraphFont"/>
        </w:rPr>
        <w:tab/>
        <w:t>Accuracy of installed inte</w:t>
      </w:r>
      <w:r>
        <w:rPr>
          <w:rStyle w:val="DefaultParagraphFont"/>
        </w:rPr>
        <w:t>rval metering device(s);</w:t>
      </w:r>
    </w:p>
    <w:p w:rsidR="00406CA0" w:rsidP="00406CA0">
      <w:pPr>
        <w:pStyle w:val="alphapara1"/>
        <w:rPr>
          <w:rStyle w:val="DefaultParagraphFont"/>
        </w:rPr>
      </w:pPr>
      <w:r>
        <w:rPr>
          <w:rStyle w:val="DefaultParagraphFont"/>
        </w:rPr>
        <w:t>f.</w:t>
      </w:r>
      <w:r>
        <w:rPr>
          <w:rStyle w:val="DefaultParagraphFont"/>
        </w:rPr>
        <w:tab/>
        <w:t>Interval meter Current Transformer (CT) and Potential Transformer (PT) type designation, if applicable;</w:t>
      </w:r>
    </w:p>
    <w:p w:rsidR="00406CA0" w:rsidP="00406CA0">
      <w:pPr>
        <w:pStyle w:val="alphapara1"/>
        <w:rPr>
          <w:rStyle w:val="DefaultParagraphFont"/>
        </w:rPr>
      </w:pPr>
      <w:r>
        <w:rPr>
          <w:rStyle w:val="DefaultParagraphFont"/>
        </w:rPr>
        <w:t>g.</w:t>
      </w:r>
      <w:r>
        <w:rPr>
          <w:rStyle w:val="DefaultParagraphFont"/>
        </w:rPr>
        <w:tab/>
        <w:t>CT Ratio, if applicable;</w:t>
      </w:r>
    </w:p>
    <w:p w:rsidR="00406CA0" w:rsidP="00406CA0">
      <w:pPr>
        <w:pStyle w:val="alphapara1"/>
        <w:rPr>
          <w:rStyle w:val="DefaultParagraphFont"/>
        </w:rPr>
      </w:pPr>
      <w:r>
        <w:rPr>
          <w:rStyle w:val="DefaultParagraphFont"/>
        </w:rPr>
        <w:t>h.</w:t>
      </w:r>
      <w:r>
        <w:rPr>
          <w:rStyle w:val="DefaultParagraphFont"/>
        </w:rPr>
        <w:tab/>
        <w:t>Use of pulse data recorder as an interval metering device, if applicable;</w:t>
      </w:r>
    </w:p>
    <w:p w:rsidR="00406CA0" w:rsidP="00406CA0">
      <w:pPr>
        <w:pStyle w:val="alphapara1"/>
        <w:rPr>
          <w:rStyle w:val="DefaultParagraphFont"/>
        </w:rPr>
      </w:pPr>
      <w:r>
        <w:rPr>
          <w:rStyle w:val="DefaultParagraphFont"/>
        </w:rPr>
        <w:t>i.</w:t>
      </w:r>
      <w:r>
        <w:rPr>
          <w:rStyle w:val="DefaultParagraphFont"/>
        </w:rPr>
        <w:tab/>
        <w:t>Pulse data recor</w:t>
      </w:r>
      <w:r>
        <w:rPr>
          <w:rStyle w:val="DefaultParagraphFont"/>
        </w:rPr>
        <w:t>der multiplier, if applicable;</w:t>
      </w:r>
    </w:p>
    <w:p w:rsidR="00406CA0" w:rsidP="00406CA0">
      <w:pPr>
        <w:pStyle w:val="alphapara1"/>
        <w:rPr>
          <w:rStyle w:val="DefaultParagraphFont"/>
        </w:rPr>
      </w:pPr>
      <w:r>
        <w:rPr>
          <w:rStyle w:val="DefaultParagraphFont"/>
        </w:rPr>
        <w:t>j.</w:t>
      </w:r>
      <w:r>
        <w:rPr>
          <w:rStyle w:val="DefaultParagraphFont"/>
        </w:rPr>
        <w:tab/>
        <w:t>Any other type of meter multiplier used in the translation of data collected by the device for measuring demand, kWh, and/or MWh, if applicable;</w:t>
      </w:r>
    </w:p>
    <w:p w:rsidR="00406CA0" w:rsidP="00406CA0">
      <w:pPr>
        <w:pStyle w:val="alphapara1"/>
        <w:rPr>
          <w:rStyle w:val="DefaultParagraphFont"/>
        </w:rPr>
      </w:pPr>
      <w:r>
        <w:rPr>
          <w:rStyle w:val="DefaultParagraphFont"/>
        </w:rPr>
        <w:t>k.</w:t>
      </w:r>
      <w:r>
        <w:rPr>
          <w:rStyle w:val="DefaultParagraphFont"/>
        </w:rPr>
        <w:tab/>
        <w:t>Its service address;</w:t>
      </w:r>
    </w:p>
    <w:p w:rsidR="00406CA0" w:rsidP="00406CA0">
      <w:pPr>
        <w:pStyle w:val="alphapara1"/>
        <w:rPr>
          <w:rStyle w:val="DefaultParagraphFont"/>
        </w:rPr>
      </w:pPr>
      <w:r>
        <w:rPr>
          <w:rStyle w:val="DefaultParagraphFont"/>
        </w:rPr>
        <w:t>l.</w:t>
      </w:r>
      <w:r>
        <w:rPr>
          <w:rStyle w:val="DefaultParagraphFont"/>
        </w:rPr>
        <w:tab/>
        <w:t>Its Load Serving Entity;</w:t>
      </w:r>
    </w:p>
    <w:p w:rsidR="00406CA0" w:rsidP="00406CA0">
      <w:pPr>
        <w:pStyle w:val="alphapara1"/>
        <w:rPr>
          <w:rStyle w:val="DefaultParagraphFont"/>
        </w:rPr>
      </w:pPr>
      <w:r>
        <w:rPr>
          <w:rStyle w:val="DefaultParagraphFont"/>
        </w:rPr>
        <w:t>m.</w:t>
      </w:r>
      <w:r>
        <w:rPr>
          <w:rStyle w:val="DefaultParagraphFont"/>
        </w:rPr>
        <w:tab/>
        <w:t>Its Transmission Owner</w:t>
      </w:r>
      <w:r>
        <w:rPr>
          <w:rStyle w:val="DefaultParagraphFont"/>
        </w:rPr>
        <w:t>;</w:t>
      </w:r>
    </w:p>
    <w:p w:rsidR="00406CA0" w:rsidP="00406CA0">
      <w:pPr>
        <w:pStyle w:val="alphapara1"/>
        <w:rPr>
          <w:rStyle w:val="DefaultParagraphFont"/>
        </w:rPr>
      </w:pPr>
      <w:r>
        <w:rPr>
          <w:rStyle w:val="DefaultParagraphFont"/>
        </w:rPr>
        <w:t>n.</w:t>
      </w:r>
      <w:r>
        <w:rPr>
          <w:rStyle w:val="DefaultParagraphFont"/>
        </w:rPr>
        <w:tab/>
        <w:t>Its meter authority/Meter Data Service Provider;</w:t>
      </w:r>
    </w:p>
    <w:p w:rsidR="00406CA0" w:rsidP="00406CA0">
      <w:pPr>
        <w:pStyle w:val="alphapara1"/>
        <w:rPr>
          <w:rStyle w:val="DefaultParagraphFont"/>
        </w:rPr>
      </w:pPr>
      <w:r>
        <w:rPr>
          <w:rStyle w:val="DefaultParagraphFont"/>
        </w:rPr>
        <w:t>o.</w:t>
      </w:r>
      <w:r>
        <w:rPr>
          <w:rStyle w:val="DefaultParagraphFont"/>
        </w:rPr>
        <w:tab/>
        <w:t xml:space="preserve">Demand Side Resource’s maximum Winter and Summer reduction MW; </w:t>
      </w:r>
    </w:p>
    <w:p w:rsidR="00406CA0" w:rsidP="00406CA0">
      <w:pPr>
        <w:pStyle w:val="alphapara1"/>
        <w:rPr>
          <w:rStyle w:val="DefaultParagraphFont"/>
        </w:rPr>
      </w:pPr>
      <w:r>
        <w:rPr>
          <w:rStyle w:val="DefaultParagraphFont"/>
        </w:rPr>
        <w:t>p.</w:t>
      </w:r>
      <w:r>
        <w:rPr>
          <w:rStyle w:val="DefaultParagraphFont"/>
        </w:rPr>
        <w:tab/>
        <w:t>Business classification of the Demand Side Resource (based on ISO-defined categories or national standards for business classificati</w:t>
      </w:r>
      <w:r>
        <w:rPr>
          <w:rStyle w:val="DefaultParagraphFont"/>
        </w:rPr>
        <w:t>on); and</w:t>
      </w:r>
    </w:p>
    <w:p w:rsidR="00406CA0" w:rsidP="00406CA0">
      <w:pPr>
        <w:pStyle w:val="alphapara1"/>
        <w:rPr>
          <w:rStyle w:val="DefaultParagraphFont"/>
        </w:rPr>
      </w:pPr>
      <w:r>
        <w:rPr>
          <w:rStyle w:val="DefaultParagraphFont"/>
        </w:rPr>
        <w:t>q.</w:t>
      </w:r>
      <w:r>
        <w:rPr>
          <w:rStyle w:val="DefaultParagraphFont"/>
        </w:rPr>
        <w:tab/>
        <w:t>A description of any Local Generator at its site, including the Local Generator’s system, its primary fuel type, the year in which it was built, the year of any retrofit, its nameplate capacity, and its horsepower, if applicable.</w:t>
      </w:r>
    </w:p>
    <w:p w:rsidR="00406CA0" w:rsidP="00406CA0">
      <w:pPr>
        <w:pStyle w:val="Heading32"/>
        <w:rPr>
          <w:rStyle w:val="DefaultParagraphFont"/>
        </w:rPr>
      </w:pPr>
      <w:r>
        <w:rPr>
          <w:rStyle w:val="DefaultParagraphFont"/>
        </w:rPr>
        <w:t xml:space="preserve">24.4.2 </w:t>
      </w:r>
      <w:r>
        <w:rPr>
          <w:rStyle w:val="DefaultParagraphFont"/>
        </w:rPr>
        <w:tab/>
        <w:t xml:space="preserve">Data </w:t>
      </w:r>
      <w:r>
        <w:rPr>
          <w:rStyle w:val="DefaultParagraphFont"/>
        </w:rPr>
        <w:t>Reporting Requirements for Verification of Energy Reductions of DADRP Resources Scheduled in the ISO’s Energy Market</w:t>
      </w:r>
    </w:p>
    <w:p w:rsidR="00406CA0" w:rsidP="00406CA0">
      <w:pPr>
        <w:pStyle w:val="Bodypara5"/>
        <w:rPr>
          <w:rStyle w:val="DefaultParagraphFont"/>
        </w:rPr>
      </w:pPr>
      <w:r>
        <w:rPr>
          <w:rStyle w:val="DefaultParagraphFont"/>
        </w:rPr>
        <w:t xml:space="preserve">The meter authority or Meter Data Service Provider of the Demand Reduction Provider shall provide the ISO with the following required data </w:t>
      </w:r>
      <w:r>
        <w:rPr>
          <w:rStyle w:val="DefaultParagraphFont"/>
        </w:rPr>
        <w:t xml:space="preserve">from each interval meter required under Section 24.4 for each Demand Side Resource that is registered, either individually or collectively with other Demand Side Resources, as a DADRP resource, to verify the scheduled Load reduction of a DADRP resource in </w:t>
      </w:r>
      <w:r>
        <w:rPr>
          <w:rStyle w:val="DefaultParagraphFont"/>
        </w:rPr>
        <w:t xml:space="preserve">the ISO’s Energy market:   </w:t>
      </w:r>
    </w:p>
    <w:p w:rsidR="00406CA0" w:rsidP="00406CA0">
      <w:pPr>
        <w:pStyle w:val="alphapara1"/>
        <w:rPr>
          <w:rStyle w:val="DefaultParagraphFont"/>
        </w:rPr>
      </w:pPr>
      <w:r>
        <w:rPr>
          <w:rStyle w:val="DefaultParagraphFont"/>
        </w:rPr>
        <w:t>a)</w:t>
      </w:r>
      <w:r>
        <w:rPr>
          <w:rStyle w:val="DefaultParagraphFont"/>
        </w:rPr>
        <w:tab/>
        <w:t>Totalized net hourly Load reduction data of the DADRP resource (</w:t>
      </w:r>
      <w:r>
        <w:rPr>
          <w:rStyle w:val="DefaultParagraphFont"/>
          <w:i/>
        </w:rPr>
        <w:t>i.e.</w:t>
      </w:r>
      <w:r>
        <w:rPr>
          <w:rStyle w:val="DefaultParagraphFont"/>
        </w:rPr>
        <w:t>, the net hourly Load reduction data totalized across all Demand Side Resources that are registered, either individually or collectively with other Demand Si</w:t>
      </w:r>
      <w:r>
        <w:rPr>
          <w:rStyle w:val="DefaultParagraphFont"/>
        </w:rPr>
        <w:t>de Resources, as a DADRP resource) for the period of the scheduled Load reduction of the DADRP resource in the format required for reporting to the ISO’s Settlement Data Exchange application;</w:t>
      </w:r>
    </w:p>
    <w:p w:rsidR="00406CA0" w:rsidP="00406CA0">
      <w:pPr>
        <w:pStyle w:val="alphapara1"/>
        <w:rPr>
          <w:rStyle w:val="DefaultParagraphFont"/>
        </w:rPr>
      </w:pPr>
      <w:r>
        <w:rPr>
          <w:rStyle w:val="DefaultParagraphFont"/>
        </w:rPr>
        <w:t>b)</w:t>
      </w:r>
      <w:r>
        <w:rPr>
          <w:rStyle w:val="DefaultParagraphFont"/>
        </w:rPr>
        <w:tab/>
        <w:t xml:space="preserve">Hourly-interval metered Load data for each of the individual </w:t>
      </w:r>
      <w:r>
        <w:rPr>
          <w:rStyle w:val="DefaultParagraphFont"/>
        </w:rPr>
        <w:t>Demand Side Resources that is registered as part of a single DADRP resource, for all hours of the day on the days of the scheduled Load reduction of the DADRP resource; and</w:t>
      </w:r>
    </w:p>
    <w:p w:rsidR="00406CA0" w:rsidP="00406CA0">
      <w:pPr>
        <w:pStyle w:val="alphapara1"/>
        <w:rPr>
          <w:rStyle w:val="DefaultParagraphFont"/>
        </w:rPr>
      </w:pPr>
      <w:r>
        <w:rPr>
          <w:rStyle w:val="DefaultParagraphFont"/>
        </w:rPr>
        <w:t>c)</w:t>
      </w:r>
      <w:r>
        <w:rPr>
          <w:rStyle w:val="DefaultParagraphFont"/>
        </w:rPr>
        <w:tab/>
        <w:t>Hourly-interval metered Load data for each of the individual Demand Side Resourc</w:t>
      </w:r>
      <w:r>
        <w:rPr>
          <w:rStyle w:val="DefaultParagraphFont"/>
        </w:rPr>
        <w:t xml:space="preserve">es that is registered as part of a single DADRP resource, for all hours of each of the thirty days preceding the day in which the DADRP resource is scheduled.  </w:t>
      </w:r>
    </w:p>
    <w:p w:rsidR="00406CA0" w:rsidP="00406CA0">
      <w:pPr>
        <w:pStyle w:val="Bodypara5"/>
        <w:rPr>
          <w:rStyle w:val="DefaultParagraphFont"/>
        </w:rPr>
      </w:pPr>
      <w:r>
        <w:rPr>
          <w:rStyle w:val="DefaultParagraphFont"/>
        </w:rPr>
        <w:t>The meter authority or Meter Data Service Provider of the Demand Reduction Provider shall compl</w:t>
      </w:r>
      <w:r>
        <w:rPr>
          <w:rStyle w:val="DefaultParagraphFont"/>
        </w:rPr>
        <w:t>y with the following when reporting Demand Reduction metering data to the ISO:</w:t>
      </w:r>
    </w:p>
    <w:p w:rsidR="00406CA0" w:rsidP="00406CA0">
      <w:pPr>
        <w:pStyle w:val="alphapara1"/>
        <w:rPr>
          <w:rStyle w:val="DefaultParagraphFont"/>
        </w:rPr>
      </w:pPr>
      <w:r>
        <w:rPr>
          <w:rStyle w:val="DefaultParagraphFont"/>
        </w:rPr>
        <w:t>a)</w:t>
      </w:r>
      <w:r>
        <w:rPr>
          <w:rStyle w:val="DefaultParagraphFont"/>
        </w:rPr>
        <w:tab/>
        <w:t>Section 7.4.1 of the ISO Services Tariff</w:t>
      </w:r>
      <w:r>
        <w:rPr>
          <w:rStyle w:val="DefaultParagraphFont"/>
          <w:bCs/>
        </w:rPr>
        <w:t>;</w:t>
      </w:r>
    </w:p>
    <w:p w:rsidR="00406CA0" w:rsidP="00406CA0">
      <w:pPr>
        <w:pStyle w:val="alphapara1"/>
        <w:rPr>
          <w:rStyle w:val="DefaultParagraphFont"/>
        </w:rPr>
      </w:pPr>
      <w:r>
        <w:rPr>
          <w:rStyle w:val="DefaultParagraphFont"/>
        </w:rPr>
        <w:t>b)</w:t>
      </w:r>
      <w:r>
        <w:rPr>
          <w:rStyle w:val="DefaultParagraphFont"/>
        </w:rPr>
        <w:tab/>
        <w:t>Section 13 of the ISO Services Tariff; and</w:t>
      </w:r>
    </w:p>
    <w:p w:rsidR="00406CA0" w:rsidP="00406CA0">
      <w:pPr>
        <w:pStyle w:val="alphapara1"/>
        <w:rPr>
          <w:rStyle w:val="DefaultParagraphFont"/>
        </w:rPr>
      </w:pPr>
      <w:r>
        <w:rPr>
          <w:rStyle w:val="DefaultParagraphFont"/>
        </w:rPr>
        <w:t>c)</w:t>
      </w:r>
      <w:r>
        <w:rPr>
          <w:rStyle w:val="DefaultParagraphFont"/>
        </w:rPr>
        <w:tab/>
        <w:t>The ISO’s Meter Data Management Protocols as provided on the ISO’s website.</w:t>
      </w:r>
    </w:p>
    <w:p w:rsidR="00406CA0" w:rsidP="00406CA0">
      <w:pPr>
        <w:pStyle w:val="Heading32"/>
        <w:rPr>
          <w:rStyle w:val="DefaultParagraphFont"/>
        </w:rPr>
      </w:pPr>
      <w:r>
        <w:rPr>
          <w:rStyle w:val="DefaultParagraphFont"/>
        </w:rPr>
        <w:t xml:space="preserve">24.4.3 </w:t>
      </w:r>
      <w:r>
        <w:rPr>
          <w:rStyle w:val="DefaultParagraphFont"/>
        </w:rPr>
        <w:tab/>
        <w:t xml:space="preserve">Additional Data Required Upon Request </w:t>
      </w:r>
    </w:p>
    <w:p w:rsidR="00406CA0" w:rsidP="00406CA0">
      <w:pPr>
        <w:pStyle w:val="Bodypara5"/>
        <w:rPr>
          <w:rStyle w:val="DefaultParagraphFont"/>
        </w:rPr>
      </w:pPr>
      <w:r>
        <w:rPr>
          <w:rStyle w:val="DefaultParagraphFont"/>
        </w:rPr>
        <w:t>To verify the participation of each Demand Side Resource that is enrolled, either individually or collectively with other Demand Side Resources, as a DADRP resource in the ISO’s Energy market, Demand Reduction Provid</w:t>
      </w:r>
      <w:r>
        <w:rPr>
          <w:rStyle w:val="DefaultParagraphFont"/>
        </w:rPr>
        <w:t xml:space="preserve">ers and/or their meter authority/Meter Data Service Provider shall provide the ISO upon the ISO’s request such additional information that may be required, including, but not limited, to the following:   </w:t>
      </w:r>
    </w:p>
    <w:p w:rsidR="00406CA0" w:rsidP="00406CA0">
      <w:pPr>
        <w:pStyle w:val="alphapara1"/>
        <w:rPr>
          <w:rStyle w:val="DefaultParagraphFont"/>
        </w:rPr>
      </w:pPr>
      <w:r>
        <w:rPr>
          <w:rStyle w:val="DefaultParagraphFont"/>
        </w:rPr>
        <w:t>a)</w:t>
      </w:r>
      <w:r>
        <w:rPr>
          <w:rStyle w:val="DefaultParagraphFont"/>
        </w:rPr>
        <w:tab/>
        <w:t>Any data reporting requirements of Attachments H</w:t>
      </w:r>
      <w:r>
        <w:rPr>
          <w:rStyle w:val="DefaultParagraphFont"/>
        </w:rPr>
        <w:t xml:space="preserve"> and O to the ISO Services Tariff; </w:t>
      </w:r>
    </w:p>
    <w:p w:rsidR="00406CA0" w:rsidP="00406CA0">
      <w:pPr>
        <w:pStyle w:val="alphapara1"/>
        <w:rPr>
          <w:rStyle w:val="DefaultParagraphFont"/>
        </w:rPr>
      </w:pPr>
      <w:r>
        <w:rPr>
          <w:rStyle w:val="DefaultParagraphFont"/>
        </w:rPr>
        <w:t>b)</w:t>
      </w:r>
      <w:r>
        <w:rPr>
          <w:rStyle w:val="DefaultParagraphFont"/>
        </w:rPr>
        <w:tab/>
        <w:t xml:space="preserve">Any data reporting requirements of Section 3.4 of the ISO Services Tariff; </w:t>
      </w:r>
    </w:p>
    <w:p w:rsidR="00406CA0" w:rsidP="00406CA0">
      <w:pPr>
        <w:pStyle w:val="alphapara1"/>
        <w:rPr>
          <w:rStyle w:val="DefaultParagraphFont"/>
        </w:rPr>
      </w:pPr>
      <w:r>
        <w:rPr>
          <w:rStyle w:val="DefaultParagraphFont"/>
        </w:rPr>
        <w:t>c)</w:t>
      </w:r>
      <w:r>
        <w:rPr>
          <w:rStyle w:val="DefaultParagraphFont"/>
        </w:rPr>
        <w:tab/>
        <w:t>Historical Load documentation;</w:t>
      </w:r>
    </w:p>
    <w:p w:rsidR="00406CA0" w:rsidP="00406CA0">
      <w:pPr>
        <w:pStyle w:val="alphapara1"/>
        <w:rPr>
          <w:rStyle w:val="DefaultParagraphFont"/>
        </w:rPr>
      </w:pPr>
      <w:r>
        <w:rPr>
          <w:rStyle w:val="DefaultParagraphFont"/>
        </w:rPr>
        <w:t>d)</w:t>
      </w:r>
      <w:r>
        <w:rPr>
          <w:rStyle w:val="DefaultParagraphFont"/>
        </w:rPr>
        <w:tab/>
        <w:t>Load data history for Pre- and Post-Validation, Edit and Estimation (VEE);</w:t>
      </w:r>
    </w:p>
    <w:p w:rsidR="00406CA0" w:rsidP="00406CA0">
      <w:pPr>
        <w:pStyle w:val="alphapara1"/>
        <w:rPr>
          <w:rStyle w:val="DefaultParagraphFont"/>
        </w:rPr>
      </w:pPr>
      <w:r>
        <w:rPr>
          <w:rStyle w:val="DefaultParagraphFont"/>
        </w:rPr>
        <w:t>e)</w:t>
      </w:r>
      <w:r>
        <w:rPr>
          <w:rStyle w:val="DefaultParagraphFont"/>
        </w:rPr>
        <w:tab/>
        <w:t>Up to three months of hist</w:t>
      </w:r>
      <w:r>
        <w:rPr>
          <w:rStyle w:val="DefaultParagraphFont"/>
        </w:rPr>
        <w:t xml:space="preserve">orical Load data when enrolling a Demand Side Resource to participate in the ISO’s Energy market; </w:t>
      </w:r>
    </w:p>
    <w:p w:rsidR="00406CA0" w:rsidP="00406CA0">
      <w:pPr>
        <w:pStyle w:val="alphapara1"/>
        <w:rPr>
          <w:rStyle w:val="DefaultParagraphFont"/>
        </w:rPr>
      </w:pPr>
      <w:r>
        <w:rPr>
          <w:rStyle w:val="DefaultParagraphFont"/>
        </w:rPr>
        <w:t>f)</w:t>
      </w:r>
      <w:r>
        <w:rPr>
          <w:rStyle w:val="DefaultParagraphFont"/>
        </w:rPr>
        <w:tab/>
        <w:t xml:space="preserve">New and existing metering documentation, including, but not limited to: </w:t>
      </w:r>
    </w:p>
    <w:p w:rsidR="00406CA0" w:rsidP="00406CA0">
      <w:pPr>
        <w:pStyle w:val="Bodypara5"/>
        <w:ind w:left="1800" w:hanging="360"/>
        <w:rPr>
          <w:rStyle w:val="DefaultParagraphFont"/>
        </w:rPr>
      </w:pPr>
      <w:r>
        <w:rPr>
          <w:rStyle w:val="DefaultParagraphFont"/>
        </w:rPr>
        <w:t>1.</w:t>
      </w:r>
      <w:r>
        <w:rPr>
          <w:rStyle w:val="DefaultParagraphFont"/>
        </w:rPr>
        <w:tab/>
        <w:t>Calibration records;</w:t>
      </w:r>
    </w:p>
    <w:p w:rsidR="00406CA0" w:rsidP="00406CA0">
      <w:pPr>
        <w:pStyle w:val="Bodypara5"/>
        <w:ind w:left="1800" w:hanging="360"/>
        <w:rPr>
          <w:rStyle w:val="DefaultParagraphFont"/>
        </w:rPr>
      </w:pPr>
      <w:r>
        <w:rPr>
          <w:rStyle w:val="DefaultParagraphFont"/>
        </w:rPr>
        <w:t>2.</w:t>
      </w:r>
      <w:r>
        <w:rPr>
          <w:rStyle w:val="DefaultParagraphFont"/>
        </w:rPr>
        <w:tab/>
        <w:t>Time check;</w:t>
      </w:r>
    </w:p>
    <w:p w:rsidR="00406CA0" w:rsidP="00406CA0">
      <w:pPr>
        <w:pStyle w:val="Bodypara5"/>
        <w:ind w:left="1800" w:hanging="360"/>
        <w:rPr>
          <w:rStyle w:val="DefaultParagraphFont"/>
        </w:rPr>
      </w:pPr>
      <w:r>
        <w:rPr>
          <w:rStyle w:val="DefaultParagraphFont"/>
        </w:rPr>
        <w:t>3.</w:t>
      </w:r>
      <w:r>
        <w:rPr>
          <w:rStyle w:val="DefaultParagraphFont"/>
        </w:rPr>
        <w:tab/>
        <w:t>Sum check;</w:t>
      </w:r>
    </w:p>
    <w:p w:rsidR="00406CA0" w:rsidP="00406CA0">
      <w:pPr>
        <w:pStyle w:val="Bodypara5"/>
        <w:ind w:left="1800" w:hanging="360"/>
        <w:rPr>
          <w:rStyle w:val="DefaultParagraphFont"/>
        </w:rPr>
      </w:pPr>
      <w:r>
        <w:rPr>
          <w:rStyle w:val="DefaultParagraphFont"/>
        </w:rPr>
        <w:t>4.</w:t>
      </w:r>
      <w:r>
        <w:rPr>
          <w:rStyle w:val="DefaultParagraphFont"/>
        </w:rPr>
        <w:tab/>
        <w:t xml:space="preserve">High/Low check; and </w:t>
      </w:r>
    </w:p>
    <w:p w:rsidR="00406CA0" w:rsidP="00406CA0">
      <w:pPr>
        <w:pStyle w:val="Bodypara5"/>
        <w:ind w:left="1800" w:hanging="360"/>
        <w:rPr>
          <w:rStyle w:val="DefaultParagraphFont"/>
        </w:rPr>
      </w:pPr>
      <w:r>
        <w:rPr>
          <w:rStyle w:val="DefaultParagraphFont"/>
        </w:rPr>
        <w:t>5.</w:t>
      </w:r>
      <w:r>
        <w:rPr>
          <w:rStyle w:val="DefaultParagraphFont"/>
        </w:rPr>
        <w:tab/>
      </w:r>
      <w:r>
        <w:rPr>
          <w:rStyle w:val="DefaultParagraphFont"/>
        </w:rPr>
        <w:t>Zero value check.</w:t>
      </w:r>
    </w:p>
    <w:p w:rsidR="003F6DD2">
      <w:pPr>
        <w:pStyle w:val="Normal7"/>
        <w:rPr>
          <w:rStyle w:val="DefaultParagraphFont"/>
        </w:rPr>
      </w:pPr>
    </w:p>
    <w:sectPr w:rsidSect="0096106D">
      <w:headerReference w:type="even" r:id="rId60"/>
      <w:headerReference w:type="default" r:id="rId61"/>
      <w:footerReference w:type="even" r:id="rId62"/>
      <w:footerReference w:type="default" r:id="rId63"/>
      <w:headerReference w:type="first" r:id="rId64"/>
      <w:footerReference w:type="first" r:id="rId65"/>
      <w:type w:val="nextPag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WAdobeF">
    <w:altName w:val="Times New Roman"/>
    <w:charset w:val="00"/>
    <w:family w:val="auto"/>
    <w:pitch w:val="variable"/>
    <w:sig w:usb0="00000000"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4/1/2016 - Docket #: ER13-102-009 -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4/1/2016 - Docket #: ER13-102-009 -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4/1/2016 - Docket #: ER13-102-009 -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4/17/2018 - Docket #: ER13-102-011 -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4/17/2018 - Docket #: ER13-102-011 -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4/17/2018 - Docket #: ER13-102-011 -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4/17/2018 - Docket #: ER13-102-011 -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4/17/2018 - Docket #: ER13-102-011 -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4/17/2018 - Docket #: ER13-102-011 -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4/1/2016 - Docket #: ER20-1105-000 [c]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4/1/2016 - Docket #: ER20-1105-000 [c]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4/1/2016 - Docket #: ER20-1105-000 [c]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10/31/2018 - Docket #: ER11-4338-004 -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10/31/2018 - Docket #: ER11-4338-004 -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10/31/2018 - Docket #: ER11-4338-004 -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3/17/2021 - Docket #: ER21-907-000 -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3/17/2021 - Docket #: ER21-907-000 -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3/17/2021 - Docket #: ER21-907-000 -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spacing w:after="200" w:line="276" w:lineRule="auto"/>
      <w:jc w:val="right"/>
      <w:rPr>
        <w:rStyle w:val="DefaultParagraphFont"/>
        <w:rFonts w:asciiTheme="minorHAnsi" w:eastAsiaTheme="minorHAnsi" w:hAnsiTheme="minorHAnsi" w:cstheme="minorBidi"/>
        <w:sz w:val="22"/>
        <w:szCs w:val="22"/>
        <w:lang w:val="ru-RU" w:eastAsia="en-US" w:bidi="ar-SA"/>
      </w:rPr>
    </w:pPr>
    <w:r>
      <w:rPr>
        <w:rStyle w:val="DefaultParagraphFont"/>
        <w:rFonts w:ascii="Arial" w:eastAsia="Arial" w:hAnsi="Arial" w:cs="Arial"/>
        <w:color w:val="000000"/>
        <w:sz w:val="16"/>
        <w:szCs w:val="22"/>
        <w:lang w:val="ru-RU" w:eastAsia="en-US" w:bidi="ar-SA"/>
      </w:rPr>
      <w:t xml:space="preserve">Effective Date: 10/9/2014 - Docket #: ER14-2623-000 - </w:t>
    </w:r>
    <w:r>
      <w:rPr>
        <w:rStyle w:val="DefaultParagraphFont"/>
        <w:rFonts w:ascii="Arial" w:eastAsia="Arial" w:hAnsi="Arial" w:cs="Arial"/>
        <w:color w:val="000000"/>
        <w:sz w:val="16"/>
        <w:szCs w:val="22"/>
        <w:lang w:val="ru-RU" w:eastAsia="en-US" w:bidi="ar-SA"/>
      </w:rPr>
      <w:t xml:space="preserve">Page </w:t>
    </w:r>
    <w:r>
      <w:rPr>
        <w:rStyle w:val="DefaultParagraphFont"/>
        <w:rFonts w:ascii="Arial" w:eastAsia="Arial" w:hAnsi="Arial" w:cs="Arial"/>
        <w:color w:val="000000"/>
        <w:sz w:val="16"/>
        <w:szCs w:val="22"/>
        <w:lang w:val="ru-RU" w:eastAsia="en-US" w:bidi="ar-SA"/>
      </w:rPr>
      <w:fldChar w:fldCharType="begin"/>
    </w:r>
    <w:r>
      <w:rPr>
        <w:rStyle w:val="DefaultParagraphFont"/>
        <w:rFonts w:ascii="Arial" w:eastAsia="Arial" w:hAnsi="Arial" w:cs="Arial"/>
        <w:color w:val="000000"/>
        <w:sz w:val="16"/>
        <w:szCs w:val="22"/>
        <w:lang w:val="ru-RU" w:eastAsia="en-US" w:bidi="ar-SA"/>
      </w:rPr>
      <w:instrText>PAGE</w:instrText>
    </w:r>
    <w:r>
      <w:rPr>
        <w:rStyle w:val="DefaultParagraphFont"/>
        <w:rFonts w:ascii="Arial" w:eastAsia="Arial" w:hAnsi="Arial" w:cs="Arial"/>
        <w:color w:val="000000"/>
        <w:sz w:val="16"/>
        <w:szCs w:val="22"/>
        <w:lang w:val="ru-RU" w:eastAsia="en-US" w:bidi="ar-SA"/>
      </w:rPr>
      <w:fldChar w:fldCharType="separate"/>
    </w:r>
    <w:r>
      <w:rPr>
        <w:rStyle w:val="DefaultParagraphFont"/>
        <w:rFonts w:ascii="Arial" w:eastAsia="Arial" w:hAnsi="Arial" w:cs="Arial"/>
        <w:color w:val="000000"/>
        <w:sz w:val="16"/>
        <w:szCs w:val="22"/>
        <w:lang w:val="ru-RU" w:eastAsia="en-US" w:bidi="ar-S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spacing w:after="200" w:line="276" w:lineRule="auto"/>
      <w:jc w:val="right"/>
      <w:rPr>
        <w:rStyle w:val="DefaultParagraphFont"/>
        <w:rFonts w:asciiTheme="minorHAnsi" w:eastAsiaTheme="minorHAnsi" w:hAnsiTheme="minorHAnsi" w:cstheme="minorBidi"/>
        <w:sz w:val="22"/>
        <w:szCs w:val="22"/>
        <w:lang w:val="ru-RU" w:eastAsia="en-US" w:bidi="ar-SA"/>
      </w:rPr>
    </w:pPr>
    <w:r>
      <w:rPr>
        <w:rStyle w:val="DefaultParagraphFont"/>
        <w:rFonts w:ascii="Arial" w:eastAsia="Arial" w:hAnsi="Arial" w:cs="Arial"/>
        <w:color w:val="000000"/>
        <w:sz w:val="16"/>
        <w:szCs w:val="22"/>
        <w:lang w:val="ru-RU" w:eastAsia="en-US" w:bidi="ar-SA"/>
      </w:rPr>
      <w:t xml:space="preserve">Effective Date: 10/9/2014 - Docket #: ER14-2623-000 - </w:t>
    </w:r>
    <w:r>
      <w:rPr>
        <w:rStyle w:val="DefaultParagraphFont"/>
        <w:rFonts w:ascii="Arial" w:eastAsia="Arial" w:hAnsi="Arial" w:cs="Arial"/>
        <w:color w:val="000000"/>
        <w:sz w:val="16"/>
        <w:szCs w:val="22"/>
        <w:lang w:val="ru-RU" w:eastAsia="en-US" w:bidi="ar-SA"/>
      </w:rPr>
      <w:t xml:space="preserve">Page </w:t>
    </w:r>
    <w:r>
      <w:rPr>
        <w:rStyle w:val="DefaultParagraphFont"/>
        <w:rFonts w:ascii="Arial" w:eastAsia="Arial" w:hAnsi="Arial" w:cs="Arial"/>
        <w:color w:val="000000"/>
        <w:sz w:val="16"/>
        <w:szCs w:val="22"/>
        <w:lang w:val="ru-RU" w:eastAsia="en-US" w:bidi="ar-SA"/>
      </w:rPr>
      <w:fldChar w:fldCharType="begin"/>
    </w:r>
    <w:r>
      <w:rPr>
        <w:rStyle w:val="DefaultParagraphFont"/>
        <w:rFonts w:ascii="Arial" w:eastAsia="Arial" w:hAnsi="Arial" w:cs="Arial"/>
        <w:color w:val="000000"/>
        <w:sz w:val="16"/>
        <w:szCs w:val="22"/>
        <w:lang w:val="ru-RU" w:eastAsia="en-US" w:bidi="ar-SA"/>
      </w:rPr>
      <w:instrText>PAGE</w:instrText>
    </w:r>
    <w:r>
      <w:rPr>
        <w:rStyle w:val="DefaultParagraphFont"/>
        <w:rFonts w:ascii="Arial" w:eastAsia="Arial" w:hAnsi="Arial" w:cs="Arial"/>
        <w:color w:val="000000"/>
        <w:sz w:val="16"/>
        <w:szCs w:val="22"/>
        <w:lang w:val="ru-RU" w:eastAsia="en-US" w:bidi="ar-SA"/>
      </w:rPr>
      <w:fldChar w:fldCharType="separate"/>
    </w:r>
    <w:r>
      <w:rPr>
        <w:rStyle w:val="DefaultParagraphFont"/>
        <w:rFonts w:ascii="Arial" w:eastAsia="Arial" w:hAnsi="Arial" w:cs="Arial"/>
        <w:color w:val="000000"/>
        <w:sz w:val="16"/>
        <w:szCs w:val="22"/>
        <w:lang w:val="ru-RU" w:eastAsia="en-US" w:bidi="ar-S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spacing w:after="200" w:line="276" w:lineRule="auto"/>
      <w:jc w:val="right"/>
      <w:rPr>
        <w:rStyle w:val="DefaultParagraphFont"/>
        <w:rFonts w:asciiTheme="minorHAnsi" w:eastAsiaTheme="minorHAnsi" w:hAnsiTheme="minorHAnsi" w:cstheme="minorBidi"/>
        <w:sz w:val="22"/>
        <w:szCs w:val="22"/>
        <w:lang w:val="ru-RU" w:eastAsia="en-US" w:bidi="ar-SA"/>
      </w:rPr>
    </w:pPr>
    <w:r>
      <w:rPr>
        <w:rStyle w:val="DefaultParagraphFont"/>
        <w:rFonts w:ascii="Arial" w:eastAsia="Arial" w:hAnsi="Arial" w:cs="Arial"/>
        <w:color w:val="000000"/>
        <w:sz w:val="16"/>
        <w:szCs w:val="22"/>
        <w:lang w:val="ru-RU" w:eastAsia="en-US" w:bidi="ar-SA"/>
      </w:rPr>
      <w:t xml:space="preserve">Effective Date: 10/9/2014 - Docket #: ER14-2623-000 - </w:t>
    </w:r>
    <w:r>
      <w:rPr>
        <w:rStyle w:val="DefaultParagraphFont"/>
        <w:rFonts w:ascii="Arial" w:eastAsia="Arial" w:hAnsi="Arial" w:cs="Arial"/>
        <w:color w:val="000000"/>
        <w:sz w:val="16"/>
        <w:szCs w:val="22"/>
        <w:lang w:val="ru-RU" w:eastAsia="en-US" w:bidi="ar-SA"/>
      </w:rPr>
      <w:t xml:space="preserve">Page </w:t>
    </w:r>
    <w:r>
      <w:rPr>
        <w:rStyle w:val="DefaultParagraphFont"/>
        <w:rFonts w:ascii="Arial" w:eastAsia="Arial" w:hAnsi="Arial" w:cs="Arial"/>
        <w:color w:val="000000"/>
        <w:sz w:val="16"/>
        <w:szCs w:val="22"/>
        <w:lang w:val="ru-RU" w:eastAsia="en-US" w:bidi="ar-SA"/>
      </w:rPr>
      <w:fldChar w:fldCharType="begin"/>
    </w:r>
    <w:r>
      <w:rPr>
        <w:rStyle w:val="DefaultParagraphFont"/>
        <w:rFonts w:ascii="Arial" w:eastAsia="Arial" w:hAnsi="Arial" w:cs="Arial"/>
        <w:color w:val="000000"/>
        <w:sz w:val="16"/>
        <w:szCs w:val="22"/>
        <w:lang w:val="ru-RU" w:eastAsia="en-US" w:bidi="ar-SA"/>
      </w:rPr>
      <w:instrText>PAGE</w:instrText>
    </w:r>
    <w:r>
      <w:rPr>
        <w:rStyle w:val="DefaultParagraphFont"/>
        <w:rFonts w:ascii="Arial" w:eastAsia="Arial" w:hAnsi="Arial" w:cs="Arial"/>
        <w:color w:val="000000"/>
        <w:sz w:val="16"/>
        <w:szCs w:val="22"/>
        <w:lang w:val="ru-RU" w:eastAsia="en-US" w:bidi="ar-SA"/>
      </w:rPr>
      <w:fldChar w:fldCharType="separate"/>
    </w:r>
    <w:r>
      <w:rPr>
        <w:rStyle w:val="DefaultParagraphFont"/>
        <w:rFonts w:ascii="Arial" w:eastAsia="Arial" w:hAnsi="Arial" w:cs="Arial"/>
        <w:color w:val="000000"/>
        <w:sz w:val="16"/>
        <w:szCs w:val="22"/>
        <w:lang w:val="ru-RU" w:eastAsia="en-US" w:bidi="ar-S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- 4 OATT Network Integration Transmission Service - 4.8 OATT Operating Arrangements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- 10 OATT Attachment D - Methodology For Completing a System 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- 10 OATT Attachment D - Methodology For Completing a System 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- 10 OATT Attachment D - Methodology For Completing a System 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- 4 OATT Network Integration Transmission Service - 4.8 OATT Operating Arrangements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- 15 OATT Attachment I - Index of Network Integration Transmis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- 15 OATT Attachment I - Index of Network Integration Transmis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- 15 OATT Attachment I - Index of Network Integration Transmis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- 22 OATT Attachment P - Transmission Interconnection Procedur - 22 OATT Attachment P - Appendix 1 Transmission Interconnecti</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- 22 OATT Attachment P - Transmission Interconnection Procedur - 22 OATT Attachment P - Appendix 1 Transmission Interconnecti</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- 22 OATT Attachment P - Transmission Interconnection Procedur - 22 OATT Attachment P - Appendix 1 Transmission Interconnecti</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- 24 OATT Attachment R - Cost Allocation Methodology For Costs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- 24 OATT Attachment R - Cost Allocation Methodology For Costs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- 4 OATT Network Integration Transmission Service - 4.8 OATT Operating Arrangements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- 24 OATT Attachment R - Cost Allocation Methodology For Costs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- 6 OATT Rate Schedules - 6.10.9.3 OATT Schedule 10 - Cost Allocation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- 6 OATT Rate Schedules - 6.10.9.3 OATT Schedule 10 - Cost Allocation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- 6 OATT Rate Schedules - 6.10.9.3 OATT Schedule 10 - Cost Allocation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spacing w:after="200" w:line="276" w:lineRule="auto"/>
      <w:jc w:val="left"/>
      <w:rPr>
        <w:rStyle w:val="DefaultParagraphFont"/>
        <w:rFonts w:asciiTheme="minorHAnsi" w:eastAsiaTheme="minorHAnsi" w:hAnsiTheme="minorHAnsi" w:cstheme="minorBidi"/>
        <w:sz w:val="22"/>
        <w:szCs w:val="22"/>
        <w:lang w:val="ru-RU" w:eastAsia="en-US" w:bidi="ar-SA"/>
      </w:rPr>
    </w:pPr>
    <w:r>
      <w:rPr>
        <w:rStyle w:val="DefaultParagraphFont"/>
        <w:rFonts w:ascii="Arial" w:eastAsia="Arial" w:hAnsi="Arial" w:cs="Arial"/>
        <w:color w:val="000000"/>
        <w:sz w:val="16"/>
        <w:szCs w:val="22"/>
        <w:lang w:val="ru-RU" w:eastAsia="en-US" w:bidi="ar-SA"/>
      </w:rPr>
      <w:t>New York Independent System Operator, Inc. - NYISO Tariffs - Open Access Transmission Tariff (OATT) - 9 OATT Attachment C - Methodology To Assess Available Transf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spacing w:after="200" w:line="276" w:lineRule="auto"/>
      <w:jc w:val="left"/>
      <w:rPr>
        <w:rStyle w:val="DefaultParagraphFont"/>
        <w:rFonts w:asciiTheme="minorHAnsi" w:eastAsiaTheme="minorHAnsi" w:hAnsiTheme="minorHAnsi" w:cstheme="minorBidi"/>
        <w:sz w:val="22"/>
        <w:szCs w:val="22"/>
        <w:lang w:val="ru-RU" w:eastAsia="en-US" w:bidi="ar-SA"/>
      </w:rPr>
    </w:pPr>
    <w:r>
      <w:rPr>
        <w:rStyle w:val="DefaultParagraphFont"/>
        <w:rFonts w:ascii="Arial" w:eastAsia="Arial" w:hAnsi="Arial" w:cs="Arial"/>
        <w:color w:val="000000"/>
        <w:sz w:val="16"/>
        <w:szCs w:val="22"/>
        <w:lang w:val="ru-RU" w:eastAsia="en-US" w:bidi="ar-SA"/>
      </w:rPr>
      <w:t>New York Independent System Operator, Inc. - NYISO Tariffs - Open Access Transmission Tariff (OATT) - 9 OATT Attachment C - Methodology To Assess Available Transf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spacing w:after="200" w:line="276" w:lineRule="auto"/>
      <w:jc w:val="left"/>
      <w:rPr>
        <w:rStyle w:val="DefaultParagraphFont"/>
        <w:rFonts w:asciiTheme="minorHAnsi" w:eastAsiaTheme="minorHAnsi" w:hAnsiTheme="minorHAnsi" w:cstheme="minorBidi"/>
        <w:sz w:val="22"/>
        <w:szCs w:val="22"/>
        <w:lang w:val="ru-RU" w:eastAsia="en-US" w:bidi="ar-SA"/>
      </w:rPr>
    </w:pPr>
    <w:r>
      <w:rPr>
        <w:rStyle w:val="DefaultParagraphFont"/>
        <w:rFonts w:ascii="Arial" w:eastAsia="Arial" w:hAnsi="Arial" w:cs="Arial"/>
        <w:color w:val="000000"/>
        <w:sz w:val="16"/>
        <w:szCs w:val="22"/>
        <w:lang w:val="ru-RU" w:eastAsia="en-US" w:bidi="ar-SA"/>
      </w:rPr>
      <w:t>New York Independent System Operator, Inc. - NYISO Tariffs - Open Access Transmission Tariff (OATT) - 9 OATT Attachment C - Methodology To Assess Available Transf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0">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73D050E3"/>
    <w:multiLevelType w:val="multilevel"/>
    <w:tmpl w:val="FCB42304"/>
    <w:name w:val="zzmpPleading1||Pleading1|2|1|1|0|10|45||0|10|37||1|10|32||1|12|32||1|12|32||1|12|32||1|12|32||1|12|32||1|12|32||"/>
    <w:lvl w:ilvl="0">
      <w:start w:val="1"/>
      <w:numFmt w:val="upperRoman"/>
      <w:lvlText w:val="%1."/>
      <w:lvlJc w:val="right"/>
      <w:pPr>
        <w:tabs>
          <w:tab w:val="num" w:pos="540"/>
        </w:tabs>
        <w:ind w:left="540" w:hanging="180"/>
      </w:pPr>
      <w:rPr>
        <w:rFonts w:hint="default"/>
      </w:rPr>
    </w:lvl>
    <w:lvl w:ilvl="1">
      <w:start w:val="1"/>
      <w:numFmt w:val="decimal"/>
      <w:lvlRestart w:val="0"/>
      <w:lvlText w:val="%2"/>
      <w:lvlJc w:val="left"/>
      <w:pPr>
        <w:tabs>
          <w:tab w:val="num" w:pos="1152"/>
        </w:tabs>
        <w:ind w:left="1152" w:hanging="432"/>
      </w:pPr>
      <w:rPr>
        <w:rFonts w:hint="default"/>
      </w:rPr>
    </w:lvl>
    <w:lvl w:ilvl="2">
      <w:start w:val="1"/>
      <w:numFmt w:val="decimal"/>
      <w:lvlText w:val="%2.%3"/>
      <w:lvlJc w:val="left"/>
      <w:pPr>
        <w:tabs>
          <w:tab w:val="num" w:pos="1800"/>
        </w:tabs>
        <w:ind w:left="1584"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1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BE26606"/>
    <w:multiLevelType w:val="hybridMultilevel"/>
    <w:tmpl w:val="8E8E8A2A"/>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E26607"/>
    <w:multiLevelType w:val="hybridMultilevel"/>
    <w:tmpl w:val="2C2E67DC"/>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E26608"/>
    <w:multiLevelType w:val="hybridMultilevel"/>
    <w:tmpl w:val="7FD2311A"/>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BE26609"/>
    <w:multiLevelType w:val="hybridMultilevel"/>
    <w:tmpl w:val="7FF6A59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0"/>
  </w:num>
  <w:num w:numId="5">
    <w:abstractNumId w:val="3"/>
  </w:num>
  <w:num w:numId="6">
    <w:abstractNumId w:val="11"/>
  </w:num>
  <w:num w:numId="7">
    <w:abstractNumId w:val="8"/>
  </w:num>
  <w:num w:numId="8">
    <w:abstractNumId w:val="7"/>
  </w:num>
  <w:num w:numId="9">
    <w:abstractNumId w:val="6"/>
  </w:num>
  <w:num w:numId="10">
    <w:abstractNumId w:val="0"/>
  </w:num>
  <w:num w:numId="11">
    <w:abstractNumId w:val="2"/>
  </w:num>
  <w:num w:numId="12">
    <w:abstractNumId w:val="9"/>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5"/>
  </w:num>
  <w:num w:numId="41">
    <w:abstractNumId w:val="16"/>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341C5C"/>
    <w:pPr>
      <w:keepNext/>
      <w:spacing w:before="240" w:after="240"/>
      <w:ind w:left="720" w:hanging="720"/>
      <w:outlineLvl w:val="0"/>
    </w:pPr>
    <w:rPr>
      <w:b/>
    </w:rPr>
  </w:style>
  <w:style w:type="paragraph" w:styleId="Heading2">
    <w:name w:val="heading 2"/>
    <w:basedOn w:val="Normal"/>
    <w:next w:val="Normal"/>
    <w:qFormat/>
    <w:rsid w:val="00341C5C"/>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0D0114"/>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524DA0"/>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C5C"/>
    <w:rPr>
      <w:b/>
      <w:snapToGrid w:val="0"/>
      <w:sz w:val="24"/>
      <w:lang w:val="en-US" w:eastAsia="en-US" w:bidi="ar-SA"/>
    </w:rPr>
  </w:style>
  <w:style w:type="character" w:customStyle="1" w:styleId="Heading3Char">
    <w:name w:val="Heading 3 Char"/>
    <w:basedOn w:val="DefaultParagraphFont"/>
    <w:link w:val="Heading3"/>
    <w:rsid w:val="000D0114"/>
    <w:rPr>
      <w:b/>
      <w:snapToGrid w:val="0"/>
      <w:sz w:val="24"/>
      <w:lang w:val="en-US" w:eastAsia="en-US" w:bidi="ar-SA"/>
    </w:rPr>
  </w:style>
  <w:style w:type="character" w:styleId="FootnoteReference">
    <w:name w:val="footnote reference"/>
    <w:semiHidden/>
  </w:style>
  <w:style w:type="paragraph" w:customStyle="1" w:styleId="Definition">
    <w:name w:val="Definition"/>
    <w:basedOn w:val="Normal"/>
    <w:rsid w:val="00CA43B9"/>
    <w:pPr>
      <w:widowControl/>
      <w:spacing w:before="240" w:after="240"/>
    </w:pPr>
  </w:style>
  <w:style w:type="paragraph" w:customStyle="1" w:styleId="Definitionindent">
    <w:name w:val="Definition indent"/>
    <w:basedOn w:val="Definition"/>
    <w:rsid w:val="00117B7C"/>
    <w:pPr>
      <w:spacing w:before="120" w:after="120"/>
      <w:ind w:left="720"/>
    </w:pPr>
  </w:style>
  <w:style w:type="paragraph" w:customStyle="1" w:styleId="Bodypara">
    <w:name w:val="Body para"/>
    <w:basedOn w:val="Normal"/>
    <w:rsid w:val="00FF3018"/>
    <w:pPr>
      <w:spacing w:line="480" w:lineRule="auto"/>
      <w:ind w:firstLine="720"/>
    </w:pPr>
  </w:style>
  <w:style w:type="paragraph" w:customStyle="1" w:styleId="alphapara">
    <w:name w:val="alpha para"/>
    <w:basedOn w:val="Bodypara"/>
    <w:rsid w:val="00C5008C"/>
    <w:pPr>
      <w:ind w:left="1440" w:hanging="720"/>
    </w:pPr>
  </w:style>
  <w:style w:type="paragraph" w:styleId="Header">
    <w:name w:val="header"/>
    <w:basedOn w:val="Normal"/>
    <w:pPr>
      <w:widowControl/>
      <w:tabs>
        <w:tab w:val="center" w:pos="4680"/>
        <w:tab w:val="right" w:pos="9360"/>
      </w:tabs>
    </w:pPr>
    <w:rPr>
      <w:snapToGrid/>
      <w:szCs w:val="24"/>
    </w:rPr>
  </w:style>
  <w:style w:type="paragraph" w:styleId="Date">
    <w:name w:val="Date"/>
    <w:basedOn w:val="Normal"/>
    <w:next w:val="Normal"/>
    <w:pPr>
      <w:widowControl/>
    </w:pPr>
  </w:style>
  <w:style w:type="paragraph" w:customStyle="1" w:styleId="TOCHeading1">
    <w:name w:val="TOC Heading1"/>
    <w:basedOn w:val="Normal"/>
    <w:rsid w:val="008B61B2"/>
    <w:pPr>
      <w:spacing w:before="240" w:after="240"/>
    </w:pPr>
    <w:rPr>
      <w:b/>
    </w:rPr>
  </w:style>
  <w:style w:type="paragraph" w:styleId="DocumentMap">
    <w:name w:val="Document Map"/>
    <w:basedOn w:val="Normal"/>
    <w:semiHidden/>
    <w:rsid w:val="00B87936"/>
    <w:pPr>
      <w:shd w:val="clear" w:color="auto" w:fill="000080"/>
    </w:pPr>
    <w:rPr>
      <w:rFonts w:ascii="Tahoma" w:hAnsi="Tahoma" w:cs="Tahoma"/>
      <w:sz w:val="20"/>
    </w:rPr>
  </w:style>
  <w:style w:type="paragraph" w:styleId="BalloonText">
    <w:name w:val="Balloon Text"/>
    <w:basedOn w:val="Normal"/>
    <w:semiHidden/>
    <w:rsid w:val="000F2445"/>
    <w:rPr>
      <w:rFonts w:ascii="Tahoma" w:hAnsi="Tahoma" w:cs="Tahoma"/>
      <w:sz w:val="16"/>
      <w:szCs w:val="16"/>
    </w:rPr>
  </w:style>
  <w:style w:type="paragraph" w:customStyle="1" w:styleId="Footers">
    <w:name w:val="Footers"/>
    <w:basedOn w:val="Heading1"/>
    <w:rsid w:val="00C51100"/>
    <w:pPr>
      <w:tabs>
        <w:tab w:val="left" w:pos="1440"/>
        <w:tab w:val="left" w:pos="7020"/>
        <w:tab w:val="right" w:pos="9360"/>
      </w:tabs>
    </w:pPr>
    <w:rPr>
      <w:b w:val="0"/>
      <w:sz w:val="20"/>
    </w:rPr>
  </w:style>
  <w:style w:type="paragraph" w:customStyle="1" w:styleId="subhead">
    <w:name w:val="subhead"/>
    <w:basedOn w:val="Heading4"/>
    <w:rsid w:val="002B5B7D"/>
    <w:pPr>
      <w:tabs>
        <w:tab w:val="clear" w:pos="1800"/>
      </w:tabs>
      <w:ind w:left="720" w:firstLine="0"/>
    </w:pPr>
  </w:style>
  <w:style w:type="paragraph" w:customStyle="1" w:styleId="alphaheading">
    <w:name w:val="alpha heading"/>
    <w:basedOn w:val="Normal"/>
    <w:rsid w:val="00EE6045"/>
    <w:pPr>
      <w:keepNext/>
      <w:tabs>
        <w:tab w:val="left" w:pos="1440"/>
      </w:tabs>
      <w:spacing w:before="240" w:after="240"/>
      <w:ind w:left="1440" w:hanging="720"/>
    </w:pPr>
    <w:rPr>
      <w:b/>
      <w:szCs w:val="24"/>
    </w:rPr>
  </w:style>
  <w:style w:type="paragraph" w:customStyle="1" w:styleId="romannumeralpara">
    <w:name w:val="roman numeral para"/>
    <w:basedOn w:val="Normal"/>
    <w:rsid w:val="00131D65"/>
    <w:pPr>
      <w:spacing w:line="480" w:lineRule="auto"/>
      <w:ind w:left="1440" w:hanging="720"/>
    </w:pPr>
  </w:style>
  <w:style w:type="paragraph" w:customStyle="1" w:styleId="Bulletpara">
    <w:name w:val="Bullet para"/>
    <w:basedOn w:val="Normal"/>
    <w:rsid w:val="00C5008C"/>
    <w:pPr>
      <w:widowControl/>
      <w:numPr>
        <w:numId w:val="10"/>
      </w:numPr>
      <w:tabs>
        <w:tab w:val="left" w:pos="900"/>
      </w:tabs>
      <w:spacing w:before="120" w:after="120"/>
    </w:pPr>
    <w:rPr>
      <w:szCs w:val="24"/>
    </w:rPr>
  </w:style>
  <w:style w:type="paragraph" w:styleId="TOC1">
    <w:name w:val="toc 1"/>
    <w:basedOn w:val="Normal"/>
    <w:next w:val="Normal"/>
    <w:semiHidden/>
    <w:rsid w:val="0036154C"/>
  </w:style>
  <w:style w:type="paragraph" w:customStyle="1" w:styleId="Tarifftitle">
    <w:name w:val="Tariff title"/>
    <w:basedOn w:val="Normal"/>
    <w:rsid w:val="0036154C"/>
    <w:rPr>
      <w:b/>
      <w:sz w:val="28"/>
      <w:szCs w:val="28"/>
    </w:rPr>
  </w:style>
  <w:style w:type="paragraph" w:styleId="TOC2">
    <w:name w:val="toc 2"/>
    <w:basedOn w:val="Normal"/>
    <w:next w:val="Normal"/>
    <w:semiHidden/>
    <w:rsid w:val="0036154C"/>
    <w:pPr>
      <w:ind w:left="240"/>
    </w:pPr>
  </w:style>
  <w:style w:type="character" w:styleId="Hyperlink">
    <w:name w:val="Hyperlink"/>
    <w:basedOn w:val="DefaultParagraphFont"/>
    <w:rsid w:val="0036154C"/>
    <w:rPr>
      <w:color w:val="0000FF"/>
      <w:u w:val="single"/>
    </w:rPr>
  </w:style>
  <w:style w:type="paragraph" w:styleId="TOC3">
    <w:name w:val="toc 3"/>
    <w:basedOn w:val="Normal"/>
    <w:next w:val="Normal"/>
    <w:semiHidden/>
    <w:rsid w:val="009A25B1"/>
    <w:pPr>
      <w:ind w:left="480"/>
    </w:pPr>
  </w:style>
  <w:style w:type="paragraph" w:styleId="TOC4">
    <w:name w:val="toc 4"/>
    <w:basedOn w:val="Normal"/>
    <w:next w:val="Normal"/>
    <w:semiHidden/>
    <w:rsid w:val="00C574FB"/>
    <w:pPr>
      <w:ind w:left="720"/>
    </w:pPr>
  </w:style>
  <w:style w:type="paragraph" w:styleId="TOC5">
    <w:name w:val="toc 5"/>
    <w:basedOn w:val="Normal"/>
    <w:next w:val="Normal"/>
    <w:semiHidden/>
    <w:rsid w:val="007D27F4"/>
    <w:pPr>
      <w:widowControl/>
      <w:ind w:left="960"/>
    </w:pPr>
    <w:rPr>
      <w:snapToGrid/>
      <w:szCs w:val="24"/>
    </w:rPr>
  </w:style>
  <w:style w:type="paragraph" w:styleId="TOC6">
    <w:name w:val="toc 6"/>
    <w:basedOn w:val="Normal"/>
    <w:next w:val="Normal"/>
    <w:semiHidden/>
    <w:rsid w:val="007D27F4"/>
    <w:pPr>
      <w:widowControl/>
      <w:ind w:left="1200"/>
    </w:pPr>
    <w:rPr>
      <w:snapToGrid/>
      <w:szCs w:val="24"/>
    </w:rPr>
  </w:style>
  <w:style w:type="paragraph" w:styleId="TOC7">
    <w:name w:val="toc 7"/>
    <w:basedOn w:val="Normal"/>
    <w:next w:val="Normal"/>
    <w:semiHidden/>
    <w:rsid w:val="007D27F4"/>
    <w:pPr>
      <w:widowControl/>
      <w:ind w:left="1440"/>
    </w:pPr>
    <w:rPr>
      <w:snapToGrid/>
      <w:szCs w:val="24"/>
    </w:rPr>
  </w:style>
  <w:style w:type="paragraph" w:styleId="TOC8">
    <w:name w:val="toc 8"/>
    <w:basedOn w:val="Normal"/>
    <w:next w:val="Normal"/>
    <w:semiHidden/>
    <w:rsid w:val="007D27F4"/>
    <w:pPr>
      <w:widowControl/>
      <w:ind w:left="1680"/>
    </w:pPr>
    <w:rPr>
      <w:snapToGrid/>
      <w:szCs w:val="24"/>
    </w:rPr>
  </w:style>
  <w:style w:type="paragraph" w:styleId="TOC9">
    <w:name w:val="toc 9"/>
    <w:basedOn w:val="Normal"/>
    <w:next w:val="Normal"/>
    <w:semiHidden/>
    <w:rsid w:val="007D27F4"/>
    <w:pPr>
      <w:widowControl/>
      <w:ind w:left="1920"/>
    </w:pPr>
    <w:rPr>
      <w:snapToGrid/>
      <w:szCs w:val="24"/>
    </w:rPr>
  </w:style>
  <w:style w:type="paragraph" w:customStyle="1" w:styleId="a">
    <w:name w:val="_"/>
    <w:basedOn w:val="Normal"/>
    <w:rsid w:val="007D27F4"/>
    <w:pPr>
      <w:ind w:left="1800" w:hanging="630"/>
    </w:pPr>
  </w:style>
  <w:style w:type="character" w:styleId="CommentReference">
    <w:name w:val="annotation reference"/>
    <w:basedOn w:val="DefaultParagraphFont"/>
    <w:semiHidden/>
    <w:rsid w:val="006F53C8"/>
    <w:rPr>
      <w:sz w:val="16"/>
      <w:szCs w:val="16"/>
    </w:rPr>
  </w:style>
  <w:style w:type="paragraph" w:styleId="CommentText">
    <w:name w:val="annotation text"/>
    <w:basedOn w:val="Normal"/>
    <w:semiHidden/>
    <w:rsid w:val="006F53C8"/>
    <w:rPr>
      <w:sz w:val="20"/>
    </w:rPr>
  </w:style>
  <w:style w:type="paragraph" w:styleId="CommentSubject">
    <w:name w:val="annotation subject"/>
    <w:basedOn w:val="CommentText"/>
    <w:next w:val="CommentText"/>
    <w:semiHidden/>
    <w:rsid w:val="006F53C8"/>
    <w:rPr>
      <w:b/>
      <w:bCs/>
    </w:rPr>
  </w:style>
  <w:style w:type="paragraph" w:styleId="Footer">
    <w:name w:val="footer"/>
    <w:basedOn w:val="Normal"/>
    <w:rsid w:val="00D76738"/>
    <w:pPr>
      <w:tabs>
        <w:tab w:val="center" w:pos="4320"/>
        <w:tab w:val="right" w:pos="8640"/>
      </w:tabs>
    </w:pPr>
  </w:style>
  <w:style w:type="character" w:styleId="PageNumber">
    <w:name w:val="page number"/>
    <w:basedOn w:val="DefaultParagraphFont"/>
    <w:rsid w:val="00D76738"/>
  </w:style>
  <w:style w:type="paragraph" w:customStyle="1" w:styleId="Heading40">
    <w:name w:val="Heading 4_0"/>
    <w:basedOn w:val="Normal0"/>
    <w:next w:val="Normal0"/>
    <w:link w:val="Heading4Char"/>
    <w:qFormat/>
    <w:pPr>
      <w:keepNext/>
      <w:widowControl w:val="0"/>
      <w:tabs>
        <w:tab w:val="left" w:pos="1800"/>
      </w:tabs>
      <w:spacing w:before="240" w:after="240" w:line="240" w:lineRule="auto"/>
      <w:ind w:left="1800" w:hanging="1080"/>
      <w:outlineLvl w:val="3"/>
    </w:pPr>
    <w:rPr>
      <w:rFonts w:ascii="Times New Roman" w:eastAsia="Times New Roman" w:hAnsi="Times New Roman" w:cs="Times New Roman"/>
      <w:b/>
      <w:snapToGrid w:val="0"/>
      <w:sz w:val="24"/>
      <w:szCs w:val="20"/>
    </w:rPr>
  </w:style>
  <w:style w:type="paragraph" w:customStyle="1" w:styleId="Normal0">
    <w:name w:val="Normal_0"/>
    <w:qFormat/>
    <w:rPr>
      <w:rFonts w:ascii="Calibri" w:eastAsia="Calibri" w:hAnsi="Calibri"/>
    </w:rPr>
  </w:style>
  <w:style w:type="character" w:customStyle="1" w:styleId="Heading4Char">
    <w:name w:val="Heading 4 Char"/>
    <w:basedOn w:val="DefaultParagraphFont"/>
    <w:link w:val="Heading40"/>
    <w:rPr>
      <w:rFonts w:ascii="Times New Roman" w:eastAsia="Times New Roman" w:hAnsi="Times New Roman" w:cs="Times New Roman"/>
      <w:b/>
      <w:snapToGrid w:val="0"/>
      <w:sz w:val="24"/>
      <w:szCs w:val="20"/>
    </w:rPr>
  </w:style>
  <w:style w:type="paragraph" w:customStyle="1" w:styleId="Bodypara0">
    <w:name w:val="Body para_0"/>
    <w:basedOn w:val="Normal0"/>
    <w:link w:val="BodyparaChar"/>
    <w:pPr>
      <w:spacing w:after="0" w:line="480" w:lineRule="auto"/>
      <w:ind w:firstLine="720"/>
    </w:pPr>
    <w:rPr>
      <w:rFonts w:ascii="Times New Roman" w:eastAsia="Times New Roman" w:hAnsi="Times New Roman" w:cs="Times New Roman"/>
      <w:snapToGrid w:val="0"/>
      <w:sz w:val="24"/>
      <w:szCs w:val="20"/>
    </w:rPr>
  </w:style>
  <w:style w:type="character" w:customStyle="1" w:styleId="BodyparaChar">
    <w:name w:val="Body para Char"/>
    <w:link w:val="Bodypara0"/>
    <w:rPr>
      <w:rFonts w:ascii="Times New Roman" w:eastAsia="Times New Roman" w:hAnsi="Times New Roman" w:cs="Times New Roman"/>
      <w:snapToGrid w:val="0"/>
      <w:sz w:val="24"/>
      <w:szCs w:val="20"/>
    </w:rPr>
  </w:style>
  <w:style w:type="paragraph" w:customStyle="1" w:styleId="Heading10">
    <w:name w:val="Heading 1_0"/>
    <w:basedOn w:val="Normal1"/>
    <w:next w:val="Normal1"/>
    <w:link w:val="Heading1Char0"/>
    <w:qFormat/>
    <w:rsid w:val="00A86F3D"/>
    <w:pPr>
      <w:keepNext/>
      <w:widowControl w:val="0"/>
      <w:spacing w:before="240" w:after="240" w:line="240" w:lineRule="auto"/>
      <w:ind w:left="720" w:hanging="720"/>
      <w:outlineLvl w:val="0"/>
    </w:pPr>
    <w:rPr>
      <w:rFonts w:ascii="Times New Roman" w:eastAsia="Times New Roman" w:hAnsi="Times New Roman" w:cs="Times New Roman"/>
      <w:b/>
      <w:snapToGrid w:val="0"/>
      <w:sz w:val="24"/>
      <w:szCs w:val="20"/>
      <w:lang w:val="en-US"/>
    </w:rPr>
  </w:style>
  <w:style w:type="paragraph" w:customStyle="1" w:styleId="Normal1">
    <w:name w:val="Normal_1"/>
    <w:rsid w:val="004B77B5"/>
    <w:rPr>
      <w:rFonts w:asciiTheme="minorHAnsi" w:eastAsiaTheme="minorHAnsi" w:hAnsiTheme="minorHAnsi" w:cstheme="minorBidi"/>
      <w:lang w:val="ru-RU"/>
    </w:rPr>
  </w:style>
  <w:style w:type="character" w:customStyle="1" w:styleId="Heading1Char0">
    <w:name w:val="Heading 1 Char_0"/>
    <w:basedOn w:val="DefaultParagraphFont"/>
    <w:link w:val="Heading10"/>
    <w:rsid w:val="00A86F3D"/>
    <w:rPr>
      <w:rFonts w:ascii="Times New Roman" w:eastAsia="Times New Roman" w:hAnsi="Times New Roman" w:cs="Times New Roman"/>
      <w:b/>
      <w:snapToGrid w:val="0"/>
      <w:sz w:val="24"/>
      <w:szCs w:val="20"/>
      <w:lang w:val="en-US"/>
    </w:rPr>
  </w:style>
  <w:style w:type="paragraph" w:customStyle="1" w:styleId="Bodypara1">
    <w:name w:val="Body para_1"/>
    <w:basedOn w:val="Normal1"/>
    <w:rsid w:val="00A86F3D"/>
    <w:pPr>
      <w:widowControl w:val="0"/>
      <w:spacing w:after="0" w:line="480" w:lineRule="auto"/>
      <w:ind w:firstLine="720"/>
    </w:pPr>
    <w:rPr>
      <w:rFonts w:ascii="Times New Roman" w:eastAsia="Times New Roman" w:hAnsi="Times New Roman" w:cs="Times New Roman"/>
      <w:snapToGrid w:val="0"/>
      <w:sz w:val="24"/>
      <w:szCs w:val="20"/>
      <w:lang w:val="en-US"/>
    </w:rPr>
  </w:style>
  <w:style w:type="paragraph" w:customStyle="1" w:styleId="Heading20">
    <w:name w:val="Heading 2_0"/>
    <w:basedOn w:val="Normal1"/>
    <w:next w:val="Normal1"/>
    <w:link w:val="Heading2Char"/>
    <w:qFormat/>
    <w:rsid w:val="00A86F3D"/>
    <w:pPr>
      <w:keepNext/>
      <w:widowControl w:val="0"/>
      <w:tabs>
        <w:tab w:val="left" w:pos="1080"/>
      </w:tabs>
      <w:spacing w:before="240" w:after="240" w:line="240" w:lineRule="auto"/>
      <w:ind w:left="1080" w:right="14" w:hanging="1080"/>
      <w:outlineLvl w:val="1"/>
    </w:pPr>
    <w:rPr>
      <w:rFonts w:ascii="Times New Roman" w:eastAsia="Times New Roman" w:hAnsi="Times New Roman" w:cs="Times New Roman"/>
      <w:b/>
      <w:snapToGrid w:val="0"/>
      <w:sz w:val="24"/>
      <w:szCs w:val="20"/>
      <w:lang w:val="en-US"/>
    </w:rPr>
  </w:style>
  <w:style w:type="character" w:customStyle="1" w:styleId="Heading2Char">
    <w:name w:val="Heading 2 Char"/>
    <w:basedOn w:val="DefaultParagraphFont"/>
    <w:link w:val="Heading20"/>
    <w:rsid w:val="00A86F3D"/>
    <w:rPr>
      <w:rFonts w:ascii="Times New Roman" w:eastAsia="Times New Roman" w:hAnsi="Times New Roman" w:cs="Times New Roman"/>
      <w:b/>
      <w:snapToGrid w:val="0"/>
      <w:sz w:val="24"/>
      <w:szCs w:val="20"/>
      <w:lang w:val="en-US"/>
    </w:rPr>
  </w:style>
  <w:style w:type="character" w:customStyle="1" w:styleId="Hyperlink0">
    <w:name w:val="Hyperlink_0"/>
    <w:basedOn w:val="DefaultParagraphFont"/>
    <w:uiPriority w:val="99"/>
    <w:unhideWhenUsed/>
    <w:rsid w:val="00A86F3D"/>
    <w:rPr>
      <w:rFonts w:asciiTheme="minorHAnsi" w:eastAsiaTheme="minorHAnsi" w:hAnsiTheme="minorHAnsi" w:cstheme="minorBidi"/>
      <w:color w:val="0000FF" w:themeColor="hyperlink"/>
      <w:u w:val="single"/>
      <w:lang w:val="ru-RU"/>
    </w:rPr>
  </w:style>
  <w:style w:type="paragraph" w:customStyle="1" w:styleId="Heading11">
    <w:name w:val="Heading 1_1"/>
    <w:basedOn w:val="Normal2"/>
    <w:next w:val="Normal2"/>
    <w:qFormat/>
    <w:rsid w:val="000442C7"/>
    <w:pPr>
      <w:keepNext/>
      <w:spacing w:before="240" w:after="240"/>
      <w:ind w:left="720" w:hanging="720"/>
      <w:outlineLvl w:val="0"/>
    </w:pPr>
    <w:rPr>
      <w:b/>
    </w:rPr>
  </w:style>
  <w:style w:type="paragraph" w:customStyle="1" w:styleId="Normal2">
    <w:name w:val="Normal_2"/>
    <w:qFormat/>
    <w:rsid w:val="00DB1045"/>
    <w:pPr>
      <w:widowControl w:val="0"/>
    </w:pPr>
    <w:rPr>
      <w:snapToGrid w:val="0"/>
      <w:sz w:val="24"/>
    </w:rPr>
  </w:style>
  <w:style w:type="paragraph" w:customStyle="1" w:styleId="Bodypara2">
    <w:name w:val="Body para_2"/>
    <w:basedOn w:val="Normal2"/>
    <w:rsid w:val="0030196E"/>
    <w:pPr>
      <w:spacing w:line="480" w:lineRule="auto"/>
      <w:ind w:firstLine="720"/>
    </w:pPr>
  </w:style>
  <w:style w:type="paragraph" w:customStyle="1" w:styleId="Heading21">
    <w:name w:val="Heading 2_1"/>
    <w:basedOn w:val="Normal3"/>
    <w:next w:val="Normal3"/>
    <w:link w:val="Heading2Char0"/>
    <w:uiPriority w:val="99"/>
    <w:qFormat/>
    <w:rsid w:val="001419F4"/>
    <w:pPr>
      <w:keepNext/>
      <w:tabs>
        <w:tab w:val="left" w:pos="1080"/>
      </w:tabs>
      <w:spacing w:before="240" w:after="240"/>
      <w:ind w:left="1080" w:right="14" w:hanging="1080"/>
      <w:outlineLvl w:val="1"/>
    </w:pPr>
    <w:rPr>
      <w:b/>
    </w:rPr>
  </w:style>
  <w:style w:type="paragraph" w:customStyle="1" w:styleId="Normal3">
    <w:name w:val="Normal_3"/>
    <w:qFormat/>
    <w:rsid w:val="00BF35F3"/>
    <w:pPr>
      <w:spacing w:after="200" w:line="276" w:lineRule="auto"/>
    </w:pPr>
    <w:rPr>
      <w:rFonts w:ascii="Calibri" w:eastAsia="Calibri" w:hAnsi="Calibri"/>
      <w:sz w:val="22"/>
      <w:szCs w:val="22"/>
    </w:rPr>
  </w:style>
  <w:style w:type="character" w:customStyle="1" w:styleId="Heading2Char0">
    <w:name w:val="Heading 2 Char_0"/>
    <w:link w:val="Heading21"/>
    <w:uiPriority w:val="99"/>
    <w:locked/>
    <w:rsid w:val="006E7D59"/>
    <w:rPr>
      <w:rFonts w:ascii="Calibri" w:eastAsia="Calibri" w:hAnsi="Calibri"/>
      <w:b/>
      <w:sz w:val="22"/>
      <w:szCs w:val="22"/>
    </w:rPr>
  </w:style>
  <w:style w:type="paragraph" w:customStyle="1" w:styleId="Heading30">
    <w:name w:val="Heading 3_0"/>
    <w:basedOn w:val="Normal3"/>
    <w:next w:val="Normal3"/>
    <w:link w:val="Heading3Char0"/>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character" w:customStyle="1" w:styleId="Heading3Char0">
    <w:name w:val="Heading 3 Char_0"/>
    <w:link w:val="Heading30"/>
    <w:uiPriority w:val="99"/>
    <w:rsid w:val="001419F4"/>
    <w:rPr>
      <w:b/>
      <w:snapToGrid w:val="0"/>
      <w:sz w:val="24"/>
      <w:lang w:val="en-US" w:eastAsia="en-US" w:bidi="ar-SA"/>
    </w:rPr>
  </w:style>
  <w:style w:type="paragraph" w:customStyle="1" w:styleId="Bodypara3">
    <w:name w:val="Body para_3"/>
    <w:basedOn w:val="Normal3"/>
    <w:uiPriority w:val="99"/>
    <w:rsid w:val="00BE013F"/>
    <w:pPr>
      <w:spacing w:after="0" w:line="480" w:lineRule="auto"/>
      <w:ind w:firstLine="720"/>
    </w:pPr>
    <w:rPr>
      <w:rFonts w:ascii="Times New Roman" w:eastAsia="Times New Roman" w:hAnsi="Times New Roman"/>
      <w:sz w:val="24"/>
      <w:szCs w:val="24"/>
    </w:rPr>
  </w:style>
  <w:style w:type="paragraph" w:customStyle="1" w:styleId="alphapara0">
    <w:name w:val="alpha para_0"/>
    <w:basedOn w:val="Bodypara3"/>
    <w:uiPriority w:val="99"/>
    <w:rsid w:val="001419F4"/>
    <w:pPr>
      <w:ind w:left="1440" w:hanging="720"/>
    </w:pPr>
  </w:style>
  <w:style w:type="paragraph" w:customStyle="1" w:styleId="Heading41">
    <w:name w:val="Heading 4_1"/>
    <w:basedOn w:val="Normal3"/>
    <w:next w:val="Normal3"/>
    <w:link w:val="Heading4Char0"/>
    <w:uiPriority w:val="99"/>
    <w:qFormat/>
    <w:rsid w:val="001419F4"/>
    <w:pPr>
      <w:keepNext/>
      <w:tabs>
        <w:tab w:val="left" w:pos="1800"/>
      </w:tabs>
      <w:spacing w:before="240" w:after="240"/>
      <w:ind w:left="1800" w:hanging="1080"/>
      <w:outlineLvl w:val="3"/>
    </w:pPr>
    <w:rPr>
      <w:b/>
    </w:rPr>
  </w:style>
  <w:style w:type="character" w:customStyle="1" w:styleId="Heading4Char0">
    <w:name w:val="Heading 4 Char_0"/>
    <w:link w:val="Heading41"/>
    <w:uiPriority w:val="99"/>
    <w:locked/>
    <w:rsid w:val="006E7D59"/>
    <w:rPr>
      <w:rFonts w:ascii="Calibri" w:eastAsia="Calibri" w:hAnsi="Calibri"/>
      <w:b/>
      <w:sz w:val="22"/>
      <w:szCs w:val="22"/>
    </w:rPr>
  </w:style>
  <w:style w:type="paragraph" w:customStyle="1" w:styleId="equationtext">
    <w:name w:val="equation text"/>
    <w:basedOn w:val="Normal3"/>
    <w:uiPriority w:val="99"/>
    <w:rsid w:val="00101116"/>
    <w:pPr>
      <w:tabs>
        <w:tab w:val="left" w:pos="900"/>
      </w:tabs>
      <w:spacing w:after="38" w:line="480" w:lineRule="auto"/>
      <w:ind w:left="1440" w:hanging="1080"/>
    </w:pPr>
  </w:style>
  <w:style w:type="paragraph" w:customStyle="1" w:styleId="Heading90">
    <w:name w:val="Heading 9_0"/>
    <w:basedOn w:val="Normal3"/>
    <w:next w:val="Normal3"/>
    <w:link w:val="Heading9Char"/>
    <w:uiPriority w:val="99"/>
    <w:qFormat/>
    <w:rsid w:val="001419F4"/>
    <w:pPr>
      <w:keepNext/>
      <w:spacing w:line="480" w:lineRule="auto"/>
      <w:ind w:right="630" w:firstLine="720"/>
      <w:outlineLvl w:val="8"/>
    </w:pPr>
    <w:rPr>
      <w:b/>
    </w:rPr>
  </w:style>
  <w:style w:type="character" w:customStyle="1" w:styleId="Heading9Char">
    <w:name w:val="Heading 9 Char"/>
    <w:link w:val="Heading90"/>
    <w:uiPriority w:val="99"/>
    <w:locked/>
    <w:rsid w:val="006E7D59"/>
    <w:rPr>
      <w:rFonts w:ascii="Calibri" w:eastAsia="Calibri" w:hAnsi="Calibri"/>
      <w:b/>
      <w:sz w:val="22"/>
      <w:szCs w:val="22"/>
    </w:rPr>
  </w:style>
  <w:style w:type="paragraph" w:customStyle="1" w:styleId="Header0">
    <w:name w:val="Header_0"/>
    <w:basedOn w:val="Normal3"/>
    <w:link w:val="HeaderChar"/>
    <w:uiPriority w:val="99"/>
    <w:rsid w:val="001419F4"/>
    <w:pPr>
      <w:tabs>
        <w:tab w:val="center" w:pos="4680"/>
        <w:tab w:val="right" w:pos="9360"/>
      </w:tabs>
    </w:pPr>
    <w:rPr>
      <w:szCs w:val="24"/>
    </w:rPr>
  </w:style>
  <w:style w:type="character" w:customStyle="1" w:styleId="HeaderChar">
    <w:name w:val="Header Char"/>
    <w:link w:val="Header0"/>
    <w:uiPriority w:val="99"/>
    <w:locked/>
    <w:rsid w:val="006E7D59"/>
    <w:rPr>
      <w:rFonts w:ascii="Calibri" w:eastAsia="Calibri" w:hAnsi="Calibri"/>
      <w:sz w:val="22"/>
      <w:szCs w:val="24"/>
    </w:rPr>
  </w:style>
  <w:style w:type="paragraph" w:customStyle="1" w:styleId="rateslist">
    <w:name w:val="rates list"/>
    <w:basedOn w:val="Normal3"/>
    <w:rsid w:val="00F24FAD"/>
    <w:pPr>
      <w:tabs>
        <w:tab w:val="left" w:pos="5760"/>
      </w:tabs>
      <w:ind w:left="2880"/>
    </w:pPr>
  </w:style>
  <w:style w:type="character" w:customStyle="1" w:styleId="FootnoteReference0">
    <w:name w:val="Footnote Reference_0"/>
    <w:uiPriority w:val="99"/>
    <w:semiHidden/>
    <w:rsid w:val="001419F4"/>
    <w:rPr>
      <w:rFonts w:ascii="Calibri" w:eastAsia="Calibri" w:hAnsi="Calibri"/>
    </w:rPr>
  </w:style>
  <w:style w:type="paragraph" w:customStyle="1" w:styleId="Heading22">
    <w:name w:val="Heading 2_2"/>
    <w:basedOn w:val="Normal4"/>
    <w:next w:val="Normal4"/>
    <w:link w:val="Heading2Char1"/>
    <w:uiPriority w:val="99"/>
    <w:qFormat/>
    <w:rsid w:val="001419F4"/>
    <w:pPr>
      <w:keepNext/>
      <w:tabs>
        <w:tab w:val="left" w:pos="1080"/>
      </w:tabs>
      <w:spacing w:before="240" w:after="240"/>
      <w:ind w:left="1080" w:right="14" w:hanging="1080"/>
      <w:outlineLvl w:val="1"/>
    </w:pPr>
    <w:rPr>
      <w:b/>
    </w:rPr>
  </w:style>
  <w:style w:type="paragraph" w:customStyle="1" w:styleId="Normal4">
    <w:name w:val="Normal_4"/>
    <w:qFormat/>
    <w:rsid w:val="00BF35F3"/>
    <w:pPr>
      <w:spacing w:after="200" w:line="276" w:lineRule="auto"/>
    </w:pPr>
    <w:rPr>
      <w:rFonts w:ascii="Calibri" w:eastAsia="Calibri" w:hAnsi="Calibri"/>
      <w:sz w:val="22"/>
      <w:szCs w:val="22"/>
    </w:rPr>
  </w:style>
  <w:style w:type="character" w:customStyle="1" w:styleId="Heading2Char1">
    <w:name w:val="Heading 2 Char_1"/>
    <w:link w:val="Heading22"/>
    <w:uiPriority w:val="99"/>
    <w:locked/>
    <w:rsid w:val="006E7D59"/>
    <w:rPr>
      <w:rFonts w:ascii="Calibri" w:eastAsia="Calibri" w:hAnsi="Calibri"/>
      <w:b/>
      <w:sz w:val="22"/>
      <w:szCs w:val="22"/>
    </w:rPr>
  </w:style>
  <w:style w:type="paragraph" w:customStyle="1" w:styleId="Heading31">
    <w:name w:val="Heading 3_1"/>
    <w:basedOn w:val="Normal4"/>
    <w:next w:val="Normal4"/>
    <w:link w:val="Heading3Char1"/>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character" w:customStyle="1" w:styleId="Heading3Char1">
    <w:name w:val="Heading 3 Char_1"/>
    <w:link w:val="Heading31"/>
    <w:uiPriority w:val="99"/>
    <w:rsid w:val="001419F4"/>
    <w:rPr>
      <w:b/>
      <w:snapToGrid w:val="0"/>
      <w:sz w:val="24"/>
      <w:lang w:val="en-US" w:eastAsia="en-US" w:bidi="ar-SA"/>
    </w:rPr>
  </w:style>
  <w:style w:type="paragraph" w:customStyle="1" w:styleId="Footer0">
    <w:name w:val="Footer_0"/>
    <w:basedOn w:val="Normal4"/>
    <w:link w:val="FooterChar"/>
    <w:uiPriority w:val="99"/>
    <w:rsid w:val="00B73F61"/>
    <w:pPr>
      <w:tabs>
        <w:tab w:val="center" w:pos="4320"/>
        <w:tab w:val="right" w:pos="8640"/>
      </w:tabs>
    </w:pPr>
  </w:style>
  <w:style w:type="character" w:customStyle="1" w:styleId="FooterChar">
    <w:name w:val="Footer Char"/>
    <w:link w:val="Footer0"/>
    <w:uiPriority w:val="99"/>
    <w:locked/>
    <w:rsid w:val="006E7D59"/>
    <w:rPr>
      <w:rFonts w:ascii="Calibri" w:eastAsia="Calibri" w:hAnsi="Calibri"/>
      <w:sz w:val="22"/>
      <w:szCs w:val="22"/>
    </w:rPr>
  </w:style>
  <w:style w:type="paragraph" w:customStyle="1" w:styleId="Header1">
    <w:name w:val="Header_1"/>
    <w:basedOn w:val="Normal4"/>
    <w:link w:val="HeaderChar0"/>
    <w:rsid w:val="001419F4"/>
    <w:pPr>
      <w:tabs>
        <w:tab w:val="center" w:pos="4680"/>
        <w:tab w:val="right" w:pos="9360"/>
      </w:tabs>
    </w:pPr>
    <w:rPr>
      <w:szCs w:val="24"/>
    </w:rPr>
  </w:style>
  <w:style w:type="character" w:customStyle="1" w:styleId="HeaderChar0">
    <w:name w:val="Header Char_0"/>
    <w:link w:val="Header1"/>
    <w:locked/>
    <w:rsid w:val="006E7D59"/>
    <w:rPr>
      <w:rFonts w:ascii="Calibri" w:eastAsia="Calibri" w:hAnsi="Calibri"/>
      <w:sz w:val="22"/>
      <w:szCs w:val="24"/>
    </w:rPr>
  </w:style>
  <w:style w:type="character" w:customStyle="1" w:styleId="PageNumber0">
    <w:name w:val="Page Number_0"/>
    <w:uiPriority w:val="99"/>
    <w:rsid w:val="00FF16FC"/>
    <w:rPr>
      <w:rFonts w:ascii="Times New Roman" w:eastAsia="Calibri" w:hAnsi="Times New Roman"/>
      <w:sz w:val="24"/>
    </w:rPr>
  </w:style>
  <w:style w:type="paragraph" w:customStyle="1" w:styleId="Bodypara4">
    <w:name w:val="Body para_4"/>
    <w:basedOn w:val="Normal4"/>
    <w:uiPriority w:val="99"/>
    <w:rsid w:val="001419F4"/>
    <w:pPr>
      <w:spacing w:line="480" w:lineRule="auto"/>
      <w:ind w:firstLine="720"/>
    </w:pPr>
  </w:style>
  <w:style w:type="paragraph" w:customStyle="1" w:styleId="Heading12">
    <w:name w:val="Heading 1_2"/>
    <w:basedOn w:val="Normal5"/>
    <w:next w:val="Normal5"/>
    <w:link w:val="Heading1Char1"/>
    <w:qFormat/>
    <w:rsid w:val="00AB01AC"/>
    <w:pPr>
      <w:keepNext/>
      <w:spacing w:before="240" w:after="240"/>
      <w:ind w:left="720" w:hanging="720"/>
      <w:outlineLvl w:val="0"/>
    </w:pPr>
    <w:rPr>
      <w:b/>
    </w:rPr>
  </w:style>
  <w:style w:type="paragraph" w:customStyle="1" w:styleId="Normal5">
    <w:name w:val="Normal_5"/>
    <w:qFormat/>
    <w:rsid w:val="00AB01AC"/>
    <w:pPr>
      <w:widowControl w:val="0"/>
    </w:pPr>
    <w:rPr>
      <w:snapToGrid w:val="0"/>
      <w:sz w:val="24"/>
    </w:rPr>
  </w:style>
  <w:style w:type="character" w:customStyle="1" w:styleId="Heading1Char1">
    <w:name w:val="Heading 1 Char_1"/>
    <w:basedOn w:val="DefaultParagraphFont"/>
    <w:link w:val="Heading12"/>
    <w:rsid w:val="00AB01AC"/>
    <w:rPr>
      <w:b/>
      <w:snapToGrid w:val="0"/>
      <w:sz w:val="24"/>
    </w:rPr>
  </w:style>
  <w:style w:type="paragraph" w:customStyle="1" w:styleId="Normal6">
    <w:name w:val="Normal_6"/>
    <w:uiPriority w:val="9"/>
    <w:qFormat/>
  </w:style>
  <w:style w:type="paragraph" w:customStyle="1" w:styleId="Heading13">
    <w:name w:val="Heading 1_3"/>
    <w:basedOn w:val="Normal7"/>
    <w:next w:val="Normal7"/>
    <w:link w:val="Heading1Char2"/>
    <w:qFormat/>
    <w:rsid w:val="00C050CE"/>
    <w:pPr>
      <w:keepNext/>
      <w:spacing w:before="240" w:after="240"/>
      <w:ind w:left="720" w:hanging="720"/>
      <w:outlineLvl w:val="0"/>
    </w:pPr>
    <w:rPr>
      <w:b/>
    </w:rPr>
  </w:style>
  <w:style w:type="paragraph" w:customStyle="1" w:styleId="Normal7">
    <w:name w:val="Normal_7"/>
    <w:qFormat/>
    <w:rsid w:val="00C050CE"/>
    <w:pPr>
      <w:widowControl w:val="0"/>
    </w:pPr>
    <w:rPr>
      <w:snapToGrid w:val="0"/>
      <w:sz w:val="24"/>
    </w:rPr>
  </w:style>
  <w:style w:type="character" w:customStyle="1" w:styleId="Heading1Char2">
    <w:name w:val="Heading 1 Char_2"/>
    <w:basedOn w:val="DefaultParagraphFont"/>
    <w:link w:val="Heading13"/>
    <w:rsid w:val="00C050CE"/>
    <w:rPr>
      <w:b/>
      <w:snapToGrid w:val="0"/>
      <w:sz w:val="24"/>
    </w:rPr>
  </w:style>
  <w:style w:type="paragraph" w:customStyle="1" w:styleId="Bodypara5">
    <w:name w:val="Body para_5"/>
    <w:basedOn w:val="Normal7"/>
    <w:link w:val="BodyparaChar0"/>
    <w:rsid w:val="00C050CE"/>
    <w:pPr>
      <w:spacing w:line="480" w:lineRule="auto"/>
      <w:ind w:firstLine="720"/>
    </w:pPr>
  </w:style>
  <w:style w:type="character" w:customStyle="1" w:styleId="BodyparaChar0">
    <w:name w:val="Body para Char_0"/>
    <w:basedOn w:val="DefaultParagraphFont"/>
    <w:link w:val="Bodypara5"/>
    <w:rsid w:val="00C050CE"/>
    <w:rPr>
      <w:snapToGrid w:val="0"/>
      <w:sz w:val="24"/>
    </w:rPr>
  </w:style>
  <w:style w:type="paragraph" w:customStyle="1" w:styleId="Heading23">
    <w:name w:val="Heading 2_3"/>
    <w:basedOn w:val="Normal7"/>
    <w:next w:val="Normal7"/>
    <w:qFormat/>
    <w:rsid w:val="00C050CE"/>
    <w:pPr>
      <w:keepNext/>
      <w:tabs>
        <w:tab w:val="left" w:pos="1080"/>
      </w:tabs>
      <w:spacing w:before="240" w:after="240"/>
      <w:ind w:left="1080" w:right="14" w:hanging="1080"/>
      <w:outlineLvl w:val="1"/>
    </w:pPr>
    <w:rPr>
      <w:b/>
    </w:rPr>
  </w:style>
  <w:style w:type="paragraph" w:customStyle="1" w:styleId="alphapara1">
    <w:name w:val="alpha para_1"/>
    <w:basedOn w:val="Bodypara5"/>
    <w:rsid w:val="00C050CE"/>
    <w:pPr>
      <w:ind w:left="1440" w:hanging="720"/>
    </w:pPr>
  </w:style>
  <w:style w:type="paragraph" w:styleId="Caption">
    <w:name w:val="caption"/>
    <w:basedOn w:val="Normal7"/>
    <w:next w:val="Normal7"/>
    <w:qFormat/>
    <w:rsid w:val="009D54A5"/>
    <w:rPr>
      <w:b/>
      <w:bCs/>
      <w:sz w:val="20"/>
    </w:rPr>
  </w:style>
  <w:style w:type="paragraph" w:customStyle="1" w:styleId="Header2">
    <w:name w:val="Header_2"/>
    <w:basedOn w:val="Normal7"/>
    <w:link w:val="HeaderChar1"/>
    <w:rsid w:val="00C050CE"/>
    <w:pPr>
      <w:widowControl/>
      <w:tabs>
        <w:tab w:val="center" w:pos="4680"/>
        <w:tab w:val="right" w:pos="9360"/>
      </w:tabs>
    </w:pPr>
    <w:rPr>
      <w:snapToGrid/>
      <w:szCs w:val="24"/>
    </w:rPr>
  </w:style>
  <w:style w:type="character" w:customStyle="1" w:styleId="HeaderChar1">
    <w:name w:val="Header Char_1"/>
    <w:basedOn w:val="DefaultParagraphFont"/>
    <w:link w:val="Header2"/>
    <w:rsid w:val="00FA7656"/>
    <w:rPr>
      <w:sz w:val="24"/>
      <w:szCs w:val="24"/>
    </w:rPr>
  </w:style>
  <w:style w:type="paragraph" w:customStyle="1" w:styleId="Heading32">
    <w:name w:val="Heading 3_2"/>
    <w:basedOn w:val="Normal7"/>
    <w:next w:val="Normal7"/>
    <w:link w:val="Heading3Char10"/>
    <w:qFormat/>
    <w:rsid w:val="00C050CE"/>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2"/>
    <w:rsid w:val="00C050CE"/>
    <w:rPr>
      <w:b/>
      <w:snapToGrid w:val="0"/>
      <w:sz w:val="24"/>
    </w:rPr>
  </w:style>
  <w:style w:type="paragraph" w:customStyle="1" w:styleId="Heading42">
    <w:name w:val="Heading 4_2"/>
    <w:basedOn w:val="Normal7"/>
    <w:next w:val="Normal7"/>
    <w:qFormat/>
    <w:rsid w:val="00C050CE"/>
    <w:pPr>
      <w:keepNext/>
      <w:tabs>
        <w:tab w:val="left" w:pos="1800"/>
      </w:tabs>
      <w:spacing w:before="240" w:after="240"/>
      <w:ind w:left="1800" w:hanging="1080"/>
      <w:outlineLvl w:val="3"/>
    </w:pPr>
    <w:rPr>
      <w:b/>
    </w:rPr>
  </w:style>
  <w:style w:type="paragraph" w:customStyle="1" w:styleId="Definition0">
    <w:name w:val="Definition_0"/>
    <w:basedOn w:val="Normal7"/>
    <w:rsid w:val="00C050CE"/>
    <w:pPr>
      <w:widowControl/>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image" Target="media/image1.png" /><Relationship Id="rId17" Type="http://schemas.openxmlformats.org/officeDocument/2006/relationships/oleObject" Target="embeddings/oleObject1.bin"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12.xml" /><Relationship Id="rId29" Type="http://schemas.openxmlformats.org/officeDocument/2006/relationships/footer" Target="footer12.xml" /><Relationship Id="rId3" Type="http://schemas.openxmlformats.org/officeDocument/2006/relationships/fontTable" Target="fontTable.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footer" Target="footer13.xml" /><Relationship Id="rId33" Type="http://schemas.openxmlformats.org/officeDocument/2006/relationships/footer" Target="footer14.xml" /><Relationship Id="rId34" Type="http://schemas.openxmlformats.org/officeDocument/2006/relationships/header" Target="header15.xml" /><Relationship Id="rId35" Type="http://schemas.openxmlformats.org/officeDocument/2006/relationships/footer" Target="footer15.xml" /><Relationship Id="rId36" Type="http://schemas.openxmlformats.org/officeDocument/2006/relationships/header" Target="header16.xml" /><Relationship Id="rId37" Type="http://schemas.openxmlformats.org/officeDocument/2006/relationships/header" Target="header17.xml" /><Relationship Id="rId38" Type="http://schemas.openxmlformats.org/officeDocument/2006/relationships/footer" Target="footer16.xml" /><Relationship Id="rId39" Type="http://schemas.openxmlformats.org/officeDocument/2006/relationships/footer" Target="footer17.xml" /><Relationship Id="rId4" Type="http://schemas.openxmlformats.org/officeDocument/2006/relationships/header" Target="header1.xml" /><Relationship Id="rId40" Type="http://schemas.openxmlformats.org/officeDocument/2006/relationships/header" Target="header18.xml" /><Relationship Id="rId41" Type="http://schemas.openxmlformats.org/officeDocument/2006/relationships/footer" Target="footer18.xml" /><Relationship Id="rId42" Type="http://schemas.openxmlformats.org/officeDocument/2006/relationships/header" Target="header19.xml" /><Relationship Id="rId43" Type="http://schemas.openxmlformats.org/officeDocument/2006/relationships/header" Target="header20.xml" /><Relationship Id="rId44" Type="http://schemas.openxmlformats.org/officeDocument/2006/relationships/footer" Target="footer19.xml" /><Relationship Id="rId45" Type="http://schemas.openxmlformats.org/officeDocument/2006/relationships/footer" Target="footer20.xml" /><Relationship Id="rId46" Type="http://schemas.openxmlformats.org/officeDocument/2006/relationships/header" Target="header21.xml" /><Relationship Id="rId47" Type="http://schemas.openxmlformats.org/officeDocument/2006/relationships/footer" Target="footer21.xml" /><Relationship Id="rId48" Type="http://schemas.openxmlformats.org/officeDocument/2006/relationships/header" Target="header22.xml" /><Relationship Id="rId49" Type="http://schemas.openxmlformats.org/officeDocument/2006/relationships/header" Target="header23.xml" /><Relationship Id="rId5" Type="http://schemas.openxmlformats.org/officeDocument/2006/relationships/header" Target="header2.xml" /><Relationship Id="rId50" Type="http://schemas.openxmlformats.org/officeDocument/2006/relationships/footer" Target="footer22.xml" /><Relationship Id="rId51" Type="http://schemas.openxmlformats.org/officeDocument/2006/relationships/footer" Target="footer23.xml" /><Relationship Id="rId52" Type="http://schemas.openxmlformats.org/officeDocument/2006/relationships/header" Target="header24.xml" /><Relationship Id="rId53" Type="http://schemas.openxmlformats.org/officeDocument/2006/relationships/footer" Target="footer24.xml" /><Relationship Id="rId54" Type="http://schemas.openxmlformats.org/officeDocument/2006/relationships/header" Target="header25.xml" /><Relationship Id="rId55" Type="http://schemas.openxmlformats.org/officeDocument/2006/relationships/header" Target="header26.xml" /><Relationship Id="rId56" Type="http://schemas.openxmlformats.org/officeDocument/2006/relationships/footer" Target="footer25.xml" /><Relationship Id="rId57" Type="http://schemas.openxmlformats.org/officeDocument/2006/relationships/footer" Target="footer26.xml" /><Relationship Id="rId58" Type="http://schemas.openxmlformats.org/officeDocument/2006/relationships/header" Target="header27.xml" /><Relationship Id="rId59" Type="http://schemas.openxmlformats.org/officeDocument/2006/relationships/footer" Target="footer27.xml" /><Relationship Id="rId6" Type="http://schemas.openxmlformats.org/officeDocument/2006/relationships/footer" Target="footer1.xml" /><Relationship Id="rId60" Type="http://schemas.openxmlformats.org/officeDocument/2006/relationships/header" Target="header28.xml" /><Relationship Id="rId61" Type="http://schemas.openxmlformats.org/officeDocument/2006/relationships/header" Target="header29.xml" /><Relationship Id="rId62" Type="http://schemas.openxmlformats.org/officeDocument/2006/relationships/footer" Target="footer28.xml" /><Relationship Id="rId63" Type="http://schemas.openxmlformats.org/officeDocument/2006/relationships/footer" Target="footer29.xml" /><Relationship Id="rId64" Type="http://schemas.openxmlformats.org/officeDocument/2006/relationships/header" Target="header30.xml" /><Relationship Id="rId65" Type="http://schemas.openxmlformats.org/officeDocument/2006/relationships/footer" Target="footer30.xml" /><Relationship Id="rId66" Type="http://schemas.openxmlformats.org/officeDocument/2006/relationships/theme" Target="theme/theme1.xml" /><Relationship Id="rId67" Type="http://schemas.openxmlformats.org/officeDocument/2006/relationships/numbering" Target="numbering.xml" /><Relationship Id="rId68"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revision>1</cp:revision>
  <cp:lastPrinted>2010-06-10T17:05:00Z</cp:lastPrinted>
  <dcterms:created xsi:type="dcterms:W3CDTF">2022-05-23T20:06:00Z</dcterms:created>
  <dcterms:modified xsi:type="dcterms:W3CDTF">2022-05-23T20:06:00Z</dcterms:modified>
</cp:coreProperties>
</file>