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7D27F4" w:rsidRPr="00C21405" w:rsidP="002468CF">
      <w:pPr>
        <w:pStyle w:val="Heading2"/>
      </w:pPr>
      <w:bookmarkStart w:id="0" w:name="_Toc261444570"/>
      <w:r w:rsidRPr="00683477">
        <w:t>4.</w:t>
      </w:r>
      <w:r>
        <w:t>7</w:t>
      </w:r>
      <w:r w:rsidRPr="00C21405">
        <w:tab/>
        <w:t>Rates and Charges</w:t>
      </w:r>
      <w:bookmarkEnd w:id="0"/>
    </w:p>
    <w:p w:rsidR="007D27F4" w:rsidRPr="00C21405" w:rsidP="00C21405">
      <w:pPr>
        <w:pStyle w:val="Bodypara"/>
        <w:rPr>
          <w:b/>
        </w:rPr>
      </w:pPr>
      <w:r w:rsidRPr="00C21405">
        <w:t xml:space="preserve">Rates for Network Transmission Integration Service are provided for in Schedule 9 of this ISO OATT.  The billing of these charges will be performed pursuant to Article </w:t>
      </w:r>
      <w:r w:rsidR="002E7034">
        <w:t>2.</w:t>
      </w:r>
      <w:r w:rsidR="00A95402">
        <w:t>7 of this ISO </w:t>
      </w:r>
      <w:r w:rsidRPr="00C21405">
        <w:t>OATT.</w:t>
      </w:r>
    </w:p>
    <w:p w:rsidR="007D27F4" w:rsidRPr="00C21405" w:rsidP="002468CF">
      <w:pPr>
        <w:pStyle w:val="Heading3"/>
      </w:pPr>
      <w:bookmarkStart w:id="1" w:name="_Toc261444571"/>
      <w:r w:rsidRPr="00683477">
        <w:t>4.</w:t>
      </w:r>
      <w:r>
        <w:t>7</w:t>
      </w:r>
      <w:r w:rsidRPr="002468CF">
        <w:t>.1</w:t>
      </w:r>
      <w:r w:rsidRPr="002468CF">
        <w:tab/>
        <w:t>Monthly Demand Charge:</w:t>
      </w:r>
      <w:bookmarkEnd w:id="1"/>
      <w:r w:rsidRPr="002468CF">
        <w:t xml:space="preserve"> </w:t>
      </w:r>
    </w:p>
    <w:p w:rsidR="002468CF" w:rsidP="002468CF">
      <w:pPr>
        <w:pStyle w:val="Heading3"/>
      </w:pPr>
      <w:bookmarkStart w:id="2" w:name="_Toc261444572"/>
      <w:r w:rsidRPr="00683477">
        <w:t>4.</w:t>
      </w:r>
      <w:r>
        <w:t>7</w:t>
      </w:r>
      <w:r w:rsidRPr="002468CF" w:rsidR="007D27F4">
        <w:t>.</w:t>
      </w:r>
      <w:r w:rsidRPr="002468CF">
        <w:t>2</w:t>
      </w:r>
      <w:r w:rsidRPr="002468CF" w:rsidR="007D27F4">
        <w:tab/>
        <w:t>Redispatch Charge:</w:t>
      </w:r>
      <w:bookmarkEnd w:id="2"/>
      <w:r w:rsidRPr="00C21405" w:rsidR="007D27F4">
        <w:t xml:space="preserve">  </w:t>
      </w:r>
    </w:p>
    <w:p w:rsidR="007D27F4" w:rsidRPr="00C21405" w:rsidP="002468CF">
      <w:pPr>
        <w:pStyle w:val="Bodypara"/>
        <w:rPr>
          <w:b/>
        </w:rPr>
      </w:pPr>
      <w:r w:rsidRPr="00C21405">
        <w:t xml:space="preserve">The Network Customer shall pay redispatch costs in accordance with the provisions of Attachment J. </w:t>
      </w:r>
    </w:p>
    <w:p w:rsidR="002468CF" w:rsidP="002468CF">
      <w:pPr>
        <w:pStyle w:val="Heading3"/>
      </w:pPr>
      <w:bookmarkStart w:id="3" w:name="_Toc261444573"/>
      <w:r w:rsidRPr="00683477">
        <w:t>4.</w:t>
      </w:r>
      <w:r>
        <w:t>7</w:t>
      </w:r>
      <w:r>
        <w:t>.3</w:t>
      </w:r>
      <w:r>
        <w:tab/>
      </w:r>
      <w:r w:rsidRPr="00C21405" w:rsidR="007D27F4">
        <w:t>Stranded Cost Recovery:</w:t>
      </w:r>
      <w:bookmarkEnd w:id="3"/>
      <w:r w:rsidRPr="00C21405" w:rsidR="007D27F4">
        <w:t xml:space="preserve">  </w:t>
      </w:r>
    </w:p>
    <w:p w:rsidR="007D27F4" w:rsidRPr="00C21405" w:rsidP="002468CF">
      <w:pPr>
        <w:pStyle w:val="Bodypara"/>
      </w:pPr>
      <w:r w:rsidRPr="00C21405">
        <w:t>The Transmission Owners other than NYPA may seek to recover stranded costs from the Network Customer pursuant to this Tariff in accordance with the terms, conditions and procedures set forth in FERC Order No. 888.  However, the Transmission Owners must separately file any proposal to recover stranded costs under Section 205 of the FPA.  This provision shall not supersede or otherwise affect a Transmission Owner’s right to recover stranded costs under other authority.  To the extent that LIPA’s rates for service are established by Long Island Power Authority’s Board of Trustees pursuant to Article 5, Title 1</w:t>
      </w:r>
      <w:r w:rsidRPr="00C21405">
        <w:noBreakHyphen/>
        <w:t>A of the New York Public Authorities Law, Sections 1020</w:t>
      </w:r>
      <w:r w:rsidRPr="00C21405">
        <w:noBreakHyphen/>
        <w:t>f(u) and 1020</w:t>
      </w:r>
      <w:r w:rsidRPr="00C21405">
        <w:noBreakHyphen/>
        <w:t>s and are not subject to FERC and/or PSC jurisdiction, LIPA’s recovery of stranded costs will not be subject to the foregoing requirements.</w:t>
      </w:r>
    </w:p>
    <w:p w:rsidR="007D27F4" w:rsidRPr="00C21405" w:rsidP="00C21405">
      <w:pPr>
        <w:pStyle w:val="Bodypara"/>
        <w:rPr>
          <w:b/>
        </w:rPr>
      </w:pPr>
      <w:r w:rsidRPr="00C21405">
        <w:t xml:space="preserve">Upon filing of a proposal to recover stranded costs under the FPA, the Transmission Owner shall immediately provide the ISO with a copy of the appropriate rate schedule which will be incorporated as a new SIRC rate schedule under this ISO OATT, subject to refund as may </w:t>
      </w:r>
      <w:r w:rsidRPr="00C21405">
        <w:t>be required by the Commission.  The ISO shall collect such SIRC from Network Service Customers and remit the collected amounts to the applicable Transmission Owner(s).  Any SIRC rate schedule developed by LIPA under this ISO OATT will be effective upon receipt by the ISO, subject to any applicable laws and orders.</w:t>
      </w:r>
    </w:p>
    <w:p w:rsidR="007D27F4" w:rsidRPr="00032364" w:rsidP="007D27F4">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4.7 OATT Rates and Charges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4.7 OATT Rates and Charges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4.7 OATT Rates and Charges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32364"/>
    <w:rsid w:val="002468CF"/>
    <w:rsid w:val="002E7034"/>
    <w:rsid w:val="00683477"/>
    <w:rsid w:val="007D27F4"/>
    <w:rsid w:val="00A95402"/>
    <w:rsid w:val="00C2140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2012-12-10T23:14:00Z</dcterms:created>
  <dcterms:modified xsi:type="dcterms:W3CDTF">2012-12-10T23:14:00Z</dcterms:modified>
</cp:coreProperties>
</file>