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1E343B" w:rsidP="00951A95">
      <w:pPr>
        <w:pStyle w:val="Heading2"/>
      </w:pPr>
      <w:bookmarkStart w:id="0" w:name="_Toc261444509"/>
      <w:r>
        <w:t>3</w:t>
      </w:r>
      <w:r>
        <w:t>.</w:t>
      </w:r>
      <w:r>
        <w:t>16</w:t>
      </w:r>
      <w:r>
        <w:tab/>
        <w:t>Metering and Power Factor Correction at Receipt and Delivery Point(s)</w:t>
      </w:r>
      <w:bookmarkEnd w:id="0"/>
    </w:p>
    <w:p w:rsidR="00951A95" w:rsidP="00951A95">
      <w:pPr>
        <w:pStyle w:val="Heading3"/>
      </w:pPr>
      <w:bookmarkStart w:id="1" w:name="_Toc261444510"/>
      <w:r>
        <w:t>3.16</w:t>
      </w:r>
      <w:r w:rsidR="001E343B">
        <w:t>.1</w:t>
      </w:r>
      <w:r w:rsidR="001E343B">
        <w:tab/>
        <w:t>Transmission Customer Obligations:</w:t>
      </w:r>
      <w:bookmarkEnd w:id="1"/>
      <w:r w:rsidR="001E343B">
        <w:t xml:space="preserve">  </w:t>
      </w:r>
    </w:p>
    <w:p w:rsidR="001E343B" w:rsidP="00951A95">
      <w:pPr>
        <w:pStyle w:val="Bodypara"/>
        <w:rPr>
          <w:b/>
        </w:rPr>
      </w:pPr>
      <w:r>
        <w:t xml:space="preserve">Unless otherwise agreed, the Transmission Customer shall be responsible for installing and maintaining compatible metering and communications equipment to accurately account for the Capacity and Energy being transmitted under Part </w:t>
      </w:r>
      <w:r w:rsidR="001568C2">
        <w:t>3</w:t>
      </w:r>
      <w:r>
        <w:t xml:space="preserve"> of this Tariff and to communicate the information to the Transmission Owner and the ISO.  Such equipment shall remain the property of the Transmission Customer.</w:t>
      </w:r>
    </w:p>
    <w:p w:rsidR="00951A95" w:rsidP="00951A95">
      <w:pPr>
        <w:pStyle w:val="Heading3"/>
      </w:pPr>
      <w:bookmarkStart w:id="2" w:name="_Toc261444511"/>
      <w:r>
        <w:t>3.16</w:t>
      </w:r>
      <w:r w:rsidRPr="00951A95" w:rsidR="001E343B">
        <w:t>.2</w:t>
      </w:r>
      <w:r w:rsidRPr="00951A95" w:rsidR="001E343B">
        <w:tab/>
        <w:t>Access to Metering Data:</w:t>
      </w:r>
      <w:bookmarkEnd w:id="2"/>
      <w:r w:rsidR="001E343B">
        <w:t xml:space="preserve">  </w:t>
      </w:r>
    </w:p>
    <w:p w:rsidR="001E343B" w:rsidP="00951A95">
      <w:pPr>
        <w:pStyle w:val="Bodypara"/>
      </w:pPr>
      <w:r>
        <w:t>The ISO and Transmission Owner shall have access to metering data, which may reasonably be required to maintain reliability and to facilitate measurements and billing under the Service Agreement.</w:t>
      </w:r>
    </w:p>
    <w:p w:rsidR="00951A95" w:rsidP="00951A95">
      <w:pPr>
        <w:pStyle w:val="Heading3"/>
      </w:pPr>
      <w:bookmarkStart w:id="3" w:name="_Toc261444512"/>
      <w:r>
        <w:t>3.16</w:t>
      </w:r>
      <w:r w:rsidRPr="00951A95" w:rsidR="001E343B">
        <w:t>.3</w:t>
      </w:r>
      <w:r w:rsidRPr="00951A95" w:rsidR="001E343B">
        <w:tab/>
        <w:t>Power Factor:</w:t>
      </w:r>
      <w:bookmarkEnd w:id="3"/>
      <w:r w:rsidR="001E343B">
        <w:t xml:space="preserve"> </w:t>
      </w:r>
    </w:p>
    <w:p w:rsidR="006D2EA7" w:rsidP="00951A95">
      <w:pPr>
        <w:pStyle w:val="Bodypara"/>
        <w:rPr>
          <w:sz w:val="20"/>
        </w:rPr>
      </w:pPr>
      <w:r>
        <w:t>Unless otherwise agreed, the Transmission Customer is required to maintain a power factor within the same range as the Transmission Owner pursuant to Good Utility Practices.  The power factor requirements are specified in the Service Agreement where applicable.</w:t>
      </w:r>
    </w:p>
    <w:p w:rsidR="001547A4" w:rsidP="001547A4">
      <w:pPr>
        <w:tabs>
          <w:tab w:val="left" w:pos="1440"/>
          <w:tab w:val="left" w:pos="6480"/>
          <w:tab w:val="right" w:pos="9360"/>
        </w:tabs>
        <w:rPr>
          <w:sz w:val="20"/>
        </w:rPr>
      </w:pPr>
    </w:p>
    <w:p w:rsidR="00421ECF" w:rsidP="003A3861">
      <w:pPr>
        <w:pStyle w:val="Bodypara"/>
      </w:pPr>
    </w:p>
    <w:sectPr w:rsidSect="0092600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3.16 OATT Metering and Power Factor Correction at Receipt an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3.16 OATT Metering and Power Factor Correction at Receipt an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3.16 OATT Metering and Power Factor Correction at Receipt an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proofState w:spelling="clean"/>
  <w:stylePaneFormatFilter w:val="3F01"/>
  <w:revisionView w:comments="1" w:formatting="1" w:inkAnnotations="1" w:insDel="1" w:markup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1547A4"/>
    <w:rsid w:val="001568C2"/>
    <w:rsid w:val="001E343B"/>
    <w:rsid w:val="003A3861"/>
    <w:rsid w:val="00421ECF"/>
    <w:rsid w:val="006D2EA7"/>
    <w:rsid w:val="00951A95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revision>1</cp:revision>
  <cp:lastPrinted>2010-06-10T17:05:00Z</cp:lastPrinted>
  <dcterms:created xsi:type="dcterms:W3CDTF">2012-12-10T23:11:00Z</dcterms:created>
  <dcterms:modified xsi:type="dcterms:W3CDTF">2012-12-10T23:11:00Z</dcterms:modified>
</cp:coreProperties>
</file>