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3639AC" w:rsidP="003E7D29">
      <w:pPr>
        <w:pStyle w:val="Heading2"/>
      </w:pPr>
      <w:bookmarkStart w:id="0" w:name="_Toc261444409"/>
      <w:r>
        <w:t>2.8</w:t>
      </w:r>
      <w:r>
        <w:tab/>
        <w:t>Accounting for the Transmission Owner’s Use of the Tariff</w:t>
      </w:r>
      <w:bookmarkEnd w:id="0"/>
    </w:p>
    <w:p w:rsidR="003639AC" w:rsidP="00DA062A">
      <w:pPr>
        <w:pStyle w:val="Bodypara"/>
      </w:pPr>
      <w:r>
        <w:t>The Transmission Owners shall record the following amounts, as outlined below.</w:t>
      </w:r>
    </w:p>
    <w:p w:rsidR="00131D65" w:rsidP="00131D65">
      <w:pPr>
        <w:pStyle w:val="Heading3"/>
      </w:pPr>
      <w:bookmarkStart w:id="1" w:name="_Toc261444410"/>
      <w:r>
        <w:t>2.</w:t>
      </w:r>
      <w:r w:rsidR="003639AC">
        <w:t>8.1</w:t>
      </w:r>
      <w:r w:rsidR="003639AC">
        <w:tab/>
        <w:t>Transmission Revenue:</w:t>
      </w:r>
      <w:bookmarkEnd w:id="1"/>
      <w:r w:rsidR="003639AC">
        <w:t xml:space="preserve"> </w:t>
      </w:r>
    </w:p>
    <w:p w:rsidR="003639AC" w:rsidP="00DA062A">
      <w:pPr>
        <w:pStyle w:val="Bodypara"/>
      </w:pPr>
      <w:r>
        <w:t>Transmission Owner shall include in a separate operating revenue account or subaccount, the revenues it receives from Transmission Service when making Third</w:t>
      </w:r>
      <w:r>
        <w:noBreakHyphen/>
        <w:t xml:space="preserve">Party Sales under Part </w:t>
      </w:r>
      <w:r w:rsidR="00AD7649">
        <w:t>3</w:t>
      </w:r>
      <w:r>
        <w:t xml:space="preserve"> of this Tariff.</w:t>
      </w:r>
    </w:p>
    <w:p w:rsidR="00131D65" w:rsidP="00131D65">
      <w:pPr>
        <w:pStyle w:val="Heading3"/>
      </w:pPr>
      <w:bookmarkStart w:id="2" w:name="_Toc261444411"/>
      <w:r>
        <w:t>2.</w:t>
      </w:r>
      <w:r w:rsidRPr="00131D65" w:rsidR="003639AC">
        <w:t>8.2</w:t>
      </w:r>
      <w:r w:rsidRPr="00131D65" w:rsidR="003639AC">
        <w:tab/>
        <w:t>Study Costs and Revenues:</w:t>
      </w:r>
      <w:bookmarkEnd w:id="2"/>
      <w:r w:rsidR="003639AC">
        <w:t xml:space="preserve"> </w:t>
      </w:r>
    </w:p>
    <w:p w:rsidR="00345168" w:rsidP="00AD7649">
      <w:pPr>
        <w:pStyle w:val="Bodypara"/>
      </w:pPr>
      <w:r>
        <w:t xml:space="preserve">A Transmission Owner shall include in a separate transmission operating expense account or subaccount, costs properly chargeable to expense that are incurred by the Transmission Owner to perform any System Impact Study or Facilities Study to determine if it must construct new transmission facilities or upgrades necessary for its own uses, including making </w:t>
      </w:r>
      <w:r>
        <w:t>Third</w:t>
      </w:r>
      <w:r>
        <w:noBreakHyphen/>
        <w:t>Party Sales under this Tariff; and include in a separate operating revenue account or subaccount the revenues received by the Transmission Owner for a System Impact Study or Facilities Study performed when such amounts are separately stated and identified in the Transmission Customer’s billing under this</w:t>
      </w:r>
      <w:r w:rsidR="00AD7649">
        <w:t xml:space="preserve"> </w:t>
      </w:r>
      <w:r>
        <w:t xml:space="preserve">Tariff.  </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2.8 OATT Accounting for the Transmission Owner’s Use of the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131D65"/>
    <w:rsid w:val="00345168"/>
    <w:rsid w:val="003639AC"/>
    <w:rsid w:val="003A3861"/>
    <w:rsid w:val="003E7D29"/>
    <w:rsid w:val="00AD7649"/>
    <w:rsid w:val="00DA062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2012-12-10T23:00:00Z</dcterms:created>
  <dcterms:modified xsi:type="dcterms:W3CDTF">2012-12-10T23:00:00Z</dcterms:modified>
</cp:coreProperties>
</file>