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885552" w:rsidP="00FF3018">
      <w:pPr>
        <w:pStyle w:val="Heading2"/>
      </w:pPr>
      <w:bookmarkStart w:id="0" w:name="_Toc261444363"/>
      <w:r>
        <w:t>2</w:t>
      </w:r>
      <w:r>
        <w:t>.</w:t>
      </w:r>
      <w:r>
        <w:t>4</w:t>
      </w:r>
      <w:r>
        <w:tab/>
        <w:t>Open</w:t>
      </w:r>
      <w:r>
        <w:noBreakHyphen/>
        <w:t>Access Same Time Information System (“OASIS”)</w:t>
      </w:r>
      <w:bookmarkEnd w:id="0"/>
      <w:r>
        <w:t xml:space="preserve"> </w:t>
      </w:r>
    </w:p>
    <w:p w:rsidR="00885552" w:rsidRPr="000E1E12" w:rsidP="00C257E9">
      <w:pPr>
        <w:pStyle w:val="Bodypara"/>
      </w:pPr>
      <w:r>
        <w:t>Terms and conditions regarding Open Access Same</w:t>
      </w:r>
      <w:r>
        <w:noBreakHyphen/>
        <w:t xml:space="preserve">Time Information System and Standards of Conduct are set forth in Part 37 of the Commission’s regulations (“Open Access </w:t>
      </w:r>
      <w:r w:rsidRPr="000E1E12">
        <w:t>Same</w:t>
      </w:r>
      <w:r w:rsidRPr="000E1E12">
        <w:noBreakHyphen/>
        <w:t xml:space="preserve">Time Information System and Standards of Conduct for Public Utilities”) and 18 C.F.R. § 38 of the Commission’s regulations (Business Practice Standards and Communication Protocols for Public Utilities). The ISO will maintain an OASIS, including a Bid/Post System, for purposes of scheduling Transmission Service. </w:t>
      </w:r>
    </w:p>
    <w:p w:rsidR="00885552" w:rsidRPr="000E1E12" w:rsidP="00C257E9">
      <w:pPr>
        <w:pStyle w:val="Bodypara"/>
      </w:pPr>
      <w:r w:rsidRPr="000E1E12">
        <w:t xml:space="preserve">The ISO shall post on OASIS and its public website an electronic link to all rules, standards and practices that (i) relate to the terms and conditions of Transmission Service, (ii) are not subject to a North American Energy Standards Board (NAESB) copyright restriction, and (iii) are not otherwise included in this Tariff.  The ISO shall post on OASIS </w:t>
      </w:r>
      <w:r w:rsidR="000E1E12">
        <w:t xml:space="preserve">and </w:t>
      </w:r>
      <w:r w:rsidRPr="000E1E12">
        <w:t>on its public website an electronic link to the NAESB website where any rules, standards and practices that are protected by copyright may be obtained.  The ISO shall also</w:t>
      </w:r>
      <w:r w:rsidR="004B5264">
        <w:t xml:space="preserve"> </w:t>
      </w:r>
      <w:r w:rsidRPr="000E1E12">
        <w:t>post on OASIS and its public website an electronic link to a statement of the process by which the ISO shall add, delete or otherwise modify the rules, standards and practices that are not included in this tariff.  Such process shall set forth the means by which the ISO shall provide reasonable advance notice to Transmission Customers and Eligible Customers of any such additions, deletions or modifications, the associated effective date, and any additional implementation procedures that the ISO deems appropriate.</w:t>
      </w:r>
    </w:p>
    <w:p w:rsidR="003639AC" w:rsidP="003A3861">
      <w:pPr>
        <w:pStyle w:val="Bodypara"/>
      </w:pPr>
    </w:p>
    <w:sectPr w:rsidSect="00926008">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2.4 OATT Open Access Same Time Information System - OASIS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2.4 OATT Open Access Same Time Information System - OASIS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2.4 OATT Open Access Same Time Information System - OASIS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proofState w:spelling="clean"/>
  <w:stylePaneFormatFilter w:val="3F01"/>
  <w:revisionView w:comments="1" w:formatting="1" w:inkAnnotations="1" w:insDel="1" w:markup="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0E1E12"/>
    <w:rsid w:val="003639AC"/>
    <w:rsid w:val="003A3861"/>
    <w:rsid w:val="004B5264"/>
    <w:rsid w:val="00885552"/>
    <w:rsid w:val="00C257E9"/>
    <w:rsid w:val="00FF3018"/>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revision>1</cp:revision>
  <cp:lastPrinted>2010-06-10T17:05:00Z</cp:lastPrinted>
  <dcterms:created xsi:type="dcterms:W3CDTF">2012-12-10T22:54:00Z</dcterms:created>
  <dcterms:modified xsi:type="dcterms:W3CDTF">2012-12-10T22:54:00Z</dcterms:modified>
</cp:coreProperties>
</file>