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C5" w:rsidRPr="0066094B" w:rsidRDefault="009A5BCA" w:rsidP="0066094B">
      <w:pPr>
        <w:pStyle w:val="Heading2"/>
      </w:pPr>
      <w:bookmarkStart w:id="0" w:name="_Toc56827019"/>
      <w:bookmarkStart w:id="1" w:name="_Toc56827294"/>
      <w:bookmarkStart w:id="2" w:name="_Toc56827569"/>
      <w:bookmarkStart w:id="3" w:name="_Toc56830329"/>
      <w:bookmarkStart w:id="4" w:name="_Toc57111654"/>
      <w:bookmarkStart w:id="5" w:name="_Toc57111934"/>
      <w:bookmarkStart w:id="6" w:name="_Toc57365387"/>
      <w:bookmarkStart w:id="7" w:name="_Toc57365567"/>
      <w:bookmarkStart w:id="8" w:name="_Toc57366927"/>
      <w:bookmarkStart w:id="9" w:name="_Toc57367033"/>
      <w:bookmarkStart w:id="10" w:name="_Toc57483142"/>
      <w:bookmarkStart w:id="11" w:name="_Toc58968495"/>
      <w:bookmarkStart w:id="12" w:name="_Toc59813828"/>
      <w:bookmarkStart w:id="13" w:name="_Toc59967849"/>
      <w:bookmarkStart w:id="14" w:name="_Toc59970446"/>
      <w:bookmarkStart w:id="15" w:name="_Toc61695481"/>
      <w:bookmarkStart w:id="16" w:name="_Toc262657399"/>
      <w:r>
        <w:t>30.</w:t>
      </w:r>
      <w:r>
        <w:t>9</w:t>
      </w:r>
      <w:r w:rsidRPr="0066094B">
        <w:tab/>
        <w:t>Engineering &amp; Procurement (“E&amp;P”) Agreement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D37C5" w:rsidRPr="000D37C5" w:rsidRDefault="009A5BCA" w:rsidP="00F138FA">
      <w:pPr>
        <w:pStyle w:val="Bodypara"/>
      </w:pPr>
      <w:r w:rsidRPr="00D96914">
        <w:t>Prior to executing a Standard Large Generator Interconnection Agreement, a Developer may, in order to advance the implementation of its interconnection, request and Connecting Transmission Owner shall offer</w:t>
      </w:r>
      <w:r w:rsidRPr="00D96914">
        <w:t xml:space="preserve"> the Developer, an E&amp;P Agreement that authorizes the Connecting Transmission Owner to begin engineering and procurement of long lead-time items necessary for the establishment of the interconnection.  However, the Connecting Transmission</w:t>
      </w:r>
      <w:r>
        <w:t xml:space="preserve"> Owner shall not be</w:t>
      </w:r>
      <w:r>
        <w:t xml:space="preserve"> obligated to offer an E&amp;P Agreement if Developer is in Dispute Resolution as a result of an allegation that Developer has failed to meet any milestones or comply with any prerequisites specified in other parts of these Large Facility Interconnection Proce</w:t>
      </w:r>
      <w:r>
        <w:t xml:space="preserve">dures.  The E&amp;P Agreement is an optional procedure and it will not alter the Developer’s Queue Position or In-Service Date.  The E&amp;P Agreement shall provide for the </w:t>
      </w:r>
      <w:r w:rsidRPr="000D37C5">
        <w:t>Developer to pay the cost of all activities authorized by the Developer and to make advance</w:t>
      </w:r>
      <w:r w:rsidRPr="000D37C5">
        <w:t xml:space="preserve"> payments or provide other satisfactory security for such costs.  The Developer shall, in accordance with Attachment S to the NYISO OATT, pay the cost of such authorized activities and any cancellation costs for equipment that is already ordered for its in</w:t>
      </w:r>
      <w:r w:rsidRPr="000D37C5">
        <w:t>terconnection, which cannot be mitigated as hereafter described, whether or not such items or equipment later become unnecessary.  If Developer withdraws its application for interconnection or either Party terminates the E&amp;P Agreement, to the extent the eq</w:t>
      </w:r>
      <w:r w:rsidRPr="000D37C5">
        <w:t xml:space="preserve">uipment ordered can be canceled under reasonable terms, Developer shall be obligated to pay the associated cancellation </w:t>
      </w:r>
      <w:r w:rsidRPr="00D96914">
        <w:t>costs.  To the extent that the equipment cannot be reasonably canceled, Connecting Transmission Owner may elect: (i) to take title to th</w:t>
      </w:r>
      <w:r w:rsidRPr="00D96914">
        <w:t>e equipment, in which event Connecting Transmission Owner shall refund Developer any amounts paid by Developer for such equipment and shall pay the cost of delivery</w:t>
      </w:r>
      <w:r w:rsidRPr="000D37C5">
        <w:t xml:space="preserve"> of such equipment, or </w:t>
      </w:r>
      <w:r w:rsidRPr="000D37C5">
        <w:lastRenderedPageBreak/>
        <w:t>(ii) to transfer title to and deliver such equipment to Developer, in</w:t>
      </w:r>
      <w:r w:rsidRPr="000D37C5">
        <w:t xml:space="preserve"> which event Developer shall pay any unpaid balance and cost of delivery of such equipment.</w:t>
      </w:r>
    </w:p>
    <w:sectPr w:rsidR="000D37C5" w:rsidRPr="000D37C5" w:rsidSect="008F0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FF" w:rsidRDefault="007C4EFF" w:rsidP="007C4EFF">
      <w:r>
        <w:separator/>
      </w:r>
    </w:p>
  </w:endnote>
  <w:endnote w:type="continuationSeparator" w:id="0">
    <w:p w:rsidR="007C4EFF" w:rsidRDefault="007C4EFF" w:rsidP="007C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FF" w:rsidRDefault="009A5BC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C4EF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C4EF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FF" w:rsidRDefault="009A5BC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C4EF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C4EF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FF" w:rsidRDefault="009A5BC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C4EF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C4EF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FF" w:rsidRDefault="007C4EFF" w:rsidP="007C4EFF">
      <w:r>
        <w:separator/>
      </w:r>
    </w:p>
  </w:footnote>
  <w:footnote w:type="continuationSeparator" w:id="0">
    <w:p w:rsidR="007C4EFF" w:rsidRDefault="007C4EFF" w:rsidP="007C4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FF" w:rsidRDefault="009A5BC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</w:t>
    </w:r>
    <w:r>
      <w:rPr>
        <w:rFonts w:ascii="Arial" w:eastAsia="Arial" w:hAnsi="Arial" w:cs="Arial"/>
        <w:color w:val="000000"/>
        <w:sz w:val="16"/>
      </w:rPr>
      <w:t xml:space="preserve"> Facility Interconnecti --&gt; 30.9 OATT Att X Engineering &amp; Procurement (E&amp;P) Agreement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FF" w:rsidRDefault="009A5BC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30.9 OATT Att X Engineering &amp; Procurement (E</w:t>
    </w:r>
    <w:r>
      <w:rPr>
        <w:rFonts w:ascii="Arial" w:eastAsia="Arial" w:hAnsi="Arial" w:cs="Arial"/>
        <w:color w:val="000000"/>
        <w:sz w:val="16"/>
      </w:rPr>
      <w:t>&amp;P) Agreement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FF" w:rsidRDefault="009A5BC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30.9 OATT Att X Engineering &amp; Procur</w:t>
    </w:r>
    <w:r>
      <w:rPr>
        <w:rFonts w:ascii="Arial" w:eastAsia="Arial" w:hAnsi="Arial" w:cs="Arial"/>
        <w:color w:val="000000"/>
        <w:sz w:val="16"/>
      </w:rPr>
      <w:t>ement (E&amp;P) Agreement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C6320B6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E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7AD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42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C4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840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AC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29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CB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72A749B"/>
    <w:multiLevelType w:val="hybridMultilevel"/>
    <w:tmpl w:val="EBD879C0"/>
    <w:lvl w:ilvl="0" w:tplc="C5888D0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B1A8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06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144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84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68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6C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4C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CC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71739E9"/>
    <w:multiLevelType w:val="hybridMultilevel"/>
    <w:tmpl w:val="B29C98A0"/>
    <w:lvl w:ilvl="0" w:tplc="2EB89C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3649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8365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CCAF8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8D8E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2E67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F2425D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B5865E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46C83E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5"/>
  </w:num>
  <w:num w:numId="5">
    <w:abstractNumId w:val="16"/>
  </w:num>
  <w:num w:numId="6">
    <w:abstractNumId w:val="32"/>
  </w:num>
  <w:num w:numId="7">
    <w:abstractNumId w:val="30"/>
  </w:num>
  <w:num w:numId="8">
    <w:abstractNumId w:val="28"/>
  </w:num>
  <w:num w:numId="9">
    <w:abstractNumId w:val="1"/>
  </w:num>
  <w:num w:numId="10">
    <w:abstractNumId w:val="29"/>
  </w:num>
  <w:num w:numId="11">
    <w:abstractNumId w:val="14"/>
  </w:num>
  <w:num w:numId="12">
    <w:abstractNumId w:val="7"/>
  </w:num>
  <w:num w:numId="13">
    <w:abstractNumId w:val="4"/>
  </w:num>
  <w:num w:numId="14">
    <w:abstractNumId w:val="26"/>
  </w:num>
  <w:num w:numId="15">
    <w:abstractNumId w:val="19"/>
  </w:num>
  <w:num w:numId="16">
    <w:abstractNumId w:val="21"/>
  </w:num>
  <w:num w:numId="17">
    <w:abstractNumId w:val="31"/>
  </w:num>
  <w:num w:numId="18">
    <w:abstractNumId w:val="6"/>
  </w:num>
  <w:num w:numId="19">
    <w:abstractNumId w:val="5"/>
  </w:num>
  <w:num w:numId="20">
    <w:abstractNumId w:val="5"/>
  </w:num>
  <w:num w:numId="21">
    <w:abstractNumId w:val="22"/>
  </w:num>
  <w:num w:numId="22">
    <w:abstractNumId w:val="3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12"/>
  </w:num>
  <w:num w:numId="28">
    <w:abstractNumId w:val="24"/>
  </w:num>
  <w:num w:numId="29">
    <w:abstractNumId w:val="10"/>
  </w:num>
  <w:num w:numId="30">
    <w:abstractNumId w:val="25"/>
  </w:num>
  <w:num w:numId="31">
    <w:abstractNumId w:val="20"/>
  </w:num>
  <w:num w:numId="32">
    <w:abstractNumId w:val="17"/>
  </w:num>
  <w:num w:numId="33">
    <w:abstractNumId w:val="13"/>
  </w:num>
  <w:num w:numId="34">
    <w:abstractNumId w:val="2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7C4EFF"/>
    <w:rsid w:val="007C4EFF"/>
    <w:rsid w:val="009A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569"/>
    <w:rPr>
      <w:sz w:val="24"/>
      <w:szCs w:val="24"/>
    </w:rPr>
  </w:style>
  <w:style w:type="paragraph" w:styleId="Heading1">
    <w:name w:val="heading 1"/>
    <w:basedOn w:val="Normal"/>
    <w:next w:val="Normal"/>
    <w:qFormat/>
    <w:rsid w:val="0096567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6567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6567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6567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567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567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6567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6567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6567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5676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7C4EFF"/>
    <w:pPr>
      <w:spacing w:after="240"/>
      <w:ind w:firstLine="720"/>
    </w:pPr>
    <w:rPr>
      <w:szCs w:val="20"/>
    </w:rPr>
  </w:style>
  <w:style w:type="paragraph" w:styleId="ListBullet">
    <w:name w:val="List Bullet"/>
    <w:basedOn w:val="Normal"/>
    <w:rsid w:val="007C4EFF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965676"/>
  </w:style>
  <w:style w:type="paragraph" w:styleId="TOC1">
    <w:name w:val="toc 1"/>
    <w:basedOn w:val="Normal"/>
    <w:next w:val="Normal"/>
    <w:semiHidden/>
    <w:rsid w:val="00965676"/>
  </w:style>
  <w:style w:type="paragraph" w:styleId="TOC2">
    <w:name w:val="toc 2"/>
    <w:basedOn w:val="Normal"/>
    <w:next w:val="Normal"/>
    <w:semiHidden/>
    <w:rsid w:val="00965676"/>
    <w:pPr>
      <w:ind w:left="240"/>
    </w:pPr>
  </w:style>
  <w:style w:type="paragraph" w:styleId="TOC3">
    <w:name w:val="toc 3"/>
    <w:basedOn w:val="Normal"/>
    <w:next w:val="Normal"/>
    <w:semiHidden/>
    <w:rsid w:val="00965676"/>
    <w:pPr>
      <w:ind w:left="480"/>
    </w:pPr>
  </w:style>
  <w:style w:type="paragraph" w:styleId="TOC4">
    <w:name w:val="toc 4"/>
    <w:basedOn w:val="Normal"/>
    <w:next w:val="Normal"/>
    <w:semiHidden/>
    <w:rsid w:val="00965676"/>
    <w:pPr>
      <w:ind w:left="720"/>
    </w:pPr>
  </w:style>
  <w:style w:type="paragraph" w:styleId="TOC5">
    <w:name w:val="toc 5"/>
    <w:basedOn w:val="Normal"/>
    <w:next w:val="Normal"/>
    <w:semiHidden/>
    <w:rsid w:val="007C4EFF"/>
    <w:pPr>
      <w:ind w:left="960"/>
    </w:pPr>
  </w:style>
  <w:style w:type="paragraph" w:styleId="TOC6">
    <w:name w:val="toc 6"/>
    <w:basedOn w:val="Normal"/>
    <w:next w:val="Normal"/>
    <w:semiHidden/>
    <w:rsid w:val="007C4EFF"/>
    <w:pPr>
      <w:ind w:left="1200"/>
    </w:pPr>
  </w:style>
  <w:style w:type="paragraph" w:styleId="TOC7">
    <w:name w:val="toc 7"/>
    <w:basedOn w:val="Normal"/>
    <w:next w:val="Normal"/>
    <w:semiHidden/>
    <w:rsid w:val="007C4EFF"/>
    <w:pPr>
      <w:ind w:left="1440"/>
    </w:pPr>
  </w:style>
  <w:style w:type="paragraph" w:styleId="TOC8">
    <w:name w:val="toc 8"/>
    <w:basedOn w:val="Normal"/>
    <w:next w:val="Normal"/>
    <w:semiHidden/>
    <w:rsid w:val="007C4EFF"/>
    <w:pPr>
      <w:ind w:left="1680"/>
    </w:pPr>
  </w:style>
  <w:style w:type="paragraph" w:styleId="TOC9">
    <w:name w:val="toc 9"/>
    <w:basedOn w:val="Normal"/>
    <w:next w:val="Normal"/>
    <w:semiHidden/>
    <w:rsid w:val="007C4EFF"/>
    <w:pPr>
      <w:ind w:left="1920"/>
    </w:pPr>
  </w:style>
  <w:style w:type="character" w:styleId="PageNumber">
    <w:name w:val="page number"/>
    <w:basedOn w:val="DefaultParagraphFont"/>
    <w:rsid w:val="007C4EFF"/>
  </w:style>
  <w:style w:type="paragraph" w:styleId="DocumentMap">
    <w:name w:val="Document Map"/>
    <w:basedOn w:val="Normal"/>
    <w:semiHidden/>
    <w:rsid w:val="0096567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7C4EFF"/>
    <w:rPr>
      <w:sz w:val="20"/>
      <w:szCs w:val="20"/>
    </w:rPr>
  </w:style>
  <w:style w:type="paragraph" w:styleId="CommentText">
    <w:name w:val="annotation text"/>
    <w:basedOn w:val="Normal"/>
    <w:semiHidden/>
    <w:rsid w:val="007C4EFF"/>
    <w:rPr>
      <w:sz w:val="20"/>
      <w:szCs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965676"/>
    <w:pPr>
      <w:spacing w:before="240" w:after="240"/>
    </w:pPr>
  </w:style>
  <w:style w:type="paragraph" w:customStyle="1" w:styleId="Definitionindent">
    <w:name w:val="Definition indent"/>
    <w:basedOn w:val="Definition"/>
    <w:rsid w:val="0096567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567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65676"/>
    <w:pPr>
      <w:ind w:left="1440" w:hanging="720"/>
    </w:pPr>
  </w:style>
  <w:style w:type="paragraph" w:customStyle="1" w:styleId="TOCheading">
    <w:name w:val="TOC heading"/>
    <w:basedOn w:val="Normal"/>
    <w:rsid w:val="00965676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965676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96567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65676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96567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65676"/>
    <w:pPr>
      <w:numPr>
        <w:numId w:val="3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965676"/>
    <w:rPr>
      <w:b/>
      <w:sz w:val="28"/>
      <w:szCs w:val="28"/>
    </w:rPr>
  </w:style>
  <w:style w:type="character" w:styleId="Hyperlink">
    <w:name w:val="Hyperlink"/>
    <w:basedOn w:val="DefaultParagraphFont"/>
    <w:rsid w:val="00965676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9E0962"/>
    <w:rPr>
      <w:snapToGrid w:val="0"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440DC3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965676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965676"/>
  </w:style>
  <w:style w:type="paragraph" w:customStyle="1" w:styleId="Footers">
    <w:name w:val="Footers"/>
    <w:basedOn w:val="Heading1"/>
    <w:rsid w:val="0096567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rsid w:val="00EC01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2010-05-27T00:13:00Z</cp:lastPrinted>
  <dcterms:created xsi:type="dcterms:W3CDTF">2017-12-15T01:44:00Z</dcterms:created>
  <dcterms:modified xsi:type="dcterms:W3CDTF">2017-12-15T01:44:00Z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