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E53BBA" w:rsidRPr="00A73CD4" w:rsidP="00A73CD4">
      <w:pPr>
        <w:pStyle w:val="Heading3"/>
        <w:keepNext/>
        <w:keepLines/>
        <w:tabs>
          <w:tab w:val="left" w:pos="1080"/>
        </w:tabs>
        <w:autoSpaceDE/>
        <w:autoSpaceDN/>
        <w:adjustRightInd/>
        <w:spacing w:before="240" w:after="240"/>
        <w:ind w:left="1080" w:right="634" w:hanging="1080"/>
        <w:rPr>
          <w:rFonts w:ascii="Times New Roman" w:hAnsi="Times New Roman" w:cs="Times New Roman"/>
          <w:b/>
          <w:snapToGrid w:val="0"/>
          <w:szCs w:val="20"/>
        </w:rPr>
      </w:pPr>
      <w:bookmarkStart w:id="0" w:name="_GoBack"/>
      <w:bookmarkEnd w:id="0"/>
      <w:r w:rsidRPr="00A73CD4">
        <w:rPr>
          <w:rFonts w:ascii="Times New Roman" w:hAnsi="Times New Roman" w:cs="Times New Roman"/>
          <w:b/>
          <w:snapToGrid w:val="0"/>
          <w:szCs w:val="20"/>
        </w:rPr>
        <w:t>6.10.9</w:t>
      </w:r>
      <w:r w:rsidRPr="00A73CD4">
        <w:rPr>
          <w:rFonts w:ascii="Times New Roman" w:hAnsi="Times New Roman" w:cs="Times New Roman"/>
          <w:b/>
          <w:snapToGrid w:val="0"/>
          <w:szCs w:val="20"/>
        </w:rPr>
        <w:tab/>
        <w:t>Attachment 3 - Rate Mechanism for NextEra Energy Transmission New York, Inc.</w:t>
      </w:r>
    </w:p>
    <w:p w:rsidR="00E53BBA" w:rsidP="00A73CD4">
      <w:pPr>
        <w:pStyle w:val="Heading4"/>
        <w:keepNext/>
        <w:tabs>
          <w:tab w:val="left" w:pos="1800"/>
        </w:tabs>
        <w:autoSpaceDE/>
        <w:autoSpaceDN/>
        <w:adjustRightInd/>
        <w:spacing w:before="240" w:after="240"/>
        <w:ind w:left="1800" w:hanging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6.10.9.1</w:t>
      </w:r>
      <w:r>
        <w:rPr>
          <w:rFonts w:ascii="Times New Roman" w:hAnsi="Times New Roman" w:cs="Times New Roman"/>
          <w:b/>
          <w:bCs/>
        </w:rPr>
        <w:tab/>
      </w:r>
      <w:r w:rsidRPr="00A73CD4">
        <w:rPr>
          <w:rFonts w:ascii="Times New Roman" w:hAnsi="Times New Roman" w:cs="Times New Roman"/>
          <w:b/>
          <w:snapToGrid w:val="0"/>
          <w:szCs w:val="20"/>
        </w:rPr>
        <w:t>Applicability</w:t>
      </w:r>
    </w:p>
    <w:p w:rsidR="00E53BBA" w:rsidP="00A73CD4">
      <w:pPr>
        <w:pStyle w:val="Bodypara"/>
        <w:rPr>
          <w:bCs/>
        </w:rPr>
      </w:pPr>
      <w:r>
        <w:rPr>
          <w:bCs/>
        </w:rPr>
        <w:t xml:space="preserve">This Attachment 3 to Rate Schedule 10 of the </w:t>
      </w:r>
      <w:r w:rsidRPr="00A73CD4">
        <w:t>ISO</w:t>
      </w:r>
      <w:r>
        <w:rPr>
          <w:bCs/>
        </w:rPr>
        <w:t xml:space="preserve"> OATT establishes the RTFC for NextEra Energy </w:t>
      </w:r>
      <w:r>
        <w:rPr>
          <w:bCs/>
        </w:rPr>
        <w:t xml:space="preserve">Transmission </w:t>
      </w:r>
      <w:r>
        <w:rPr>
          <w:bCs/>
        </w:rPr>
        <w:t>New York, Inc. (“NEET New York”).</w:t>
      </w:r>
      <w:r>
        <w:rPr>
          <w:bCs/>
        </w:rPr>
        <w:t xml:space="preserve"> </w:t>
      </w:r>
      <w:r>
        <w:rPr>
          <w:bCs/>
        </w:rPr>
        <w:t xml:space="preserve"> NEET New York may recover costs in accordance with the requirements of Rate Schedule 10 of the ISO OATT.</w:t>
      </w:r>
    </w:p>
    <w:p w:rsidR="00E53BBA" w:rsidP="00A73CD4">
      <w:pPr>
        <w:pStyle w:val="Heading4"/>
        <w:keepNext/>
        <w:tabs>
          <w:tab w:val="left" w:pos="1800"/>
        </w:tabs>
        <w:autoSpaceDE/>
        <w:autoSpaceDN/>
        <w:adjustRightInd/>
        <w:spacing w:before="240" w:after="240"/>
        <w:ind w:left="1800" w:hanging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6.10.9.2</w:t>
      </w:r>
      <w:r>
        <w:rPr>
          <w:rFonts w:ascii="Times New Roman" w:hAnsi="Times New Roman" w:cs="Times New Roman"/>
          <w:b/>
          <w:bCs/>
        </w:rPr>
        <w:tab/>
        <w:t xml:space="preserve">NEET New York Revenue </w:t>
      </w:r>
      <w:r w:rsidRPr="00A73CD4">
        <w:rPr>
          <w:rFonts w:ascii="Times New Roman" w:hAnsi="Times New Roman" w:cs="Times New Roman"/>
          <w:b/>
          <w:snapToGrid w:val="0"/>
          <w:szCs w:val="20"/>
        </w:rPr>
        <w:t>Requirement</w:t>
      </w:r>
    </w:p>
    <w:p w:rsidR="00E53BBA" w:rsidP="00A73CD4">
      <w:pPr>
        <w:pStyle w:val="Bodypara"/>
        <w:rPr>
          <w:bCs/>
        </w:rPr>
      </w:pPr>
      <w:r>
        <w:rPr>
          <w:bCs/>
        </w:rPr>
        <w:t xml:space="preserve">For purposes of Rate </w:t>
      </w:r>
      <w:r w:rsidRPr="00A73CD4">
        <w:t>Schedule</w:t>
      </w:r>
      <w:r>
        <w:rPr>
          <w:bCs/>
        </w:rPr>
        <w:t xml:space="preserve"> 10 of the ISO OATT, the revenue requirement for NEET New York shall be determ</w:t>
      </w:r>
      <w:r>
        <w:rPr>
          <w:bCs/>
        </w:rPr>
        <w:t>ined in accordance with its Formula Rate Template and Formula Rate Protocols.</w:t>
      </w:r>
    </w:p>
    <w:p w:rsidR="00E53BBA">
      <w:pPr>
        <w:spacing w:line="480" w:lineRule="auto"/>
        <w:ind w:firstLine="720"/>
        <w:rPr>
          <w:rFonts w:ascii="Times New Roman" w:hAnsi="Times New Roman" w:cs="Times New Roman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3/17/2021 - Docket #: ER21-907-000 -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3/17/2021 - Docket #: ER21-907-000 -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3/17/2021 - Docket #: ER21-907-000 -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6.10.9-6.10.9.2 OATT Schedule 10 - Att 3 Rate Mechanism Next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6.10.9-6.10.9.2 OATT Schedule 10 - Att 3 Rate Mechanism Next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6.10.9-6.10.9.2 OATT Schedule 10 - Att 3 Rate Mechanism Next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Zimberlin, Joy">
    <w15:presenceInfo w15:providerId="AD" w15:userId="S-1-5-21-537070416-1243706620-6498272-8085"/>
  </w15:person>
  <w15:person w15:author="Bissell, Garrett E">
    <w15:presenceInfo w15:providerId="AD" w15:userId="S-1-5-21-537070416-1243706620-6498272-315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BA"/>
    <w:rsid w:val="00A73CD4"/>
    <w:rsid w:val="00E53BB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qFormat/>
    <w:pPr>
      <w:outlineLvl w:val="2"/>
    </w:pPr>
  </w:style>
  <w:style w:type="paragraph" w:styleId="Heading4">
    <w:name w:val="heading 4"/>
    <w:basedOn w:val="Normal"/>
    <w:next w:val="Normal"/>
    <w:link w:val="Heading4Char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Bodypara">
    <w:name w:val="Body para"/>
    <w:basedOn w:val="Normal"/>
    <w:link w:val="BodyparaChar"/>
    <w:pPr>
      <w:widowControl/>
      <w:autoSpaceDE/>
      <w:autoSpaceDN/>
      <w:adjustRightInd/>
      <w:spacing w:line="480" w:lineRule="auto"/>
      <w:ind w:firstLine="720"/>
    </w:pPr>
    <w:rPr>
      <w:rFonts w:ascii="Times New Roman" w:hAnsi="Times New Roman" w:cs="Times New Roman"/>
      <w:snapToGrid w:val="0"/>
      <w:szCs w:val="20"/>
    </w:rPr>
  </w:style>
  <w:style w:type="character" w:customStyle="1" w:styleId="BodyparaChar">
    <w:name w:val="Body para Char"/>
    <w:link w:val="Bodypara"/>
    <w:rPr>
      <w:rFonts w:ascii="Times New Roman" w:hAnsi="Times New Roman"/>
      <w:snapToGrid w:val="0"/>
      <w:sz w:val="24"/>
    </w:rPr>
  </w:style>
  <w:style w:type="character" w:customStyle="1" w:styleId="Heading3Char1">
    <w:name w:val="Heading 3 Char1"/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12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Moeller, Justin</dc:creator>
  <cp:lastModifiedBy>TMSServices Starter</cp:lastModifiedBy>
  <cp:revision>2</cp:revision>
  <dcterms:created xsi:type="dcterms:W3CDTF">2021-03-17T12:12:00Z</dcterms:created>
  <dcterms:modified xsi:type="dcterms:W3CDTF">2021-03-17T12:12:00Z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-849522542</vt:i4>
  </property>
  <property fmtid="{D5CDD505-2E9C-101B-9397-08002B2CF9AE}" pid="3" name="_AuthorEmail">
    <vt:lpwstr>GBissell@nyiso.com</vt:lpwstr>
  </property>
  <property fmtid="{D5CDD505-2E9C-101B-9397-08002B2CF9AE}" pid="4" name="_AuthorEmailDisplayName">
    <vt:lpwstr>Bissell, Garrett E</vt:lpwstr>
  </property>
  <property fmtid="{D5CDD505-2E9C-101B-9397-08002B2CF9AE}" pid="5" name="_EmailSubject">
    <vt:lpwstr>NEETNY Schedule 10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