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D33EAC">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D33EAC">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D33EAC">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D33EAC">
      <w:pPr>
        <w:pStyle w:val="Heading3"/>
      </w:pPr>
      <w:bookmarkStart w:id="4" w:name="_Toc121712894"/>
      <w:bookmarkStart w:id="5" w:name="_Toc260839681"/>
      <w:r w:rsidRPr="000D6AC2">
        <w:t>32.4.2</w:t>
      </w:r>
      <w:r w:rsidRPr="000D6AC2">
        <w:tab/>
        <w:t>Disputes</w:t>
      </w:r>
      <w:bookmarkEnd w:id="4"/>
      <w:bookmarkEnd w:id="5"/>
    </w:p>
    <w:p w:rsidR="00F61279" w:rsidRPr="000D6AC2" w:rsidRDefault="00D33EAC">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D33EAC">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D33EAC">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D33EAC">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D33EAC">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D33EAC">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D33EAC">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D33EAC">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D33EAC">
      <w:pPr>
        <w:pStyle w:val="Heading3"/>
      </w:pPr>
      <w:bookmarkStart w:id="8" w:name="_Toc121712896"/>
      <w:bookmarkStart w:id="9" w:name="_Toc260839683"/>
      <w:r w:rsidRPr="000D6AC2">
        <w:t>32.4.4</w:t>
      </w:r>
      <w:r w:rsidRPr="000D6AC2">
        <w:tab/>
        <w:t>Commissioning</w:t>
      </w:r>
      <w:bookmarkEnd w:id="8"/>
      <w:bookmarkEnd w:id="9"/>
    </w:p>
    <w:p w:rsidR="00F61279" w:rsidRPr="000D6AC2" w:rsidRDefault="00D33EAC">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D33EAC">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D33EAC">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D33EAC">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D33EAC">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D33EAC">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D33EAC">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D33EAC">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D33EAC">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D33EAC">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D33EAC">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D33EAC">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D33EAC">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D33EAC">
      <w:pPr>
        <w:pStyle w:val="Bodypara"/>
      </w:pPr>
      <w:r w:rsidRPr="000D6AC2">
        <w:t>The draft Standard Small Generator Interconnection Agreement shall be in the form of the NYISO’s Commission-approved Standard Small Generator Interconnecti</w:t>
      </w:r>
      <w:r w:rsidRPr="000D6AC2">
        <w:t xml:space="preserve">on Agreement, which is in Appendix 9 to this Attachment Z.  </w:t>
      </w:r>
      <w:r>
        <w:t>Unless otherwise agreed by the Parties, i</w:t>
      </w:r>
      <w:r w:rsidRPr="000D6AC2">
        <w:t>f the Interconnection Customer does not sign the interconnection agreement, or ask that it be filed unexecuted within six (6) months after tender of the dr</w:t>
      </w:r>
      <w:r w:rsidRPr="000D6AC2">
        <w:t>aft interconnection agreement, the Interconnection Request shall be deemed withdrawn.  After the interconnection agreement is signed by the Parties, the interconnection of the Small Generating Facility shall proceed under the provisions of the interconnect</w:t>
      </w:r>
      <w:r w:rsidRPr="000D6AC2">
        <w:t>ion agreement.</w:t>
      </w:r>
    </w:p>
    <w:p w:rsidR="00295A7E" w:rsidRPr="00295A7E" w:rsidRDefault="00D33EAC" w:rsidP="00295A7E">
      <w:pPr>
        <w:pStyle w:val="Heading33"/>
        <w:spacing w:before="0" w:after="0" w:line="480" w:lineRule="auto"/>
        <w:rPr>
          <w:b w:val="0"/>
        </w:rPr>
      </w:pPr>
      <w:bookmarkStart w:id="18" w:name="_Toc121712901"/>
      <w:bookmarkStart w:id="19" w:name="_Toc260839688"/>
      <w:r w:rsidRPr="000D6AC2">
        <w:t>32.4.9</w:t>
      </w:r>
      <w:r>
        <w:tab/>
      </w:r>
      <w:r w:rsidRPr="00295A7E">
        <w:t>Termination of the Standard Small Generator Interconnection Agreement</w:t>
      </w:r>
      <w:r w:rsidRPr="00295A7E">
        <w:rPr>
          <w:b w:val="0"/>
        </w:rPr>
        <w:t xml:space="preserve"> </w:t>
      </w:r>
    </w:p>
    <w:p w:rsidR="00295A7E" w:rsidRPr="00823696" w:rsidRDefault="00D33EAC" w:rsidP="00295A7E">
      <w:pPr>
        <w:pStyle w:val="Heading3"/>
        <w:spacing w:before="0" w:after="0" w:line="480" w:lineRule="auto"/>
        <w:ind w:right="0"/>
        <w:rPr>
          <w:b w:val="0"/>
        </w:rPr>
      </w:pPr>
      <w:r w:rsidRPr="00823696">
        <w:rPr>
          <w:b w:val="0"/>
        </w:rPr>
        <w:tab/>
      </w:r>
      <w:r w:rsidRPr="00823696">
        <w:rPr>
          <w:b w:val="0"/>
        </w:rPr>
        <w:t>The classification of a Small Generating Facility as Retired will be grounds for the termination of the Small Generator Interconnection Agreement (SGIA).   The NYISO will file with the Federal Energy Regulatory Commission a notice of termination of the SGI</w:t>
      </w:r>
      <w:r w:rsidRPr="00823696">
        <w:rPr>
          <w:b w:val="0"/>
        </w:rPr>
        <w:t xml:space="preserve">A as soon as practicable after the Small Generating Facility is Retired.  The termination of a non-conforming </w:t>
      </w:r>
      <w:r w:rsidRPr="00823696">
        <w:rPr>
          <w:b w:val="0"/>
          <w:i/>
        </w:rPr>
        <w:t>pro forma</w:t>
      </w:r>
      <w:r w:rsidRPr="00823696">
        <w:rPr>
          <w:b w:val="0"/>
        </w:rPr>
        <w:t xml:space="preserve"> SGIA will be effective only upon acceptance by the Federal Energy Regulatory Commission of the notice of termination and proposed effect</w:t>
      </w:r>
      <w:r w:rsidRPr="00823696">
        <w:rPr>
          <w:b w:val="0"/>
        </w:rPr>
        <w:t>ive date.  Upon the effective date of the termination of the SGIA</w:t>
      </w:r>
      <w:r w:rsidRPr="00823696">
        <w:rPr>
          <w:b w:val="0"/>
        </w:rPr>
        <w:t>,</w:t>
      </w:r>
      <w:r w:rsidRPr="00823696">
        <w:rPr>
          <w:b w:val="0"/>
        </w:rPr>
        <w:t xml:space="preserve"> access to the Point of Interconnection of the Small Generating Facility will be available on a non-discriminatory basis pursuant to the NYISO’s applicable interconnection and transmission expansion processes and procedures</w:t>
      </w:r>
      <w:r w:rsidRPr="00823696">
        <w:rPr>
          <w:b w:val="0"/>
        </w:rPr>
        <w:t>.</w:t>
      </w:r>
      <w:r w:rsidRPr="00823696">
        <w:rPr>
          <w:b w:val="0"/>
        </w:rPr>
        <w:tab/>
      </w:r>
    </w:p>
    <w:p w:rsidR="00F61279" w:rsidRPr="000D6AC2" w:rsidRDefault="00D33EAC">
      <w:pPr>
        <w:pStyle w:val="Heading3"/>
      </w:pPr>
      <w:r>
        <w:t>32.4.10</w:t>
      </w:r>
      <w:r>
        <w:tab/>
      </w:r>
      <w:r w:rsidRPr="000D6AC2">
        <w:t>Coordination with Affe</w:t>
      </w:r>
      <w:r w:rsidRPr="000D6AC2">
        <w:t>cted Systems</w:t>
      </w:r>
      <w:bookmarkEnd w:id="18"/>
      <w:bookmarkEnd w:id="19"/>
    </w:p>
    <w:p w:rsidR="00F61279" w:rsidRPr="000D6AC2" w:rsidRDefault="00D33EAC">
      <w:pPr>
        <w:pStyle w:val="Bodypara"/>
      </w:pPr>
      <w:r w:rsidRPr="000D6AC2">
        <w:t>The NYISO shall coordinate the conduct of any studies required to determine the impact of the Interconnection Request on Affected Systems with Affected System operators and, if possible, include those results (if available) in its applicable i</w:t>
      </w:r>
      <w:r w:rsidRPr="000D6AC2">
        <w:t>nterconnection study within the time frame specified in these procedures.  The NYISO will include such Affected System operators in all meetings held with the Interconnection Customer as required by these procedures. The Interconnection Customer will coope</w:t>
      </w:r>
      <w:r w:rsidRPr="000D6AC2">
        <w:t>rate with the NYISO and Connecting Transmission Owner in all matters related to the conduct of studies and the determination of modifications to Affected Systems.  Each Affected System Operator and/or Affected System shall cooperate with the NYISO and Conn</w:t>
      </w:r>
      <w:r w:rsidRPr="000D6AC2">
        <w:t>ecting Transmission Owner with whom interconnection has been requested in all matters related to the conduct of studies and the determination of modifications to Affected Systems.  The Parties to this Agreement shall cooperate in good faith to provide each</w:t>
      </w:r>
      <w:r w:rsidRPr="000D6AC2">
        <w:t xml:space="preserve"> other, Affected System Operators and Affected Systems the information necessary to carry out the terms of the SGIP and the SGIA.</w:t>
      </w:r>
    </w:p>
    <w:p w:rsidR="00F61279" w:rsidRPr="000D6AC2" w:rsidRDefault="00D33EAC">
      <w:pPr>
        <w:pStyle w:val="Heading3"/>
      </w:pPr>
      <w:bookmarkStart w:id="20" w:name="_Toc121712902"/>
      <w:bookmarkStart w:id="21" w:name="_Toc260839689"/>
      <w:r w:rsidRPr="000D6AC2">
        <w:t>32.4.1</w:t>
      </w:r>
      <w:r>
        <w:t>1</w:t>
      </w:r>
      <w:r w:rsidRPr="000D6AC2">
        <w:tab/>
        <w:t>Capacity of the Small Generating Facility</w:t>
      </w:r>
      <w:bookmarkEnd w:id="20"/>
      <w:bookmarkEnd w:id="21"/>
    </w:p>
    <w:p w:rsidR="00F61279" w:rsidRPr="000D6AC2" w:rsidRDefault="00D33EAC">
      <w:pPr>
        <w:pStyle w:val="romannumeralpara"/>
      </w:pPr>
      <w:r w:rsidRPr="000D6AC2">
        <w:t>32.4.1</w:t>
      </w:r>
      <w:r>
        <w:t>1</w:t>
      </w:r>
      <w:r w:rsidRPr="000D6AC2">
        <w:t>.1</w:t>
      </w:r>
      <w:r w:rsidRPr="000D6AC2">
        <w:tab/>
        <w:t xml:space="preserve">If the Interconnection Request is for an increase in capacity for </w:t>
      </w:r>
      <w:r w:rsidRPr="000D6AC2">
        <w:t>an existing Small Generating Facility, the Interconnection Request shall be evaluated on the basis of the new total capacity of the Small Generating Facility.  The reliability impact of all increases in the capacity of an existing Small Generating Facility</w:t>
      </w:r>
      <w:r w:rsidRPr="000D6AC2">
        <w:t xml:space="preserve"> will be evaluated by applying the NYISO Minimum Interconnection Standard.  An existing Small Generating Facility interconnected with Capacity Resource Interconnection Service may, over the life of the facility, increase its capacity by a total of 2 MW abo</w:t>
      </w:r>
      <w:r w:rsidRPr="000D6AC2">
        <w:t>ve its originally established Capacity Resource Interconnection Service capacity value without having the deliverability of that 2 MW increase evaluated</w:t>
      </w:r>
      <w:r>
        <w:t xml:space="preserve"> under the NYISO Deliverability Interconnection Standard</w:t>
      </w:r>
      <w:r w:rsidRPr="000D6AC2">
        <w:t>.  The deliverability impact of all increase</w:t>
      </w:r>
      <w:r>
        <w:t>s</w:t>
      </w:r>
      <w:r w:rsidRPr="000D6AC2">
        <w:t xml:space="preserve"> gr</w:t>
      </w:r>
      <w:r w:rsidRPr="000D6AC2">
        <w:t>eater than 2 MW over the life of the facility will be evaluated by applying the NYISO Deliverability Interconnection Standard in accordance with the SGIP and Attachment S to the ISO OATT.</w:t>
      </w:r>
    </w:p>
    <w:p w:rsidR="00F61279" w:rsidRPr="000D6AC2" w:rsidRDefault="00D33EAC">
      <w:pPr>
        <w:pStyle w:val="romannumeralpara"/>
      </w:pPr>
      <w:r w:rsidRPr="000D6AC2">
        <w:t>32.4.1</w:t>
      </w:r>
      <w:r>
        <w:t>1</w:t>
      </w:r>
      <w:r w:rsidRPr="000D6AC2">
        <w:t>.2</w:t>
      </w:r>
      <w:r w:rsidRPr="000D6AC2">
        <w:tab/>
        <w:t>If the Interconnection Request is for a Small Generating F</w:t>
      </w:r>
      <w:r w:rsidRPr="000D6AC2">
        <w:t>acility that includes multiple energy production devices at a site for which the Interconnection Customer seeks a single Point of Interconnection, the Interconnection Request shall be evaluated on the basis of the aggregate capacity of the multiple devices</w:t>
      </w:r>
      <w:r w:rsidRPr="000D6AC2">
        <w:t>.</w:t>
      </w:r>
      <w:bookmarkStart w:id="22" w:name="DocXparanum"/>
      <w:bookmarkEnd w:id="22"/>
    </w:p>
    <w:p w:rsidR="00F61279" w:rsidRDefault="00D33EAC">
      <w:pPr>
        <w:pStyle w:val="romannumeralpara"/>
      </w:pPr>
      <w:r w:rsidRPr="000D6AC2">
        <w:t>32.4.1</w:t>
      </w:r>
      <w:r>
        <w:t>1</w:t>
      </w:r>
      <w:r w:rsidRPr="000D6AC2">
        <w:t>.3</w:t>
      </w:r>
      <w:r w:rsidRPr="000D6AC2">
        <w:tab/>
        <w:t>The Interconnection Request shall be evaluated using the maximum capacity that</w:t>
      </w:r>
      <w:bookmarkStart w:id="23" w:name="OLE_LINK1"/>
      <w:r w:rsidRPr="000D6AC2">
        <w:t xml:space="preserve"> the Small Generating Facility</w:t>
      </w:r>
      <w:bookmarkEnd w:id="23"/>
      <w:r w:rsidRPr="000D6AC2">
        <w:t xml:space="preserve"> is capable of injecting into the Connecting Transmission Owner’s electric system.  However, if the maximum capacity that the Small Gene</w:t>
      </w:r>
      <w:r w:rsidRPr="000D6AC2">
        <w:t>rating Facility is capable of injecting into the Connecting Transmission Owner’s electric system is limited (</w:t>
      </w:r>
      <w:r w:rsidRPr="000D6AC2">
        <w:rPr>
          <w:i/>
        </w:rPr>
        <w:t>e.g.,</w:t>
      </w:r>
      <w:r w:rsidRPr="000D6AC2">
        <w:t xml:space="preserve"> through the use of a control system, power relay(s), or other similar device settings or adjustments), then the Interconnection Customer must</w:t>
      </w:r>
      <w:r w:rsidRPr="000D6AC2">
        <w:t xml:space="preserve"> obtain the </w:t>
      </w:r>
      <w:r w:rsidRPr="000D6AC2">
        <w:t xml:space="preserve">NYISO’s and </w:t>
      </w:r>
      <w:r w:rsidRPr="000D6AC2">
        <w:t>Connecting Transmission Owner’s agreement, with such agreement not to be unreasonably withheld, that the manner in which the Interconnection Customer proposes to implement such a limit will not adversely affect the safety and reliab</w:t>
      </w:r>
      <w:r w:rsidRPr="000D6AC2">
        <w:t>ility of the Connecting Transmission Owner’s system.  If the Connecting Transmission Owner does not so agree, then the Interconnection Request must be withdrawn or revised to specify the maximum capacity that the Small Generating Facility is capable of inj</w:t>
      </w:r>
      <w:r w:rsidRPr="000D6AC2">
        <w:t>ecting into the Connecting Transmission Owner’s electric system without such limitations.  Furthermore, nothing in this section shall prevent a Connecting Transmission Owner from considering an output higher than the limited output, if appropriate, when ev</w:t>
      </w:r>
      <w:r w:rsidRPr="000D6AC2">
        <w:t>aluating system protection impacts.</w:t>
      </w:r>
    </w:p>
    <w:sectPr w:rsidR="00F61279" w:rsidSect="00B319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2B" w:rsidRDefault="00B3192B" w:rsidP="00B3192B">
      <w:r>
        <w:separator/>
      </w:r>
    </w:p>
  </w:endnote>
  <w:endnote w:type="continuationSeparator" w:id="0">
    <w:p w:rsidR="00B3192B" w:rsidRDefault="00B3192B" w:rsidP="00B31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B3192B">
      <w:rPr>
        <w:rFonts w:ascii="Arial" w:eastAsia="Arial" w:hAnsi="Arial" w:cs="Arial"/>
        <w:color w:val="000000"/>
        <w:sz w:val="16"/>
      </w:rPr>
      <w:fldChar w:fldCharType="begin"/>
    </w:r>
    <w:r>
      <w:rPr>
        <w:rFonts w:ascii="Arial" w:eastAsia="Arial" w:hAnsi="Arial" w:cs="Arial"/>
        <w:color w:val="000000"/>
        <w:sz w:val="16"/>
      </w:rPr>
      <w:instrText>PAGE</w:instrText>
    </w:r>
    <w:r w:rsidR="00B319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B319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19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B3192B">
      <w:rPr>
        <w:rFonts w:ascii="Arial" w:eastAsia="Arial" w:hAnsi="Arial" w:cs="Arial"/>
        <w:color w:val="000000"/>
        <w:sz w:val="16"/>
      </w:rPr>
      <w:fldChar w:fldCharType="begin"/>
    </w:r>
    <w:r>
      <w:rPr>
        <w:rFonts w:ascii="Arial" w:eastAsia="Arial" w:hAnsi="Arial" w:cs="Arial"/>
        <w:color w:val="000000"/>
        <w:sz w:val="16"/>
      </w:rPr>
      <w:instrText>PAGE</w:instrText>
    </w:r>
    <w:r w:rsidR="00B319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2B" w:rsidRDefault="00B3192B" w:rsidP="00B3192B">
      <w:r>
        <w:separator/>
      </w:r>
    </w:p>
  </w:footnote>
  <w:footnote w:type="continuationSeparator" w:id="0">
    <w:p w:rsidR="00B3192B" w:rsidRDefault="00B3192B" w:rsidP="00B31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w:t>
    </w:r>
    <w:r>
      <w:rPr>
        <w:rFonts w:ascii="Arial" w:eastAsia="Arial" w:hAnsi="Arial" w:cs="Arial"/>
        <w:color w:val="000000"/>
        <w:sz w:val="16"/>
      </w:rPr>
      <w: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RDefault="00D33EA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32.4 OATT Att Z Provisions that </w:t>
    </w:r>
    <w:r>
      <w:rPr>
        <w:rFonts w:ascii="Arial" w:eastAsia="Arial" w:hAnsi="Arial" w:cs="Arial"/>
        <w:color w:val="000000"/>
        <w:sz w:val="16"/>
      </w:rPr>
      <w:t>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89EBE52">
      <w:start w:val="1"/>
      <w:numFmt w:val="bullet"/>
      <w:pStyle w:val="Bulletpara"/>
      <w:lvlText w:val=""/>
      <w:lvlJc w:val="left"/>
      <w:pPr>
        <w:tabs>
          <w:tab w:val="num" w:pos="720"/>
        </w:tabs>
        <w:ind w:left="720" w:hanging="360"/>
      </w:pPr>
      <w:rPr>
        <w:rFonts w:ascii="Symbol" w:hAnsi="Symbol" w:hint="default"/>
      </w:rPr>
    </w:lvl>
    <w:lvl w:ilvl="1" w:tplc="FCCA59DA" w:tentative="1">
      <w:start w:val="1"/>
      <w:numFmt w:val="bullet"/>
      <w:lvlText w:val="o"/>
      <w:lvlJc w:val="left"/>
      <w:pPr>
        <w:tabs>
          <w:tab w:val="num" w:pos="1440"/>
        </w:tabs>
        <w:ind w:left="1440" w:hanging="360"/>
      </w:pPr>
      <w:rPr>
        <w:rFonts w:ascii="Courier New" w:hAnsi="Courier New" w:hint="default"/>
      </w:rPr>
    </w:lvl>
    <w:lvl w:ilvl="2" w:tplc="63589AE4" w:tentative="1">
      <w:start w:val="1"/>
      <w:numFmt w:val="bullet"/>
      <w:lvlText w:val=""/>
      <w:lvlJc w:val="left"/>
      <w:pPr>
        <w:tabs>
          <w:tab w:val="num" w:pos="2160"/>
        </w:tabs>
        <w:ind w:left="2160" w:hanging="360"/>
      </w:pPr>
      <w:rPr>
        <w:rFonts w:ascii="Wingdings" w:hAnsi="Wingdings" w:hint="default"/>
      </w:rPr>
    </w:lvl>
    <w:lvl w:ilvl="3" w:tplc="83803C5E" w:tentative="1">
      <w:start w:val="1"/>
      <w:numFmt w:val="bullet"/>
      <w:lvlText w:val=""/>
      <w:lvlJc w:val="left"/>
      <w:pPr>
        <w:tabs>
          <w:tab w:val="num" w:pos="2880"/>
        </w:tabs>
        <w:ind w:left="2880" w:hanging="360"/>
      </w:pPr>
      <w:rPr>
        <w:rFonts w:ascii="Symbol" w:hAnsi="Symbol" w:hint="default"/>
      </w:rPr>
    </w:lvl>
    <w:lvl w:ilvl="4" w:tplc="5CC2D6C0" w:tentative="1">
      <w:start w:val="1"/>
      <w:numFmt w:val="bullet"/>
      <w:lvlText w:val="o"/>
      <w:lvlJc w:val="left"/>
      <w:pPr>
        <w:tabs>
          <w:tab w:val="num" w:pos="3600"/>
        </w:tabs>
        <w:ind w:left="3600" w:hanging="360"/>
      </w:pPr>
      <w:rPr>
        <w:rFonts w:ascii="Courier New" w:hAnsi="Courier New" w:hint="default"/>
      </w:rPr>
    </w:lvl>
    <w:lvl w:ilvl="5" w:tplc="33EA19F0" w:tentative="1">
      <w:start w:val="1"/>
      <w:numFmt w:val="bullet"/>
      <w:lvlText w:val=""/>
      <w:lvlJc w:val="left"/>
      <w:pPr>
        <w:tabs>
          <w:tab w:val="num" w:pos="4320"/>
        </w:tabs>
        <w:ind w:left="4320" w:hanging="360"/>
      </w:pPr>
      <w:rPr>
        <w:rFonts w:ascii="Wingdings" w:hAnsi="Wingdings" w:hint="default"/>
      </w:rPr>
    </w:lvl>
    <w:lvl w:ilvl="6" w:tplc="787CBA12" w:tentative="1">
      <w:start w:val="1"/>
      <w:numFmt w:val="bullet"/>
      <w:lvlText w:val=""/>
      <w:lvlJc w:val="left"/>
      <w:pPr>
        <w:tabs>
          <w:tab w:val="num" w:pos="5040"/>
        </w:tabs>
        <w:ind w:left="5040" w:hanging="360"/>
      </w:pPr>
      <w:rPr>
        <w:rFonts w:ascii="Symbol" w:hAnsi="Symbol" w:hint="default"/>
      </w:rPr>
    </w:lvl>
    <w:lvl w:ilvl="7" w:tplc="DE98EB76" w:tentative="1">
      <w:start w:val="1"/>
      <w:numFmt w:val="bullet"/>
      <w:lvlText w:val="o"/>
      <w:lvlJc w:val="left"/>
      <w:pPr>
        <w:tabs>
          <w:tab w:val="num" w:pos="5760"/>
        </w:tabs>
        <w:ind w:left="5760" w:hanging="360"/>
      </w:pPr>
      <w:rPr>
        <w:rFonts w:ascii="Courier New" w:hAnsi="Courier New" w:hint="default"/>
      </w:rPr>
    </w:lvl>
    <w:lvl w:ilvl="8" w:tplc="A26477B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532A12C">
      <w:start w:val="1"/>
      <w:numFmt w:val="lowerRoman"/>
      <w:lvlText w:val="(%1)"/>
      <w:lvlJc w:val="left"/>
      <w:pPr>
        <w:tabs>
          <w:tab w:val="num" w:pos="2448"/>
        </w:tabs>
        <w:ind w:left="2448" w:hanging="648"/>
      </w:pPr>
      <w:rPr>
        <w:rFonts w:cs="Times New Roman" w:hint="default"/>
        <w:b w:val="0"/>
        <w:i w:val="0"/>
        <w:u w:val="none"/>
      </w:rPr>
    </w:lvl>
    <w:lvl w:ilvl="1" w:tplc="8F16A16C" w:tentative="1">
      <w:start w:val="1"/>
      <w:numFmt w:val="lowerLetter"/>
      <w:lvlText w:val="%2."/>
      <w:lvlJc w:val="left"/>
      <w:pPr>
        <w:tabs>
          <w:tab w:val="num" w:pos="1440"/>
        </w:tabs>
        <w:ind w:left="1440" w:hanging="360"/>
      </w:pPr>
      <w:rPr>
        <w:rFonts w:cs="Times New Roman"/>
      </w:rPr>
    </w:lvl>
    <w:lvl w:ilvl="2" w:tplc="30603D84" w:tentative="1">
      <w:start w:val="1"/>
      <w:numFmt w:val="lowerRoman"/>
      <w:lvlText w:val="%3."/>
      <w:lvlJc w:val="right"/>
      <w:pPr>
        <w:tabs>
          <w:tab w:val="num" w:pos="2160"/>
        </w:tabs>
        <w:ind w:left="2160" w:hanging="180"/>
      </w:pPr>
      <w:rPr>
        <w:rFonts w:cs="Times New Roman"/>
      </w:rPr>
    </w:lvl>
    <w:lvl w:ilvl="3" w:tplc="5DCE25E0" w:tentative="1">
      <w:start w:val="1"/>
      <w:numFmt w:val="decimal"/>
      <w:lvlText w:val="%4."/>
      <w:lvlJc w:val="left"/>
      <w:pPr>
        <w:tabs>
          <w:tab w:val="num" w:pos="2880"/>
        </w:tabs>
        <w:ind w:left="2880" w:hanging="360"/>
      </w:pPr>
      <w:rPr>
        <w:rFonts w:cs="Times New Roman"/>
      </w:rPr>
    </w:lvl>
    <w:lvl w:ilvl="4" w:tplc="494EB00C" w:tentative="1">
      <w:start w:val="1"/>
      <w:numFmt w:val="lowerLetter"/>
      <w:lvlText w:val="%5."/>
      <w:lvlJc w:val="left"/>
      <w:pPr>
        <w:tabs>
          <w:tab w:val="num" w:pos="3600"/>
        </w:tabs>
        <w:ind w:left="3600" w:hanging="360"/>
      </w:pPr>
      <w:rPr>
        <w:rFonts w:cs="Times New Roman"/>
      </w:rPr>
    </w:lvl>
    <w:lvl w:ilvl="5" w:tplc="412213E6" w:tentative="1">
      <w:start w:val="1"/>
      <w:numFmt w:val="lowerRoman"/>
      <w:lvlText w:val="%6."/>
      <w:lvlJc w:val="right"/>
      <w:pPr>
        <w:tabs>
          <w:tab w:val="num" w:pos="4320"/>
        </w:tabs>
        <w:ind w:left="4320" w:hanging="180"/>
      </w:pPr>
      <w:rPr>
        <w:rFonts w:cs="Times New Roman"/>
      </w:rPr>
    </w:lvl>
    <w:lvl w:ilvl="6" w:tplc="B5A64BDA" w:tentative="1">
      <w:start w:val="1"/>
      <w:numFmt w:val="decimal"/>
      <w:lvlText w:val="%7."/>
      <w:lvlJc w:val="left"/>
      <w:pPr>
        <w:tabs>
          <w:tab w:val="num" w:pos="5040"/>
        </w:tabs>
        <w:ind w:left="5040" w:hanging="360"/>
      </w:pPr>
      <w:rPr>
        <w:rFonts w:cs="Times New Roman"/>
      </w:rPr>
    </w:lvl>
    <w:lvl w:ilvl="7" w:tplc="3C4EF74A" w:tentative="1">
      <w:start w:val="1"/>
      <w:numFmt w:val="lowerLetter"/>
      <w:lvlText w:val="%8."/>
      <w:lvlJc w:val="left"/>
      <w:pPr>
        <w:tabs>
          <w:tab w:val="num" w:pos="5760"/>
        </w:tabs>
        <w:ind w:left="5760" w:hanging="360"/>
      </w:pPr>
      <w:rPr>
        <w:rFonts w:cs="Times New Roman"/>
      </w:rPr>
    </w:lvl>
    <w:lvl w:ilvl="8" w:tplc="7124DC0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F60D28A">
      <w:start w:val="1"/>
      <w:numFmt w:val="decimal"/>
      <w:lvlText w:val="%1."/>
      <w:lvlJc w:val="left"/>
      <w:pPr>
        <w:tabs>
          <w:tab w:val="num" w:pos="720"/>
        </w:tabs>
        <w:ind w:left="720" w:hanging="360"/>
      </w:pPr>
      <w:rPr>
        <w:rFonts w:cs="Times New Roman"/>
      </w:rPr>
    </w:lvl>
    <w:lvl w:ilvl="1" w:tplc="99F84FEA" w:tentative="1">
      <w:start w:val="1"/>
      <w:numFmt w:val="lowerLetter"/>
      <w:lvlText w:val="%2."/>
      <w:lvlJc w:val="left"/>
      <w:pPr>
        <w:tabs>
          <w:tab w:val="num" w:pos="1440"/>
        </w:tabs>
        <w:ind w:left="1440" w:hanging="360"/>
      </w:pPr>
      <w:rPr>
        <w:rFonts w:cs="Times New Roman"/>
      </w:rPr>
    </w:lvl>
    <w:lvl w:ilvl="2" w:tplc="27E261C4" w:tentative="1">
      <w:start w:val="1"/>
      <w:numFmt w:val="lowerRoman"/>
      <w:lvlText w:val="%3."/>
      <w:lvlJc w:val="right"/>
      <w:pPr>
        <w:tabs>
          <w:tab w:val="num" w:pos="2160"/>
        </w:tabs>
        <w:ind w:left="2160" w:hanging="180"/>
      </w:pPr>
      <w:rPr>
        <w:rFonts w:cs="Times New Roman"/>
      </w:rPr>
    </w:lvl>
    <w:lvl w:ilvl="3" w:tplc="F70665DA" w:tentative="1">
      <w:start w:val="1"/>
      <w:numFmt w:val="decimal"/>
      <w:lvlText w:val="%4."/>
      <w:lvlJc w:val="left"/>
      <w:pPr>
        <w:tabs>
          <w:tab w:val="num" w:pos="2880"/>
        </w:tabs>
        <w:ind w:left="2880" w:hanging="360"/>
      </w:pPr>
      <w:rPr>
        <w:rFonts w:cs="Times New Roman"/>
      </w:rPr>
    </w:lvl>
    <w:lvl w:ilvl="4" w:tplc="F078CF80" w:tentative="1">
      <w:start w:val="1"/>
      <w:numFmt w:val="lowerLetter"/>
      <w:lvlText w:val="%5."/>
      <w:lvlJc w:val="left"/>
      <w:pPr>
        <w:tabs>
          <w:tab w:val="num" w:pos="3600"/>
        </w:tabs>
        <w:ind w:left="3600" w:hanging="360"/>
      </w:pPr>
      <w:rPr>
        <w:rFonts w:cs="Times New Roman"/>
      </w:rPr>
    </w:lvl>
    <w:lvl w:ilvl="5" w:tplc="0A4E9EFC" w:tentative="1">
      <w:start w:val="1"/>
      <w:numFmt w:val="lowerRoman"/>
      <w:lvlText w:val="%6."/>
      <w:lvlJc w:val="right"/>
      <w:pPr>
        <w:tabs>
          <w:tab w:val="num" w:pos="4320"/>
        </w:tabs>
        <w:ind w:left="4320" w:hanging="180"/>
      </w:pPr>
      <w:rPr>
        <w:rFonts w:cs="Times New Roman"/>
      </w:rPr>
    </w:lvl>
    <w:lvl w:ilvl="6" w:tplc="AF9C871A" w:tentative="1">
      <w:start w:val="1"/>
      <w:numFmt w:val="decimal"/>
      <w:lvlText w:val="%7."/>
      <w:lvlJc w:val="left"/>
      <w:pPr>
        <w:tabs>
          <w:tab w:val="num" w:pos="5040"/>
        </w:tabs>
        <w:ind w:left="5040" w:hanging="360"/>
      </w:pPr>
      <w:rPr>
        <w:rFonts w:cs="Times New Roman"/>
      </w:rPr>
    </w:lvl>
    <w:lvl w:ilvl="7" w:tplc="5C5821AA" w:tentative="1">
      <w:start w:val="1"/>
      <w:numFmt w:val="lowerLetter"/>
      <w:lvlText w:val="%8."/>
      <w:lvlJc w:val="left"/>
      <w:pPr>
        <w:tabs>
          <w:tab w:val="num" w:pos="5760"/>
        </w:tabs>
        <w:ind w:left="5760" w:hanging="360"/>
      </w:pPr>
      <w:rPr>
        <w:rFonts w:cs="Times New Roman"/>
      </w:rPr>
    </w:lvl>
    <w:lvl w:ilvl="8" w:tplc="02ACD2C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1C1A868C">
      <w:start w:val="1"/>
      <w:numFmt w:val="bullet"/>
      <w:lvlText w:val=""/>
      <w:lvlJc w:val="left"/>
      <w:pPr>
        <w:tabs>
          <w:tab w:val="num" w:pos="5760"/>
        </w:tabs>
        <w:ind w:left="5760" w:hanging="360"/>
      </w:pPr>
      <w:rPr>
        <w:rFonts w:ascii="Symbol" w:hAnsi="Symbol" w:hint="default"/>
        <w:color w:val="auto"/>
        <w:u w:val="none"/>
      </w:rPr>
    </w:lvl>
    <w:lvl w:ilvl="1" w:tplc="13505462" w:tentative="1">
      <w:start w:val="1"/>
      <w:numFmt w:val="bullet"/>
      <w:lvlText w:val="o"/>
      <w:lvlJc w:val="left"/>
      <w:pPr>
        <w:tabs>
          <w:tab w:val="num" w:pos="3600"/>
        </w:tabs>
        <w:ind w:left="3600" w:hanging="360"/>
      </w:pPr>
      <w:rPr>
        <w:rFonts w:ascii="Courier New" w:hAnsi="Courier New" w:hint="default"/>
      </w:rPr>
    </w:lvl>
    <w:lvl w:ilvl="2" w:tplc="A5CE8408" w:tentative="1">
      <w:start w:val="1"/>
      <w:numFmt w:val="bullet"/>
      <w:lvlText w:val=""/>
      <w:lvlJc w:val="left"/>
      <w:pPr>
        <w:tabs>
          <w:tab w:val="num" w:pos="4320"/>
        </w:tabs>
        <w:ind w:left="4320" w:hanging="360"/>
      </w:pPr>
      <w:rPr>
        <w:rFonts w:ascii="Wingdings" w:hAnsi="Wingdings" w:hint="default"/>
      </w:rPr>
    </w:lvl>
    <w:lvl w:ilvl="3" w:tplc="9BDCC0E0">
      <w:start w:val="1"/>
      <w:numFmt w:val="bullet"/>
      <w:lvlText w:val=""/>
      <w:lvlJc w:val="left"/>
      <w:pPr>
        <w:tabs>
          <w:tab w:val="num" w:pos="5040"/>
        </w:tabs>
        <w:ind w:left="5040" w:hanging="360"/>
      </w:pPr>
      <w:rPr>
        <w:rFonts w:ascii="Symbol" w:hAnsi="Symbol" w:hint="default"/>
      </w:rPr>
    </w:lvl>
    <w:lvl w:ilvl="4" w:tplc="ED706854" w:tentative="1">
      <w:start w:val="1"/>
      <w:numFmt w:val="bullet"/>
      <w:lvlText w:val="o"/>
      <w:lvlJc w:val="left"/>
      <w:pPr>
        <w:tabs>
          <w:tab w:val="num" w:pos="5760"/>
        </w:tabs>
        <w:ind w:left="5760" w:hanging="360"/>
      </w:pPr>
      <w:rPr>
        <w:rFonts w:ascii="Courier New" w:hAnsi="Courier New" w:hint="default"/>
      </w:rPr>
    </w:lvl>
    <w:lvl w:ilvl="5" w:tplc="B7FE23B2" w:tentative="1">
      <w:start w:val="1"/>
      <w:numFmt w:val="bullet"/>
      <w:lvlText w:val=""/>
      <w:lvlJc w:val="left"/>
      <w:pPr>
        <w:tabs>
          <w:tab w:val="num" w:pos="6480"/>
        </w:tabs>
        <w:ind w:left="6480" w:hanging="360"/>
      </w:pPr>
      <w:rPr>
        <w:rFonts w:ascii="Wingdings" w:hAnsi="Wingdings" w:hint="default"/>
      </w:rPr>
    </w:lvl>
    <w:lvl w:ilvl="6" w:tplc="B42C916C" w:tentative="1">
      <w:start w:val="1"/>
      <w:numFmt w:val="bullet"/>
      <w:lvlText w:val=""/>
      <w:lvlJc w:val="left"/>
      <w:pPr>
        <w:tabs>
          <w:tab w:val="num" w:pos="7200"/>
        </w:tabs>
        <w:ind w:left="7200" w:hanging="360"/>
      </w:pPr>
      <w:rPr>
        <w:rFonts w:ascii="Symbol" w:hAnsi="Symbol" w:hint="default"/>
      </w:rPr>
    </w:lvl>
    <w:lvl w:ilvl="7" w:tplc="40AC7FAE" w:tentative="1">
      <w:start w:val="1"/>
      <w:numFmt w:val="bullet"/>
      <w:lvlText w:val="o"/>
      <w:lvlJc w:val="left"/>
      <w:pPr>
        <w:tabs>
          <w:tab w:val="num" w:pos="7920"/>
        </w:tabs>
        <w:ind w:left="7920" w:hanging="360"/>
      </w:pPr>
      <w:rPr>
        <w:rFonts w:ascii="Courier New" w:hAnsi="Courier New" w:hint="default"/>
      </w:rPr>
    </w:lvl>
    <w:lvl w:ilvl="8" w:tplc="B720EC8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50BEEB2C">
      <w:start w:val="1"/>
      <w:numFmt w:val="decimal"/>
      <w:lvlText w:val="(%1)"/>
      <w:lvlJc w:val="left"/>
      <w:pPr>
        <w:tabs>
          <w:tab w:val="num" w:pos="2520"/>
        </w:tabs>
        <w:ind w:left="2520" w:hanging="720"/>
      </w:pPr>
      <w:rPr>
        <w:rFonts w:cs="Times New Roman" w:hint="default"/>
      </w:rPr>
    </w:lvl>
    <w:lvl w:ilvl="1" w:tplc="BB2E7D3E">
      <w:start w:val="1"/>
      <w:numFmt w:val="lowerRoman"/>
      <w:lvlText w:val="(%2)"/>
      <w:lvlJc w:val="left"/>
      <w:pPr>
        <w:tabs>
          <w:tab w:val="num" w:pos="1800"/>
        </w:tabs>
        <w:ind w:left="1800" w:hanging="720"/>
      </w:pPr>
      <w:rPr>
        <w:rFonts w:cs="Times New Roman" w:hint="default"/>
        <w:b w:val="0"/>
      </w:rPr>
    </w:lvl>
    <w:lvl w:ilvl="2" w:tplc="5BCE477E">
      <w:start w:val="1"/>
      <w:numFmt w:val="decimal"/>
      <w:lvlText w:val="(%3)"/>
      <w:lvlJc w:val="right"/>
      <w:pPr>
        <w:tabs>
          <w:tab w:val="num" w:pos="2160"/>
        </w:tabs>
        <w:ind w:left="2160" w:hanging="180"/>
      </w:pPr>
      <w:rPr>
        <w:rFonts w:ascii="Times New Roman" w:eastAsia="Times New Roman" w:hAnsi="Times New Roman" w:cs="Times New Roman"/>
        <w:b w:val="0"/>
      </w:rPr>
    </w:lvl>
    <w:lvl w:ilvl="3" w:tplc="30DA7FA2">
      <w:start w:val="1"/>
      <w:numFmt w:val="lowerRoman"/>
      <w:lvlText w:val="(%4)"/>
      <w:lvlJc w:val="left"/>
      <w:pPr>
        <w:tabs>
          <w:tab w:val="num" w:pos="2520"/>
        </w:tabs>
        <w:ind w:left="2880" w:hanging="360"/>
      </w:pPr>
      <w:rPr>
        <w:rFonts w:cs="Times New Roman" w:hint="default"/>
        <w:b w:val="0"/>
      </w:rPr>
    </w:lvl>
    <w:lvl w:ilvl="4" w:tplc="DC449624" w:tentative="1">
      <w:start w:val="1"/>
      <w:numFmt w:val="lowerLetter"/>
      <w:lvlText w:val="%5."/>
      <w:lvlJc w:val="left"/>
      <w:pPr>
        <w:tabs>
          <w:tab w:val="num" w:pos="3600"/>
        </w:tabs>
        <w:ind w:left="3600" w:hanging="360"/>
      </w:pPr>
      <w:rPr>
        <w:rFonts w:cs="Times New Roman"/>
      </w:rPr>
    </w:lvl>
    <w:lvl w:ilvl="5" w:tplc="8F424E88" w:tentative="1">
      <w:start w:val="1"/>
      <w:numFmt w:val="lowerRoman"/>
      <w:lvlText w:val="%6."/>
      <w:lvlJc w:val="right"/>
      <w:pPr>
        <w:tabs>
          <w:tab w:val="num" w:pos="4320"/>
        </w:tabs>
        <w:ind w:left="4320" w:hanging="180"/>
      </w:pPr>
      <w:rPr>
        <w:rFonts w:cs="Times New Roman"/>
      </w:rPr>
    </w:lvl>
    <w:lvl w:ilvl="6" w:tplc="495A60B0" w:tentative="1">
      <w:start w:val="1"/>
      <w:numFmt w:val="decimal"/>
      <w:lvlText w:val="%7."/>
      <w:lvlJc w:val="left"/>
      <w:pPr>
        <w:tabs>
          <w:tab w:val="num" w:pos="5040"/>
        </w:tabs>
        <w:ind w:left="5040" w:hanging="360"/>
      </w:pPr>
      <w:rPr>
        <w:rFonts w:cs="Times New Roman"/>
      </w:rPr>
    </w:lvl>
    <w:lvl w:ilvl="7" w:tplc="941C8878" w:tentative="1">
      <w:start w:val="1"/>
      <w:numFmt w:val="lowerLetter"/>
      <w:lvlText w:val="%8."/>
      <w:lvlJc w:val="left"/>
      <w:pPr>
        <w:tabs>
          <w:tab w:val="num" w:pos="5760"/>
        </w:tabs>
        <w:ind w:left="5760" w:hanging="360"/>
      </w:pPr>
      <w:rPr>
        <w:rFonts w:cs="Times New Roman"/>
      </w:rPr>
    </w:lvl>
    <w:lvl w:ilvl="8" w:tplc="079E984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192B"/>
    <w:rsid w:val="00B3192B"/>
    <w:rsid w:val="00D33E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92B"/>
    <w:rPr>
      <w:sz w:val="24"/>
      <w:szCs w:val="24"/>
    </w:rPr>
  </w:style>
  <w:style w:type="paragraph" w:styleId="Heading1">
    <w:name w:val="heading 1"/>
    <w:basedOn w:val="Normal"/>
    <w:next w:val="Normal"/>
    <w:link w:val="Heading1Char"/>
    <w:uiPriority w:val="99"/>
    <w:qFormat/>
    <w:rsid w:val="00B3192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3192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3192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3192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3192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3192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3192B"/>
    <w:pPr>
      <w:keepNext/>
      <w:spacing w:line="480" w:lineRule="auto"/>
      <w:ind w:left="720" w:right="630"/>
      <w:outlineLvl w:val="6"/>
    </w:pPr>
    <w:rPr>
      <w:b/>
    </w:rPr>
  </w:style>
  <w:style w:type="paragraph" w:styleId="Heading8">
    <w:name w:val="heading 8"/>
    <w:basedOn w:val="Normal"/>
    <w:next w:val="Normal"/>
    <w:link w:val="Heading8Char"/>
    <w:uiPriority w:val="99"/>
    <w:qFormat/>
    <w:rsid w:val="00B3192B"/>
    <w:pPr>
      <w:keepNext/>
      <w:spacing w:line="480" w:lineRule="auto"/>
      <w:ind w:left="720" w:right="-90"/>
      <w:outlineLvl w:val="7"/>
    </w:pPr>
    <w:rPr>
      <w:b/>
    </w:rPr>
  </w:style>
  <w:style w:type="paragraph" w:styleId="Heading9">
    <w:name w:val="heading 9"/>
    <w:basedOn w:val="Normal"/>
    <w:next w:val="Normal"/>
    <w:link w:val="Heading9Char"/>
    <w:uiPriority w:val="99"/>
    <w:qFormat/>
    <w:rsid w:val="00B319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B3192B"/>
    <w:rPr>
      <w:b/>
      <w:sz w:val="24"/>
      <w:szCs w:val="24"/>
    </w:rPr>
  </w:style>
  <w:style w:type="paragraph" w:customStyle="1" w:styleId="appendixhead">
    <w:name w:val="appendix head"/>
    <w:basedOn w:val="Heading3"/>
    <w:rsid w:val="00B3192B"/>
    <w:pPr>
      <w:pageBreakBefore/>
    </w:pPr>
  </w:style>
  <w:style w:type="paragraph" w:styleId="CommentText">
    <w:name w:val="annotation text"/>
    <w:basedOn w:val="Normal"/>
    <w:link w:val="CommentTextChar"/>
    <w:semiHidden/>
    <w:rsid w:val="00B3192B"/>
    <w:rPr>
      <w:sz w:val="20"/>
    </w:rPr>
  </w:style>
  <w:style w:type="paragraph" w:styleId="EndnoteText">
    <w:name w:val="endnote text"/>
    <w:basedOn w:val="Normal"/>
    <w:semiHidden/>
    <w:rsid w:val="00B3192B"/>
    <w:rPr>
      <w:sz w:val="20"/>
    </w:rPr>
  </w:style>
  <w:style w:type="character" w:styleId="FootnoteReference">
    <w:name w:val="footnote reference"/>
    <w:uiPriority w:val="99"/>
    <w:semiHidden/>
    <w:rsid w:val="00B3192B"/>
    <w:rPr>
      <w:rFonts w:cs="Times New Roman"/>
    </w:rPr>
  </w:style>
  <w:style w:type="paragraph" w:styleId="FootnoteText">
    <w:name w:val="footnote text"/>
    <w:basedOn w:val="Normal"/>
    <w:link w:val="FootnoteTextChar"/>
    <w:uiPriority w:val="99"/>
    <w:semiHidden/>
    <w:rsid w:val="00B3192B"/>
    <w:pPr>
      <w:jc w:val="both"/>
    </w:pPr>
    <w:rPr>
      <w:sz w:val="20"/>
    </w:rPr>
  </w:style>
  <w:style w:type="character" w:styleId="PageNumber">
    <w:name w:val="page number"/>
    <w:uiPriority w:val="99"/>
    <w:rsid w:val="00B3192B"/>
    <w:rPr>
      <w:rFonts w:cs="Times New Roman"/>
    </w:rPr>
  </w:style>
  <w:style w:type="paragraph" w:styleId="TOC1">
    <w:name w:val="toc 1"/>
    <w:basedOn w:val="Normal"/>
    <w:next w:val="Normal"/>
    <w:uiPriority w:val="99"/>
    <w:semiHidden/>
    <w:rsid w:val="00B3192B"/>
  </w:style>
  <w:style w:type="paragraph" w:styleId="TOC2">
    <w:name w:val="toc 2"/>
    <w:basedOn w:val="Normal"/>
    <w:next w:val="Normal"/>
    <w:uiPriority w:val="99"/>
    <w:semiHidden/>
    <w:rsid w:val="00B3192B"/>
    <w:pPr>
      <w:ind w:left="240"/>
    </w:pPr>
  </w:style>
  <w:style w:type="paragraph" w:styleId="TOC3">
    <w:name w:val="toc 3"/>
    <w:basedOn w:val="Normal"/>
    <w:next w:val="Normal"/>
    <w:uiPriority w:val="99"/>
    <w:semiHidden/>
    <w:rsid w:val="00B3192B"/>
    <w:pPr>
      <w:ind w:left="480"/>
    </w:pPr>
  </w:style>
  <w:style w:type="paragraph" w:styleId="TOC4">
    <w:name w:val="toc 4"/>
    <w:basedOn w:val="Normal"/>
    <w:next w:val="Normal"/>
    <w:uiPriority w:val="99"/>
    <w:semiHidden/>
    <w:rsid w:val="00B3192B"/>
    <w:pPr>
      <w:ind w:left="720"/>
    </w:pPr>
  </w:style>
  <w:style w:type="paragraph" w:styleId="TOC5">
    <w:name w:val="toc 5"/>
    <w:basedOn w:val="Normal"/>
    <w:next w:val="Normal"/>
    <w:semiHidden/>
    <w:rsid w:val="00B3192B"/>
    <w:pPr>
      <w:ind w:left="960"/>
    </w:pPr>
    <w:rPr>
      <w:snapToGrid w:val="0"/>
    </w:rPr>
  </w:style>
  <w:style w:type="paragraph" w:styleId="TOC6">
    <w:name w:val="toc 6"/>
    <w:basedOn w:val="Normal"/>
    <w:next w:val="Normal"/>
    <w:semiHidden/>
    <w:rsid w:val="00B3192B"/>
    <w:pPr>
      <w:ind w:left="1200"/>
    </w:pPr>
    <w:rPr>
      <w:snapToGrid w:val="0"/>
    </w:rPr>
  </w:style>
  <w:style w:type="paragraph" w:styleId="TOC7">
    <w:name w:val="toc 7"/>
    <w:basedOn w:val="Normal"/>
    <w:next w:val="Normal"/>
    <w:semiHidden/>
    <w:rsid w:val="00B3192B"/>
    <w:pPr>
      <w:ind w:left="1440"/>
    </w:pPr>
    <w:rPr>
      <w:snapToGrid w:val="0"/>
    </w:rPr>
  </w:style>
  <w:style w:type="paragraph" w:styleId="TOC8">
    <w:name w:val="toc 8"/>
    <w:basedOn w:val="Normal"/>
    <w:next w:val="Normal"/>
    <w:semiHidden/>
    <w:rsid w:val="00B3192B"/>
    <w:pPr>
      <w:ind w:left="1680"/>
    </w:pPr>
    <w:rPr>
      <w:snapToGrid w:val="0"/>
    </w:rPr>
  </w:style>
  <w:style w:type="paragraph" w:styleId="TOC9">
    <w:name w:val="toc 9"/>
    <w:basedOn w:val="Normal"/>
    <w:next w:val="Normal"/>
    <w:semiHidden/>
    <w:rsid w:val="00B3192B"/>
    <w:pPr>
      <w:ind w:left="1920"/>
    </w:pPr>
    <w:rPr>
      <w:snapToGrid w:val="0"/>
    </w:rPr>
  </w:style>
  <w:style w:type="paragraph" w:customStyle="1" w:styleId="Definition">
    <w:name w:val="Definition"/>
    <w:basedOn w:val="Normal"/>
    <w:uiPriority w:val="99"/>
    <w:rsid w:val="00B3192B"/>
    <w:pPr>
      <w:spacing w:before="240" w:after="240"/>
    </w:pPr>
  </w:style>
  <w:style w:type="paragraph" w:customStyle="1" w:styleId="Definitionindent">
    <w:name w:val="Definition indent"/>
    <w:basedOn w:val="Definition"/>
    <w:uiPriority w:val="99"/>
    <w:rsid w:val="00B3192B"/>
    <w:pPr>
      <w:spacing w:before="120" w:after="120"/>
      <w:ind w:left="720"/>
    </w:pPr>
  </w:style>
  <w:style w:type="paragraph" w:customStyle="1" w:styleId="Bodypara">
    <w:name w:val="Body para"/>
    <w:basedOn w:val="Normal"/>
    <w:uiPriority w:val="99"/>
    <w:rsid w:val="00B3192B"/>
    <w:pPr>
      <w:spacing w:line="480" w:lineRule="auto"/>
      <w:ind w:firstLine="720"/>
    </w:pPr>
  </w:style>
  <w:style w:type="paragraph" w:customStyle="1" w:styleId="alphapara">
    <w:name w:val="alpha para"/>
    <w:basedOn w:val="Bodypara"/>
    <w:link w:val="alphaparaChar"/>
    <w:uiPriority w:val="99"/>
    <w:rsid w:val="00B3192B"/>
    <w:pPr>
      <w:ind w:left="1440" w:hanging="720"/>
    </w:pPr>
  </w:style>
  <w:style w:type="paragraph" w:customStyle="1" w:styleId="TOCheading">
    <w:name w:val="TOC heading"/>
    <w:basedOn w:val="Normal"/>
    <w:uiPriority w:val="99"/>
    <w:rsid w:val="00B3192B"/>
    <w:pPr>
      <w:spacing w:before="240" w:after="240"/>
    </w:pPr>
    <w:rPr>
      <w:b/>
    </w:rPr>
  </w:style>
  <w:style w:type="paragraph" w:styleId="DocumentMap">
    <w:name w:val="Document Map"/>
    <w:basedOn w:val="Normal"/>
    <w:link w:val="DocumentMapChar"/>
    <w:uiPriority w:val="99"/>
    <w:semiHidden/>
    <w:rsid w:val="00B3192B"/>
    <w:pPr>
      <w:shd w:val="clear" w:color="auto" w:fill="000080"/>
    </w:pPr>
    <w:rPr>
      <w:rFonts w:ascii="Tahoma" w:hAnsi="Tahoma"/>
      <w:sz w:val="20"/>
    </w:rPr>
  </w:style>
  <w:style w:type="paragraph" w:styleId="BalloonText">
    <w:name w:val="Balloon Text"/>
    <w:basedOn w:val="Normal"/>
    <w:link w:val="BalloonTextChar"/>
    <w:uiPriority w:val="99"/>
    <w:semiHidden/>
    <w:rsid w:val="00B3192B"/>
    <w:rPr>
      <w:rFonts w:ascii="Tahoma" w:hAnsi="Tahoma"/>
      <w:sz w:val="16"/>
      <w:szCs w:val="16"/>
    </w:rPr>
  </w:style>
  <w:style w:type="paragraph" w:customStyle="1" w:styleId="subhead">
    <w:name w:val="subhead"/>
    <w:basedOn w:val="Heading4"/>
    <w:uiPriority w:val="99"/>
    <w:rsid w:val="00B3192B"/>
    <w:pPr>
      <w:tabs>
        <w:tab w:val="clear" w:pos="1800"/>
      </w:tabs>
      <w:ind w:left="720" w:firstLine="0"/>
    </w:pPr>
  </w:style>
  <w:style w:type="paragraph" w:customStyle="1" w:styleId="alphaheading">
    <w:name w:val="alpha heading"/>
    <w:basedOn w:val="Normal"/>
    <w:uiPriority w:val="99"/>
    <w:rsid w:val="00B3192B"/>
    <w:pPr>
      <w:keepNext/>
      <w:tabs>
        <w:tab w:val="left" w:pos="1440"/>
      </w:tabs>
      <w:spacing w:before="240" w:after="240"/>
      <w:ind w:left="1440" w:hanging="720"/>
    </w:pPr>
    <w:rPr>
      <w:b/>
    </w:rPr>
  </w:style>
  <w:style w:type="paragraph" w:customStyle="1" w:styleId="romannumeralpara">
    <w:name w:val="roman numeral para"/>
    <w:basedOn w:val="Normal"/>
    <w:uiPriority w:val="99"/>
    <w:rsid w:val="00B3192B"/>
    <w:pPr>
      <w:spacing w:line="480" w:lineRule="auto"/>
      <w:ind w:left="1440" w:hanging="720"/>
    </w:pPr>
  </w:style>
  <w:style w:type="paragraph" w:customStyle="1" w:styleId="Bulletpara">
    <w:name w:val="Bullet para"/>
    <w:basedOn w:val="Normal"/>
    <w:uiPriority w:val="99"/>
    <w:rsid w:val="00B3192B"/>
    <w:pPr>
      <w:numPr>
        <w:numId w:val="22"/>
      </w:numPr>
      <w:tabs>
        <w:tab w:val="left" w:pos="900"/>
      </w:tabs>
      <w:spacing w:before="120" w:after="120"/>
    </w:pPr>
  </w:style>
  <w:style w:type="paragraph" w:customStyle="1" w:styleId="Tarifftitle">
    <w:name w:val="Tariff title"/>
    <w:basedOn w:val="Normal"/>
    <w:uiPriority w:val="99"/>
    <w:rsid w:val="00B3192B"/>
    <w:rPr>
      <w:b/>
      <w:sz w:val="28"/>
      <w:szCs w:val="28"/>
    </w:rPr>
  </w:style>
  <w:style w:type="character" w:styleId="Hyperlink">
    <w:name w:val="Hyperlink"/>
    <w:uiPriority w:val="99"/>
    <w:rsid w:val="00B3192B"/>
    <w:rPr>
      <w:rFonts w:cs="Times New Roman"/>
      <w:color w:val="0000FF"/>
      <w:u w:val="single"/>
    </w:rPr>
  </w:style>
  <w:style w:type="paragraph" w:customStyle="1" w:styleId="listsinglespace">
    <w:name w:val="list single space"/>
    <w:basedOn w:val="Normal"/>
    <w:link w:val="listsinglespaceChar"/>
    <w:rsid w:val="00B3192B"/>
    <w:pPr>
      <w:spacing w:before="120" w:after="120"/>
      <w:ind w:firstLine="720"/>
    </w:pPr>
    <w:rPr>
      <w:snapToGrid w:val="0"/>
      <w:szCs w:val="20"/>
    </w:rPr>
  </w:style>
  <w:style w:type="character" w:customStyle="1" w:styleId="listsinglespaceChar">
    <w:name w:val="list single space Char"/>
    <w:link w:val="listsinglespace"/>
    <w:rsid w:val="00B3192B"/>
    <w:rPr>
      <w:snapToGrid w:val="0"/>
      <w:sz w:val="24"/>
      <w:lang w:val="en-US" w:eastAsia="en-US" w:bidi="ar-SA"/>
    </w:rPr>
  </w:style>
  <w:style w:type="paragraph" w:customStyle="1" w:styleId="appendixsubhead">
    <w:name w:val="appendix subhead"/>
    <w:basedOn w:val="appendixhead"/>
    <w:rsid w:val="00B3192B"/>
    <w:pPr>
      <w:pageBreakBefore w:val="0"/>
      <w:tabs>
        <w:tab w:val="clear" w:pos="1080"/>
      </w:tabs>
      <w:ind w:left="0" w:firstLine="0"/>
    </w:pPr>
  </w:style>
  <w:style w:type="paragraph" w:customStyle="1" w:styleId="Level1">
    <w:name w:val="Level 1"/>
    <w:basedOn w:val="Normal"/>
    <w:uiPriority w:val="99"/>
    <w:rsid w:val="00B3192B"/>
    <w:pPr>
      <w:ind w:left="1890" w:hanging="720"/>
    </w:pPr>
  </w:style>
  <w:style w:type="paragraph" w:styleId="Header">
    <w:name w:val="header"/>
    <w:basedOn w:val="Normal"/>
    <w:link w:val="HeaderChar"/>
    <w:uiPriority w:val="99"/>
    <w:rsid w:val="00B3192B"/>
    <w:pPr>
      <w:tabs>
        <w:tab w:val="center" w:pos="4680"/>
        <w:tab w:val="right" w:pos="9360"/>
      </w:tabs>
    </w:pPr>
  </w:style>
  <w:style w:type="paragraph" w:styleId="Date">
    <w:name w:val="Date"/>
    <w:basedOn w:val="Normal"/>
    <w:next w:val="Normal"/>
    <w:link w:val="DateChar"/>
    <w:uiPriority w:val="99"/>
    <w:rsid w:val="00B3192B"/>
  </w:style>
  <w:style w:type="paragraph" w:customStyle="1" w:styleId="Footers">
    <w:name w:val="Footers"/>
    <w:basedOn w:val="Heading1"/>
    <w:uiPriority w:val="99"/>
    <w:rsid w:val="00B3192B"/>
    <w:pPr>
      <w:tabs>
        <w:tab w:val="left" w:pos="1440"/>
        <w:tab w:val="left" w:pos="7020"/>
        <w:tab w:val="right" w:pos="9360"/>
      </w:tabs>
    </w:pPr>
    <w:rPr>
      <w:b w:val="0"/>
      <w:sz w:val="20"/>
    </w:rPr>
  </w:style>
  <w:style w:type="paragraph" w:styleId="Footer">
    <w:name w:val="footer"/>
    <w:basedOn w:val="Normal"/>
    <w:link w:val="FooterChar"/>
    <w:uiPriority w:val="99"/>
    <w:rsid w:val="00B3192B"/>
    <w:pPr>
      <w:tabs>
        <w:tab w:val="center" w:pos="4320"/>
        <w:tab w:val="right" w:pos="8640"/>
      </w:tabs>
    </w:pPr>
  </w:style>
  <w:style w:type="character" w:customStyle="1" w:styleId="Heading1Char">
    <w:name w:val="Heading 1 Char"/>
    <w:link w:val="Heading1"/>
    <w:uiPriority w:val="99"/>
    <w:locked/>
    <w:rsid w:val="00B3192B"/>
    <w:rPr>
      <w:b/>
      <w:sz w:val="24"/>
      <w:szCs w:val="24"/>
    </w:rPr>
  </w:style>
  <w:style w:type="character" w:customStyle="1" w:styleId="Heading2Char">
    <w:name w:val="Heading 2 Char"/>
    <w:link w:val="Heading2"/>
    <w:uiPriority w:val="99"/>
    <w:locked/>
    <w:rsid w:val="00B3192B"/>
    <w:rPr>
      <w:b/>
      <w:sz w:val="24"/>
      <w:szCs w:val="24"/>
    </w:rPr>
  </w:style>
  <w:style w:type="character" w:customStyle="1" w:styleId="Heading4Char">
    <w:name w:val="Heading 4 Char"/>
    <w:link w:val="Heading4"/>
    <w:uiPriority w:val="99"/>
    <w:locked/>
    <w:rsid w:val="00B3192B"/>
    <w:rPr>
      <w:b/>
      <w:sz w:val="24"/>
      <w:szCs w:val="24"/>
    </w:rPr>
  </w:style>
  <w:style w:type="character" w:customStyle="1" w:styleId="Heading5Char">
    <w:name w:val="Heading 5 Char"/>
    <w:link w:val="Heading5"/>
    <w:uiPriority w:val="99"/>
    <w:locked/>
    <w:rsid w:val="00B3192B"/>
    <w:rPr>
      <w:b/>
      <w:sz w:val="24"/>
      <w:szCs w:val="24"/>
    </w:rPr>
  </w:style>
  <w:style w:type="character" w:customStyle="1" w:styleId="Heading6Char">
    <w:name w:val="Heading 6 Char"/>
    <w:link w:val="Heading6"/>
    <w:uiPriority w:val="99"/>
    <w:locked/>
    <w:rsid w:val="00B3192B"/>
    <w:rPr>
      <w:b/>
      <w:sz w:val="24"/>
      <w:szCs w:val="24"/>
    </w:rPr>
  </w:style>
  <w:style w:type="character" w:customStyle="1" w:styleId="Heading7Char">
    <w:name w:val="Heading 7 Char"/>
    <w:link w:val="Heading7"/>
    <w:uiPriority w:val="99"/>
    <w:locked/>
    <w:rsid w:val="00B3192B"/>
    <w:rPr>
      <w:b/>
      <w:sz w:val="24"/>
      <w:szCs w:val="24"/>
    </w:rPr>
  </w:style>
  <w:style w:type="character" w:customStyle="1" w:styleId="Heading8Char">
    <w:name w:val="Heading 8 Char"/>
    <w:link w:val="Heading8"/>
    <w:uiPriority w:val="99"/>
    <w:locked/>
    <w:rsid w:val="00B3192B"/>
    <w:rPr>
      <w:b/>
      <w:sz w:val="24"/>
      <w:szCs w:val="24"/>
    </w:rPr>
  </w:style>
  <w:style w:type="character" w:customStyle="1" w:styleId="Heading9Char">
    <w:name w:val="Heading 9 Char"/>
    <w:link w:val="Heading9"/>
    <w:uiPriority w:val="99"/>
    <w:locked/>
    <w:rsid w:val="00B3192B"/>
    <w:rPr>
      <w:b/>
      <w:sz w:val="24"/>
      <w:szCs w:val="24"/>
    </w:rPr>
  </w:style>
  <w:style w:type="character" w:customStyle="1" w:styleId="FooterChar">
    <w:name w:val="Footer Char"/>
    <w:link w:val="Footer"/>
    <w:uiPriority w:val="99"/>
    <w:locked/>
    <w:rsid w:val="00B3192B"/>
    <w:rPr>
      <w:sz w:val="24"/>
      <w:szCs w:val="24"/>
    </w:rPr>
  </w:style>
  <w:style w:type="paragraph" w:customStyle="1" w:styleId="Definitionhead">
    <w:name w:val="Definition head"/>
    <w:basedOn w:val="subhead"/>
    <w:uiPriority w:val="99"/>
    <w:rsid w:val="00B3192B"/>
  </w:style>
  <w:style w:type="character" w:customStyle="1" w:styleId="FootnoteTextChar">
    <w:name w:val="Footnote Text Char"/>
    <w:link w:val="FootnoteText"/>
    <w:uiPriority w:val="99"/>
    <w:semiHidden/>
    <w:locked/>
    <w:rsid w:val="00B3192B"/>
    <w:rPr>
      <w:szCs w:val="24"/>
    </w:rPr>
  </w:style>
  <w:style w:type="character" w:customStyle="1" w:styleId="HeaderChar">
    <w:name w:val="Header Char"/>
    <w:link w:val="Header"/>
    <w:uiPriority w:val="99"/>
    <w:locked/>
    <w:rsid w:val="00B3192B"/>
    <w:rPr>
      <w:sz w:val="24"/>
      <w:szCs w:val="24"/>
    </w:rPr>
  </w:style>
  <w:style w:type="paragraph" w:styleId="Title">
    <w:name w:val="Title"/>
    <w:basedOn w:val="Normal"/>
    <w:link w:val="TitleChar"/>
    <w:uiPriority w:val="99"/>
    <w:qFormat/>
    <w:rsid w:val="00B3192B"/>
    <w:pPr>
      <w:spacing w:after="240"/>
      <w:jc w:val="center"/>
    </w:pPr>
    <w:rPr>
      <w:bCs/>
      <w:szCs w:val="32"/>
    </w:rPr>
  </w:style>
  <w:style w:type="character" w:customStyle="1" w:styleId="TitleChar">
    <w:name w:val="Title Char"/>
    <w:link w:val="Title"/>
    <w:uiPriority w:val="99"/>
    <w:rsid w:val="00B3192B"/>
    <w:rPr>
      <w:rFonts w:cs="Arial"/>
      <w:bCs/>
      <w:sz w:val="24"/>
      <w:szCs w:val="32"/>
    </w:rPr>
  </w:style>
  <w:style w:type="character" w:styleId="FollowedHyperlink">
    <w:name w:val="FollowedHyperlink"/>
    <w:uiPriority w:val="99"/>
    <w:rsid w:val="00B3192B"/>
    <w:rPr>
      <w:rFonts w:cs="Times New Roman"/>
      <w:color w:val="800080"/>
      <w:u w:val="single"/>
    </w:rPr>
  </w:style>
  <w:style w:type="character" w:customStyle="1" w:styleId="DateChar">
    <w:name w:val="Date Char"/>
    <w:link w:val="Date"/>
    <w:uiPriority w:val="99"/>
    <w:locked/>
    <w:rsid w:val="00B3192B"/>
    <w:rPr>
      <w:sz w:val="24"/>
      <w:szCs w:val="24"/>
    </w:rPr>
  </w:style>
  <w:style w:type="character" w:customStyle="1" w:styleId="DocumentMapChar">
    <w:name w:val="Document Map Char"/>
    <w:link w:val="DocumentMap"/>
    <w:uiPriority w:val="99"/>
    <w:semiHidden/>
    <w:locked/>
    <w:rsid w:val="00B3192B"/>
    <w:rPr>
      <w:rFonts w:ascii="Tahoma" w:hAnsi="Tahoma" w:cs="Tahoma"/>
      <w:szCs w:val="24"/>
      <w:shd w:val="clear" w:color="auto" w:fill="000080"/>
    </w:rPr>
  </w:style>
  <w:style w:type="character" w:customStyle="1" w:styleId="BalloonTextChar">
    <w:name w:val="Balloon Text Char"/>
    <w:link w:val="BalloonText"/>
    <w:uiPriority w:val="99"/>
    <w:semiHidden/>
    <w:locked/>
    <w:rsid w:val="00B3192B"/>
    <w:rPr>
      <w:rFonts w:ascii="Tahoma" w:hAnsi="Tahoma" w:cs="Tahoma"/>
      <w:sz w:val="16"/>
      <w:szCs w:val="16"/>
    </w:rPr>
  </w:style>
  <w:style w:type="character" w:customStyle="1" w:styleId="alphaparaChar">
    <w:name w:val="alpha para Char"/>
    <w:link w:val="alphapara"/>
    <w:uiPriority w:val="99"/>
    <w:locked/>
    <w:rsid w:val="00B3192B"/>
    <w:rPr>
      <w:sz w:val="24"/>
      <w:szCs w:val="24"/>
    </w:rPr>
  </w:style>
  <w:style w:type="paragraph" w:styleId="Revision">
    <w:name w:val="Revision"/>
    <w:hidden/>
    <w:uiPriority w:val="99"/>
    <w:semiHidden/>
    <w:rsid w:val="00B3192B"/>
    <w:rPr>
      <w:rFonts w:ascii="Calibri" w:hAnsi="Calibri"/>
      <w:sz w:val="22"/>
      <w:szCs w:val="22"/>
    </w:rPr>
  </w:style>
  <w:style w:type="character" w:styleId="CommentReference">
    <w:name w:val="annotation reference"/>
    <w:rsid w:val="00B3192B"/>
    <w:rPr>
      <w:sz w:val="16"/>
      <w:szCs w:val="16"/>
    </w:rPr>
  </w:style>
  <w:style w:type="paragraph" w:styleId="CommentSubject">
    <w:name w:val="annotation subject"/>
    <w:basedOn w:val="CommentText"/>
    <w:next w:val="CommentText"/>
    <w:link w:val="CommentSubjectChar"/>
    <w:rsid w:val="00B3192B"/>
    <w:rPr>
      <w:b/>
      <w:bCs/>
    </w:rPr>
  </w:style>
  <w:style w:type="character" w:customStyle="1" w:styleId="CommentTextChar">
    <w:name w:val="Comment Text Char"/>
    <w:link w:val="CommentText"/>
    <w:semiHidden/>
    <w:rsid w:val="00B3192B"/>
    <w:rPr>
      <w:szCs w:val="24"/>
    </w:rPr>
  </w:style>
  <w:style w:type="character" w:customStyle="1" w:styleId="CommentSubjectChar">
    <w:name w:val="Comment Subject Char"/>
    <w:link w:val="CommentSubject"/>
    <w:rsid w:val="00B3192B"/>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2456-C4E0-4F83-B0AB-58D28AC2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11490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2017-04-21T21:16:00Z</dcterms:created>
  <dcterms:modified xsi:type="dcterms:W3CDTF">2017-04-21T21:16:00Z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