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685" w:rsidRDefault="00513320">
      <w:pPr>
        <w:pStyle w:val="Heading2"/>
      </w:pPr>
      <w:bookmarkStart w:id="0" w:name="_Toc56827005"/>
      <w:bookmarkStart w:id="1" w:name="_Toc56827280"/>
      <w:bookmarkStart w:id="2" w:name="_Toc56827555"/>
      <w:bookmarkStart w:id="3" w:name="_Toc56830315"/>
      <w:bookmarkStart w:id="4" w:name="_Toc57111640"/>
      <w:bookmarkStart w:id="5" w:name="_Toc57111920"/>
      <w:bookmarkStart w:id="6" w:name="_Toc57365373"/>
      <w:bookmarkStart w:id="7" w:name="_Toc57365553"/>
      <w:bookmarkStart w:id="8" w:name="_Toc57366913"/>
      <w:bookmarkStart w:id="9" w:name="_Toc57367020"/>
      <w:bookmarkStart w:id="10" w:name="_Toc57483129"/>
      <w:bookmarkStart w:id="11" w:name="_Toc58968482"/>
      <w:bookmarkStart w:id="12" w:name="_Toc59813815"/>
      <w:bookmarkStart w:id="13" w:name="_Toc59967836"/>
      <w:bookmarkStart w:id="14" w:name="_Toc59970433"/>
      <w:bookmarkStart w:id="15" w:name="_Toc61695468"/>
      <w:bookmarkStart w:id="16" w:name="_Toc262657386"/>
      <w:bookmarkStart w:id="17" w:name="_GoBack"/>
      <w:bookmarkEnd w:id="17"/>
      <w:r>
        <w:t>30.7</w:t>
      </w:r>
      <w:r>
        <w:tab/>
        <w:t>Interconnection System Reliability Impact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D23685" w:rsidRDefault="00513320">
      <w:pPr>
        <w:pStyle w:val="Heading3"/>
      </w:pPr>
      <w:bookmarkStart w:id="18" w:name="_Toc56827006"/>
      <w:bookmarkStart w:id="19" w:name="_Toc56827281"/>
      <w:bookmarkStart w:id="20" w:name="_Toc56827556"/>
      <w:bookmarkStart w:id="21" w:name="_Toc56830316"/>
      <w:bookmarkStart w:id="22" w:name="_Toc57111641"/>
      <w:bookmarkStart w:id="23" w:name="_Toc57111921"/>
      <w:bookmarkStart w:id="24" w:name="_Toc57365374"/>
      <w:bookmarkStart w:id="25" w:name="_Toc57365554"/>
      <w:bookmarkStart w:id="26" w:name="_Toc57366914"/>
      <w:bookmarkStart w:id="27" w:name="_Toc57367021"/>
      <w:bookmarkStart w:id="28" w:name="_Toc57483130"/>
      <w:bookmarkStart w:id="29" w:name="_Toc58968483"/>
      <w:bookmarkStart w:id="30" w:name="_Toc59813816"/>
      <w:bookmarkStart w:id="31" w:name="_Toc59967837"/>
      <w:bookmarkStart w:id="32" w:name="_Toc59970434"/>
      <w:bookmarkStart w:id="33" w:name="_Toc61695469"/>
      <w:bookmarkStart w:id="34" w:name="_Toc262657387"/>
      <w:r>
        <w:t>30.7.1</w:t>
      </w:r>
      <w:r>
        <w:tab/>
        <w:t xml:space="preserve">Commencing an Interconnection System Reliability Impact Study </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D23685" w:rsidRDefault="00513320">
      <w:pPr>
        <w:pStyle w:val="Bodypara"/>
      </w:pPr>
      <w:r>
        <w:t xml:space="preserve">Developer shall advise the ISO that it elects to proceed with an Interconnection System Reliability Impact Study within five (5) </w:t>
      </w:r>
      <w:r>
        <w:t xml:space="preserve">Business Days after either the delivery of the final Optional Interconnection Feasibility Study report to the Developer, or, the Scoping Meeting, if the Developer opts to forego the Optional Interconnection Feasibility Study.  As soon as practicable after </w:t>
      </w:r>
      <w:r>
        <w:t>receipt of such election from the Developer, the ISO shall provide to the Developer and Connecting Transmission Owner a good faith estimate of the cost and timeframe for completing the Interconnection System Reliability Impact Study (“SRIS”).  The Develope</w:t>
      </w:r>
      <w:r>
        <w:t xml:space="preserve">r shall compensate the ISO and Connecting Transmission Owner for the actual cost of the SRIS.  </w:t>
      </w:r>
    </w:p>
    <w:p w:rsidR="00D23685" w:rsidRDefault="00513320">
      <w:pPr>
        <w:pStyle w:val="Heading3"/>
      </w:pPr>
      <w:bookmarkStart w:id="35" w:name="_Toc56827007"/>
      <w:bookmarkStart w:id="36" w:name="_Toc56827282"/>
      <w:bookmarkStart w:id="37" w:name="_Toc56827557"/>
      <w:bookmarkStart w:id="38" w:name="_Toc56830317"/>
      <w:bookmarkStart w:id="39" w:name="_Toc57111642"/>
      <w:bookmarkStart w:id="40" w:name="_Toc57111922"/>
      <w:bookmarkStart w:id="41" w:name="_Toc57365375"/>
      <w:bookmarkStart w:id="42" w:name="_Toc57365555"/>
      <w:bookmarkStart w:id="43" w:name="_Toc57366915"/>
      <w:bookmarkStart w:id="44" w:name="_Toc57367022"/>
      <w:bookmarkStart w:id="45" w:name="_Toc57483131"/>
      <w:bookmarkStart w:id="46" w:name="_Toc58968484"/>
      <w:bookmarkStart w:id="47" w:name="_Toc59813817"/>
      <w:bookmarkStart w:id="48" w:name="_Toc59967838"/>
      <w:bookmarkStart w:id="49" w:name="_Toc59970435"/>
      <w:bookmarkStart w:id="50" w:name="_Toc61695470"/>
      <w:bookmarkStart w:id="51" w:name="_Toc262657388"/>
      <w:r>
        <w:t>30.7.2</w:t>
      </w:r>
      <w:r>
        <w:tab/>
        <w:t xml:space="preserve">Study Deposit and Site Control Requirements for an Interconnection System Reliability Impact Study </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D23685" w:rsidRDefault="00513320">
      <w:pPr>
        <w:pStyle w:val="Bodypara"/>
      </w:pPr>
      <w:r>
        <w:t>The Developer shall submit to the ISO no later than f</w:t>
      </w:r>
      <w:r>
        <w:t>ifteen (15) Business Days after the ISO’s notice to Developer and the Connecting Transmission Owner of the good faith estimate of the cost and timeframe for completing the SRIS the following:  (1) demonstration of Site Control (if Site Control was not prov</w:t>
      </w:r>
      <w:r>
        <w:t>ided with the Interconnection Request); (2) the required SRIS deposit pursuant to Section 30.7.2.1 of this Attachment X; and (3) the technical data requested by the ISO.  The ISO shall notify the Developer and the Connecting Transmission Owner that the Int</w:t>
      </w:r>
      <w:r>
        <w:t>erconnection System Reliability Impact Study has commenced following receipt of the required SRIS deposit and once the ISO deems the required technical data and site control sufficient.</w:t>
      </w:r>
    </w:p>
    <w:p w:rsidR="00D23685" w:rsidRDefault="00513320">
      <w:pPr>
        <w:pStyle w:val="Heading4"/>
      </w:pPr>
      <w:r>
        <w:lastRenderedPageBreak/>
        <w:t>30.7.2.1</w:t>
      </w:r>
      <w:r>
        <w:tab/>
        <w:t>Applicable Study Deposit</w:t>
      </w:r>
    </w:p>
    <w:p w:rsidR="00D23685" w:rsidRDefault="00513320">
      <w:pPr>
        <w:pStyle w:val="Bodypara"/>
      </w:pPr>
      <w:r>
        <w:t>If the ISO is responsible for perfor</w:t>
      </w:r>
      <w:r>
        <w:t>ming the entire study, the required deposit is $120,000  If the Developer is hiring a third-party consultant to perform the analytical portion of the study, the required deposit is $40,000  If the Developer does not provide the required study deposit withi</w:t>
      </w:r>
      <w:r>
        <w:t>n fifteen (15) Business Days after the ISO’s notice to the Developer and the Connecting Transmission Owner of the good faith estimate of the cost and timeframe for completing the SRIS, the Interconnection Request will be subject to withdrawal.</w:t>
      </w:r>
    </w:p>
    <w:p w:rsidR="00D23685" w:rsidRDefault="00513320">
      <w:pPr>
        <w:pStyle w:val="Heading4"/>
      </w:pPr>
      <w:r>
        <w:t>30.7.2.2</w:t>
      </w:r>
      <w:r>
        <w:tab/>
        <w:t>Req</w:t>
      </w:r>
      <w:r>
        <w:t>uired Technical Data for the SRIS</w:t>
      </w:r>
    </w:p>
    <w:p w:rsidR="00D23685" w:rsidRDefault="00513320">
      <w:pPr>
        <w:pStyle w:val="Bodypara"/>
      </w:pPr>
      <w:r>
        <w:t>If the Developer does not provide all required technical data, the ISO shall notify the Developer of the deficiency and the Developer shall cure the deficiency within ten (10) Business Days of receipt of the notice, provid</w:t>
      </w:r>
      <w:r>
        <w:t xml:space="preserve">ed, however, such ability to cure technical deficiencies does not apply to failure to demonstrate site control  or submit the required deposit in lieu of demonstrating site control.  </w:t>
      </w:r>
    </w:p>
    <w:p w:rsidR="00D23685" w:rsidRDefault="00513320">
      <w:pPr>
        <w:pStyle w:val="Heading4"/>
      </w:pPr>
      <w:r>
        <w:t>30.7.2.3</w:t>
      </w:r>
      <w:r>
        <w:tab/>
        <w:t>Substitute Point of Interconnection</w:t>
      </w:r>
    </w:p>
    <w:p w:rsidR="00D23685" w:rsidRDefault="00513320">
      <w:pPr>
        <w:pStyle w:val="Bodypara"/>
      </w:pPr>
      <w:r>
        <w:t>If the SRIS uncovers any un</w:t>
      </w:r>
      <w:r>
        <w:t>expected result(s) not contemplated during the Scoping Meeting and the Optional Interconnection Feasibility Study, a substitute Point of Interconnection identified by either Developer or Connecting Transmission Owner and the ISO, and acceptable to the othe</w:t>
      </w:r>
      <w:r>
        <w:t xml:space="preserve">r Parties, such acceptance not to be unreasonably withheld, will be substituted for the designated Point of Interconnection specified above without loss of Queue Position, and restudies shall be completed pursuant to Section 30.7.6 as applicable.  For the </w:t>
      </w:r>
      <w:r>
        <w:t xml:space="preserve">purpose of this Section 30.7.2.3, if the ISO, Connecting Transmission Owner and Developer cannot agree on the substituted Point of Interconnection, then Developer may direct that one of the alternatives as </w:t>
      </w:r>
      <w:r>
        <w:lastRenderedPageBreak/>
        <w:t>specified in the Optional Interconnection Feasibil</w:t>
      </w:r>
      <w:r>
        <w:t>ity Study Agreement, as specified pursuant to Section 30.3.3.4, shall be the substitute.</w:t>
      </w:r>
    </w:p>
    <w:p w:rsidR="00D23685" w:rsidRDefault="00513320">
      <w:pPr>
        <w:pStyle w:val="Heading3"/>
      </w:pPr>
      <w:bookmarkStart w:id="52" w:name="_Toc56827008"/>
      <w:bookmarkStart w:id="53" w:name="_Toc56827283"/>
      <w:bookmarkStart w:id="54" w:name="_Toc56827558"/>
      <w:bookmarkStart w:id="55" w:name="_Toc56830318"/>
      <w:bookmarkStart w:id="56" w:name="_Toc57111643"/>
      <w:bookmarkStart w:id="57" w:name="_Toc57111923"/>
      <w:bookmarkStart w:id="58" w:name="_Toc57365376"/>
      <w:bookmarkStart w:id="59" w:name="_Toc57365556"/>
      <w:bookmarkStart w:id="60" w:name="_Toc57366916"/>
      <w:bookmarkStart w:id="61" w:name="_Toc57367023"/>
      <w:bookmarkStart w:id="62" w:name="_Toc57483132"/>
      <w:bookmarkStart w:id="63" w:name="_Toc58968485"/>
      <w:bookmarkStart w:id="64" w:name="_Toc59813818"/>
      <w:bookmarkStart w:id="65" w:name="_Toc59967839"/>
      <w:bookmarkStart w:id="66" w:name="_Toc59970436"/>
      <w:bookmarkStart w:id="67" w:name="_Toc61695471"/>
      <w:bookmarkStart w:id="68" w:name="_Toc262657389"/>
      <w:r>
        <w:t>30.7.3</w:t>
      </w:r>
      <w:r>
        <w:tab/>
        <w:t>Scope of Interconnection System Reliability Impact Study</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D23685" w:rsidRDefault="00513320">
      <w:pPr>
        <w:pStyle w:val="Bodypara"/>
      </w:pPr>
      <w:r>
        <w:t>The SRIS shall consist of an evaluation under the Minimum Interconnection Standard and, as applicable p</w:t>
      </w:r>
      <w:r>
        <w:t>ursuant to Section 30.7.3.2 of this Attachment X, a deliverability evaluation under the Deliverability Interconnection Standard.</w:t>
      </w:r>
    </w:p>
    <w:p w:rsidR="00D23685" w:rsidRDefault="00513320">
      <w:pPr>
        <w:pStyle w:val="Bodypara"/>
      </w:pPr>
      <w:r>
        <w:t xml:space="preserve">The SRIS will consider the Base Case, and if not already included in the Base Case, all generators and Class Year Transmission </w:t>
      </w:r>
      <w:r>
        <w:t>Projects (and with respect to (iii) below, any identified System Upgrade Facilities associated with such higher queued interconnection and, if security or cash has been posted in accordance with Attachment S, System Deliverability Upgrades, except for High</w:t>
      </w:r>
      <w:r>
        <w:t>way facility upgrades that have not yet been triggered under Section 25.7.12.3.1 of Attachment S) that, on the date the SRIS scope is approved by the Operating Committee: (i) are directly interconnected to the New York State Transmission System or to the D</w:t>
      </w:r>
      <w:r>
        <w:t>istribution System; (ii) are interconnected to Affected Systems and may have an impact on the Interconnection Request; (iii) have accepted their cost allocation for System Upgrade Facilities and posted security for such System Upgrade Facilities in accorda</w:t>
      </w:r>
      <w:r>
        <w:t xml:space="preserve">nce with Attachment S; and (iv) have no Queue Position but have executed a Standard Large Generator Interconnection Agreement or requested that an unexecuted Standard Large Generator Interconnection Agreement be filed with FERC.  </w:t>
      </w:r>
    </w:p>
    <w:p w:rsidR="00D23685" w:rsidRDefault="00513320">
      <w:pPr>
        <w:pStyle w:val="Bodypara"/>
      </w:pPr>
      <w:r>
        <w:t>The ISO may request addit</w:t>
      </w:r>
      <w:r>
        <w:t xml:space="preserve">ional information from Developer and Connecting Transmission Owner as may reasonably become necessary consistent with Good Utility Practice during the course of the SRIS.  Upon request from the ISO for additional information required for or related to the </w:t>
      </w:r>
      <w:r>
        <w:t xml:space="preserve">SRIS, the Developer and Connecting Transmission Owner shall provide such additional information in a prompt manner.  </w:t>
      </w:r>
    </w:p>
    <w:p w:rsidR="00D23685" w:rsidRDefault="00513320">
      <w:pPr>
        <w:pStyle w:val="Heading4"/>
      </w:pPr>
      <w:r>
        <w:t>30.7.3.1</w:t>
      </w:r>
      <w:r>
        <w:tab/>
        <w:t xml:space="preserve">Evaluation under the Minimum Interconnection Standard </w:t>
      </w:r>
    </w:p>
    <w:p w:rsidR="00D23685" w:rsidRDefault="00513320">
      <w:pPr>
        <w:pStyle w:val="Bodypara"/>
      </w:pPr>
      <w:r>
        <w:t>The SRIS will consist of short circuit analyses, local steady state analys</w:t>
      </w:r>
      <w:r>
        <w:t>es, and local stability analyses; however, additional analysis may be required if that analysis could reasonably be expected to identify reliability violations requiring SUFs.  For a Developer proposing an incremental increase in output to an existing Larg</w:t>
      </w:r>
      <w:r>
        <w:t>e Facility, the SRIS scope may be narrowed upon mutual agreement among the ISO, Connecting Transmission Owner and the Developer.  The SRIS will state the assumptions upon which it is based; state the results of the analyses; and provide the requirements or</w:t>
      </w:r>
      <w:r>
        <w:t xml:space="preserve"> potential impediments to providing ERIS, including a preliminary indication of the cost and length of time that would be necessary to correct any problems identified in those analyses and implement the interconnection.  For purposes of determining necessa</w:t>
      </w:r>
      <w:r>
        <w:t xml:space="preserve">ry Attachment Facilities, Distribution Upgrades, and System Upgrade Facilities, the SRIS shall consider the level of ERIS requested by the Developer, unless otherwise required to the study the full output due to safety or reliability concerns based on the </w:t>
      </w:r>
      <w:r>
        <w:t>ISO’s and Connecting Transmission Owner’s determination using Good Utility Practice and related engineering considerations and after accounting for any control technology proposed by the Developer.  The ISO, in consultation with the Connecting Transmission</w:t>
      </w:r>
      <w:r>
        <w:t xml:space="preserve"> Owner, shall also specify which studies will be performed at which facility capacity level.  The SRIS will provide a list of facilities that are required as a result of the Interconnection Request, including additional System Upgrade Facilities related to</w:t>
      </w:r>
      <w:r>
        <w:t xml:space="preserve"> the Large Facility operating at less than full output, and a nonbinding good faith estimate of cost responsibility and a non-binding good faith estimated time to construct.  The scope of the SRIS will be provided to the Developer and Connecting Transmissi</w:t>
      </w:r>
      <w:r>
        <w:t>on Owner for review and comment.  After the SRIS scope is finalized, the ISO will provide the final scope to the Connecting Transmission Owner.  The Connecting Transmission Owner shall indicate its agreement to the scope of the SRIS by signing it and promp</w:t>
      </w:r>
      <w:r>
        <w:t xml:space="preserve">tly returning it to the ISO, such agreement not to be unreasonably withheld.  </w:t>
      </w:r>
    </w:p>
    <w:p w:rsidR="00D23685" w:rsidRDefault="00513320">
      <w:pPr>
        <w:pStyle w:val="Bodypara"/>
      </w:pPr>
      <w:r>
        <w:t>The ISO Operating Committee shall approve the specific study scope proposed for each SRIS.</w:t>
      </w:r>
    </w:p>
    <w:p w:rsidR="00D23685" w:rsidRDefault="00513320">
      <w:pPr>
        <w:pStyle w:val="Bodypara"/>
      </w:pPr>
      <w:r>
        <w:t xml:space="preserve">The SRIS shall evaluate the impact of the proposed interconnection on the reliability </w:t>
      </w:r>
      <w:r>
        <w:t xml:space="preserve">of the New York State Transmission System.  If an Optional Interconnection Feasibility Study is not performed for the project, the SRIS will also evaluate the feasibility of the proposed interconnection. </w:t>
      </w:r>
    </w:p>
    <w:p w:rsidR="00D23685" w:rsidRDefault="00513320">
      <w:pPr>
        <w:pStyle w:val="Bodypara"/>
      </w:pPr>
      <w:r>
        <w:t>The SRIS shall be conducted in accordance with Appl</w:t>
      </w:r>
      <w:r>
        <w:t xml:space="preserve">icable Reliability Standards and shall indicate the Developer’s requested ERIS and CRIS and whether the SRIS will include a deliverability evaluation pursuant to Section 30.7.3.2 of this Attachment X. </w:t>
      </w:r>
    </w:p>
    <w:p w:rsidR="00D23685" w:rsidRDefault="00513320">
      <w:pPr>
        <w:pStyle w:val="Heading4"/>
      </w:pPr>
      <w:r>
        <w:t>30.7.3.2</w:t>
      </w:r>
      <w:r>
        <w:tab/>
        <w:t>Evaluation under the Deliverability Interconn</w:t>
      </w:r>
      <w:r>
        <w:t>ection Standard</w:t>
      </w:r>
    </w:p>
    <w:p w:rsidR="00D23685" w:rsidRDefault="00513320">
      <w:pPr>
        <w:pStyle w:val="Bodypara"/>
      </w:pPr>
      <w:r>
        <w:t>If the Large Facility requests CRIS, the ISO will determine whether the requested CRIS is likely to require System Deliverability Upgrades by performing a preliminary, non-binding evaluation of the deliverability of the Large Facility’s req</w:t>
      </w:r>
      <w:r>
        <w:t xml:space="preserve">uested CRIS under the NYISO Deliverability Interconnection Standard.  If the ISO determines that a preliminary deliverability evaluation is required in the SRIS, such requirement will be documented in the SRIS Scope. </w:t>
      </w:r>
    </w:p>
    <w:p w:rsidR="00D23685" w:rsidRDefault="00513320">
      <w:pPr>
        <w:pStyle w:val="Bodypara"/>
      </w:pPr>
      <w:r>
        <w:t>A Large Facility for which the ISO doe</w:t>
      </w:r>
      <w:r>
        <w:t xml:space="preserve">s not require a deliverability evaluation in the SRIS may, at Developer’s option, elect to include in the SRIS scope a preliminary evaluation of the Large Facility under the Deliverability Interconnection Standard.  </w:t>
      </w:r>
    </w:p>
    <w:p w:rsidR="00D23685" w:rsidRDefault="00513320">
      <w:pPr>
        <w:pStyle w:val="Bodypara"/>
      </w:pPr>
      <w:r>
        <w:t>The preliminary deliverability evaluati</w:t>
      </w:r>
      <w:r>
        <w:t>on will state the assumptions upon which it is based; state the results of the preliminary analyses; and, as applicable, identify and provide preliminary, non-binding cost estimates for potential System Deliverability Upgrades at a high level.  The prelimi</w:t>
      </w:r>
      <w:r>
        <w:t>nary deliverability evaluation will be performed in accordance with the Class Year Study deliverability procedures set forth in Sections 25.7.3, 25.7.5, 25.7.8 and 25.7.9 of Attachment S to the OATT; provided, however, that the Large Facility will be evalu</w:t>
      </w:r>
      <w:r>
        <w:t>ated individually and not on an aggregate basis with other projects.  If the SRIS deliverability evaluation determines that a Large Facility is not deliverable for its full amount of requested CRIS, the ISO will (1) identify, at a high level, potential Sys</w:t>
      </w:r>
      <w:r>
        <w:t>tem Deliverability Upgrades to make the facility fully deliverable for the full amount of requested CRIS; and (2) provide preliminary non-binding cost estimates for such potential System Deliverability Upgrades.  The identification and cost estimates of po</w:t>
      </w:r>
      <w:r>
        <w:t xml:space="preserve">tential System Deliverability Upgrades in this preliminary deliverability evaluation may be based on generic information. </w:t>
      </w:r>
    </w:p>
    <w:p w:rsidR="00D23685" w:rsidRDefault="00513320">
      <w:pPr>
        <w:pStyle w:val="Bodypara"/>
      </w:pPr>
      <w:r>
        <w:t>If the Large Facility for which the SRIS includes a deliverability evaluation pursuant to this Section 30.7.3.2 and such evaluation i</w:t>
      </w:r>
      <w:r>
        <w:t>dentifies potential System Deliverability Upgrades, the evaluation of such upgrades will be refined in the Class Year Study prior to the Class Year Deliverability Study and subsequently revised, as necessary, in light of Class Year Deliverability Study res</w:t>
      </w:r>
      <w:r>
        <w:t>ults that may alleviate the need for or require alternative System Deliverability Upgrades.  To the extent the ISO identifies alternative potential System Deliverability Upgrades, the Developer may elect which System Deliverability Upgrades to be evaluated</w:t>
      </w:r>
      <w:r>
        <w:t xml:space="preserve"> in the Class Year Study.</w:t>
      </w:r>
    </w:p>
    <w:p w:rsidR="00D23685" w:rsidRDefault="00513320">
      <w:pPr>
        <w:pStyle w:val="Bodypara"/>
      </w:pPr>
      <w:r>
        <w:t>To the extent a Large Facility for which the SRIS includes a deliverability evaluation pursuant to this Section 30.7.3.2 subsequently elects to proceed to a Class Year Interconnection Facilities Study, the portion of the Class Yea</w:t>
      </w:r>
      <w:r>
        <w:t>r Interconnection Facilities Study costs attributable to the Class Year Deliverability Study would not be offset by any expenses paid by the Developer for a preliminary deliverability evaluation in its SRIS.</w:t>
      </w:r>
    </w:p>
    <w:p w:rsidR="00D23685" w:rsidRDefault="00513320">
      <w:pPr>
        <w:pStyle w:val="Heading3"/>
      </w:pPr>
      <w:bookmarkStart w:id="69" w:name="_Toc56827009"/>
      <w:bookmarkStart w:id="70" w:name="_Toc56827284"/>
      <w:bookmarkStart w:id="71" w:name="_Toc56827559"/>
      <w:bookmarkStart w:id="72" w:name="_Toc56830319"/>
      <w:bookmarkStart w:id="73" w:name="_Toc57111644"/>
      <w:bookmarkStart w:id="74" w:name="_Toc57111924"/>
      <w:bookmarkStart w:id="75" w:name="_Toc57365377"/>
      <w:bookmarkStart w:id="76" w:name="_Toc57365557"/>
      <w:bookmarkStart w:id="77" w:name="_Toc57366917"/>
      <w:bookmarkStart w:id="78" w:name="_Toc57367024"/>
      <w:bookmarkStart w:id="79" w:name="_Toc57483133"/>
      <w:bookmarkStart w:id="80" w:name="_Toc58968486"/>
      <w:bookmarkStart w:id="81" w:name="_Toc59813819"/>
      <w:bookmarkStart w:id="82" w:name="_Toc59967840"/>
      <w:bookmarkStart w:id="83" w:name="_Toc59970437"/>
      <w:bookmarkStart w:id="84" w:name="_Toc61695472"/>
      <w:bookmarkStart w:id="85" w:name="_Toc262657390"/>
      <w:r>
        <w:t>30.7.4</w:t>
      </w:r>
      <w:r>
        <w:tab/>
        <w:t>Interconnection System Reliability Impact</w:t>
      </w:r>
      <w:r>
        <w:t xml:space="preserve"> Study Procedures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D23685" w:rsidRDefault="00513320">
      <w:pPr>
        <w:pStyle w:val="Bodypara"/>
      </w:pPr>
      <w:r>
        <w:t>The ISO shall coordinate the SRIS with any Affected System that is affected by the Interconnection Request pursuant to Section 30.3.5 above.  The ISO shall utilize existing studies to the extent practicable when it performs the study.  Th</w:t>
      </w:r>
      <w:r>
        <w:t>e ISO shall use Reasonable Efforts to complete the SRIS within ninety (90) Calendar Days after the ISO confirms receipt of the required study deposit, required technical data, and Site Control (if Site Control was not provided with the Interconnection Requ</w:t>
      </w:r>
      <w:r>
        <w:t>est); provided, however, if the SRIS requires a deliverability evaluation pursuant to Section 30.7.3.2 of this Attachment X, the ISO shall use Reasonable Efforts to complete the SRIS within 120 Calendar Days after the ISO confirms receipt of the required s</w:t>
      </w:r>
      <w:r>
        <w:t>tudy deposit, required technical data, and Site Control (if Site Control was not provided with the Interconnection Request).  If ISO uses Clustering, the ISO shall use Reasonable Efforts to deliver a completed SRIS within ninety (90) Calendar Days after th</w:t>
      </w:r>
      <w:r>
        <w:t>e close of the Queue Cluster Window.  The ISO Operating Committee shall approve each final SRIS.</w:t>
      </w:r>
    </w:p>
    <w:p w:rsidR="00D23685" w:rsidRDefault="00513320">
      <w:pPr>
        <w:pStyle w:val="Bodypara"/>
      </w:pPr>
      <w:r>
        <w:t xml:space="preserve">At the request of the Developer or at any time the ISO determines that it will not meet the required timeframe for completing the SRIS, the ISO shall notify </w:t>
      </w:r>
      <w:r>
        <w:t>the Developer as to the schedule status of the SRIS.  If the ISO is unable to complete the SRIS within the time period, it shall notify the Developer and provide an estimated completion date with an explanation of the reasons why additional time is require</w:t>
      </w:r>
      <w:r>
        <w:t>d.  Upon request, the ISO shall provide the Developer all supporting documentation, workpapers and relevant pre-Interconnection Request and post-Interconnection Request power flow, short circuit and stability databases for the SRIS, subject to confidential</w:t>
      </w:r>
      <w:r>
        <w:t>ity arrangements consistent with Section 30.13.1.</w:t>
      </w:r>
    </w:p>
    <w:p w:rsidR="00D23685" w:rsidRDefault="00513320">
      <w:pPr>
        <w:pStyle w:val="Heading3"/>
      </w:pPr>
      <w:bookmarkStart w:id="86" w:name="_Toc56827010"/>
      <w:bookmarkStart w:id="87" w:name="_Toc56827285"/>
      <w:bookmarkStart w:id="88" w:name="_Toc56827560"/>
      <w:bookmarkStart w:id="89" w:name="_Toc56830320"/>
      <w:bookmarkStart w:id="90" w:name="_Toc57111645"/>
      <w:bookmarkStart w:id="91" w:name="_Toc57111925"/>
      <w:bookmarkStart w:id="92" w:name="_Toc57365378"/>
      <w:bookmarkStart w:id="93" w:name="_Toc57365558"/>
      <w:bookmarkStart w:id="94" w:name="_Toc57366918"/>
      <w:bookmarkStart w:id="95" w:name="_Toc57367025"/>
      <w:bookmarkStart w:id="96" w:name="_Toc57483134"/>
      <w:bookmarkStart w:id="97" w:name="_Toc58968487"/>
      <w:bookmarkStart w:id="98" w:name="_Toc59813820"/>
      <w:bookmarkStart w:id="99" w:name="_Toc59967841"/>
      <w:bookmarkStart w:id="100" w:name="_Toc59970438"/>
      <w:bookmarkStart w:id="101" w:name="_Toc61695473"/>
      <w:bookmarkStart w:id="102" w:name="_Toc262657391"/>
      <w:r>
        <w:t>30.7.5</w:t>
      </w:r>
      <w:r>
        <w:tab/>
        <w:t>Study Report Meeting</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D23685" w:rsidRDefault="00513320">
      <w:pPr>
        <w:pStyle w:val="Bodypara"/>
      </w:pPr>
      <w:r>
        <w:t>Connecting Transmission Owner and any Affecting Transmission Owners, together with Developer, will be provided with drafts of the SRIS report for review.  Review and comments sha</w:t>
      </w:r>
      <w:r>
        <w:t>ll be provided to the ISO within fifteen (15) Business Days of receipt.  Within ten (10) Business Days of providing a final draft SRIS report to Developer, the ISO and Connecting Transmission Owner shall meet with Developer to discuss the results of the SR</w:t>
      </w:r>
      <w:r>
        <w:t>IS.</w:t>
      </w:r>
    </w:p>
    <w:p w:rsidR="00D23685" w:rsidRDefault="00513320">
      <w:pPr>
        <w:spacing w:line="480" w:lineRule="auto"/>
        <w:ind w:firstLine="720"/>
      </w:pPr>
      <w:r>
        <w:t>Upon the ISO’s issuance of a final draft SRIS report, the Developer  must proceed with its study report to the Transmission Planning Advisory Subcommittee (“TPAS”) of the ISO Operating Committee within three (3) months and to the next ISO Operating Com</w:t>
      </w:r>
      <w:r>
        <w:t>mittee meeting following the TPAS review</w:t>
      </w:r>
      <w:r>
        <w:rPr>
          <w:snapToGrid w:val="0"/>
        </w:rPr>
        <w:t>; provided, however, if the TPAS recommends revisions or supplements to the study report, the revised report must proceed to the next TPAS meeting following completion of such revisions, and to the next ISO Operating</w:t>
      </w:r>
      <w:r>
        <w:rPr>
          <w:snapToGrid w:val="0"/>
        </w:rPr>
        <w:t xml:space="preserve"> Committee following the TPAS review of the revised study report</w:t>
      </w:r>
      <w:r>
        <w:t xml:space="preserve">.  Failure to proceed with its study report to the TPAS and ISO Operating Committee within these timeframes will result in withdrawal of the Interconnection Request.  </w:t>
      </w:r>
    </w:p>
    <w:p w:rsidR="00D23685" w:rsidRDefault="00513320">
      <w:pPr>
        <w:pStyle w:val="Bodypara"/>
        <w:rPr>
          <w:rFonts w:eastAsia="Calibri"/>
        </w:rPr>
      </w:pPr>
      <w:r>
        <w:rPr>
          <w:rFonts w:eastAsia="Calibri"/>
        </w:rPr>
        <w:t xml:space="preserve">The ISO Operating </w:t>
      </w:r>
      <w:r>
        <w:t>Commit</w:t>
      </w:r>
      <w:r>
        <w:t>tee</w:t>
      </w:r>
      <w:r>
        <w:rPr>
          <w:rFonts w:eastAsia="Calibri"/>
        </w:rPr>
        <w:t xml:space="preserve"> shall approve each final </w:t>
      </w:r>
      <w:r>
        <w:t>SRIS report</w:t>
      </w:r>
      <w:r>
        <w:rPr>
          <w:rFonts w:eastAsia="Calibri"/>
        </w:rPr>
        <w:t xml:space="preserve"> after review of the final </w:t>
      </w:r>
      <w:r>
        <w:t>SRIS report</w:t>
      </w:r>
      <w:r>
        <w:rPr>
          <w:rFonts w:eastAsia="Calibri"/>
        </w:rPr>
        <w:t xml:space="preserve"> by the TPAS.</w:t>
      </w:r>
    </w:p>
    <w:p w:rsidR="00D23685" w:rsidRDefault="00513320">
      <w:pPr>
        <w:pStyle w:val="Heading3"/>
      </w:pPr>
      <w:bookmarkStart w:id="103" w:name="_Toc56827011"/>
      <w:bookmarkStart w:id="104" w:name="_Toc56827286"/>
      <w:bookmarkStart w:id="105" w:name="_Toc56827561"/>
      <w:bookmarkStart w:id="106" w:name="_Toc56830321"/>
      <w:bookmarkStart w:id="107" w:name="_Toc57111646"/>
      <w:bookmarkStart w:id="108" w:name="_Toc57111926"/>
      <w:bookmarkStart w:id="109" w:name="_Toc57365379"/>
      <w:bookmarkStart w:id="110" w:name="_Toc57365559"/>
      <w:bookmarkStart w:id="111" w:name="_Toc57366919"/>
      <w:bookmarkStart w:id="112" w:name="_Toc57367026"/>
      <w:bookmarkStart w:id="113" w:name="_Toc57483135"/>
      <w:bookmarkStart w:id="114" w:name="_Toc58968488"/>
      <w:bookmarkStart w:id="115" w:name="_Toc59813821"/>
      <w:bookmarkStart w:id="116" w:name="_Toc59967842"/>
      <w:bookmarkStart w:id="117" w:name="_Toc59970439"/>
      <w:bookmarkStart w:id="118" w:name="_Toc61695474"/>
      <w:bookmarkStart w:id="119" w:name="_Toc262657392"/>
      <w:r>
        <w:t>30.7.6</w:t>
      </w:r>
      <w:r>
        <w:tab/>
        <w:t>Re-Study</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D23685" w:rsidRDefault="00513320">
      <w:pPr>
        <w:pStyle w:val="Bodypara"/>
      </w:pPr>
      <w:r>
        <w:t>If the ISO determines that re-study of the SRIS is required due to a higher queued project dropping out of the queue, a modification of a higher que</w:t>
      </w:r>
      <w:r>
        <w:t xml:space="preserve">ued project subject to Section 30.4.4, or re-designation of the Point of Interconnection pursuant to Section 30.7.2, the ISO shall notify Developer in writing.  Such re-study shall take no longer than sixty (60) Calendar Days from the date of notice.  Any </w:t>
      </w:r>
      <w:r>
        <w:t>cost of re-study shall be borne by the Developer being re-studied.</w:t>
      </w:r>
    </w:p>
    <w:sectPr w:rsidR="00D23685">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3320">
      <w:r>
        <w:separator/>
      </w:r>
    </w:p>
  </w:endnote>
  <w:endnote w:type="continuationSeparator" w:id="0">
    <w:p w:rsidR="00000000" w:rsidRDefault="00513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4F9" w:rsidRDefault="00513320">
    <w:pPr>
      <w:jc w:val="right"/>
    </w:pPr>
    <w:r>
      <w:rPr>
        <w:rFonts w:ascii="Arial" w:eastAsia="Arial" w:hAnsi="Arial" w:cs="Arial"/>
        <w:color w:val="000000"/>
        <w:sz w:val="16"/>
      </w:rPr>
      <w:t>E</w:t>
    </w:r>
    <w:r>
      <w:rPr>
        <w:rFonts w:ascii="Arial" w:eastAsia="Arial" w:hAnsi="Arial" w:cs="Arial"/>
        <w:color w:val="000000"/>
        <w:sz w:val="16"/>
      </w:rPr>
      <w:t xml:space="preserv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4F9" w:rsidRDefault="00513320">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4F9" w:rsidRDefault="00513320">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3320">
      <w:r>
        <w:separator/>
      </w:r>
    </w:p>
  </w:footnote>
  <w:footnote w:type="continuationSeparator" w:id="0">
    <w:p w:rsidR="00000000" w:rsidRDefault="00513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4F9" w:rsidRDefault="00513320">
    <w:r>
      <w:rPr>
        <w:rFonts w:ascii="Arial" w:eastAsia="Arial" w:hAnsi="Arial" w:cs="Arial"/>
        <w:color w:val="000000"/>
        <w:sz w:val="16"/>
      </w:rPr>
      <w:t>NYISO Tariffs --&gt; Open Access Transmission Tariff (OATT) --&gt; 30 OATT Attachment X - Standard Large Facility Interconnec</w:t>
    </w:r>
    <w:r>
      <w:rPr>
        <w:rFonts w:ascii="Arial" w:eastAsia="Arial" w:hAnsi="Arial" w:cs="Arial"/>
        <w:color w:val="000000"/>
        <w:sz w:val="16"/>
      </w:rPr>
      <w:t>ti --&gt; 30.7 OATT Att X Interconnection System Reliability Impact 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4F9" w:rsidRDefault="00513320">
    <w:r>
      <w:rPr>
        <w:rFonts w:ascii="Arial" w:eastAsia="Arial" w:hAnsi="Arial" w:cs="Arial"/>
        <w:color w:val="000000"/>
        <w:sz w:val="16"/>
      </w:rPr>
      <w:t>NYISO Tariffs --&gt; Open Access Transmission Tariff (OATT) --&gt; 30 OATT Attachment X - Standard Large Facility Interconnecti --&gt; 30.7 OATT Att X Interconnection System Reliability Impact 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4F9" w:rsidRDefault="00513320">
    <w:r>
      <w:rPr>
        <w:rFonts w:ascii="Arial" w:eastAsia="Arial" w:hAnsi="Arial" w:cs="Arial"/>
        <w:color w:val="000000"/>
        <w:sz w:val="16"/>
      </w:rPr>
      <w:t>NYISO Tariffs --&gt; Open Access Transmission Tariff (OATT) --&gt; 30 OATT Attachment X - Standard Large Facility Interconnecti --&gt;</w:t>
    </w:r>
    <w:r>
      <w:rPr>
        <w:rFonts w:ascii="Arial" w:eastAsia="Arial" w:hAnsi="Arial" w:cs="Arial"/>
        <w:color w:val="000000"/>
        <w:sz w:val="16"/>
      </w:rPr>
      <w:t xml:space="preserve"> 30.7 OATT Att X Interconnection System Reliability Impact 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4976B704">
      <w:start w:val="1"/>
      <w:numFmt w:val="bullet"/>
      <w:pStyle w:val="Bulletpara"/>
      <w:lvlText w:val=""/>
      <w:lvlJc w:val="left"/>
      <w:pPr>
        <w:tabs>
          <w:tab w:val="num" w:pos="720"/>
        </w:tabs>
        <w:ind w:left="720" w:hanging="360"/>
      </w:pPr>
      <w:rPr>
        <w:rFonts w:ascii="Symbol" w:hAnsi="Symbol" w:hint="default"/>
      </w:rPr>
    </w:lvl>
    <w:lvl w:ilvl="1" w:tplc="9486432E" w:tentative="1">
      <w:start w:val="1"/>
      <w:numFmt w:val="bullet"/>
      <w:lvlText w:val="o"/>
      <w:lvlJc w:val="left"/>
      <w:pPr>
        <w:tabs>
          <w:tab w:val="num" w:pos="1440"/>
        </w:tabs>
        <w:ind w:left="1440" w:hanging="360"/>
      </w:pPr>
      <w:rPr>
        <w:rFonts w:ascii="Courier New" w:hAnsi="Courier New" w:hint="default"/>
      </w:rPr>
    </w:lvl>
    <w:lvl w:ilvl="2" w:tplc="B1E65474" w:tentative="1">
      <w:start w:val="1"/>
      <w:numFmt w:val="bullet"/>
      <w:lvlText w:val=""/>
      <w:lvlJc w:val="left"/>
      <w:pPr>
        <w:tabs>
          <w:tab w:val="num" w:pos="2160"/>
        </w:tabs>
        <w:ind w:left="2160" w:hanging="360"/>
      </w:pPr>
      <w:rPr>
        <w:rFonts w:ascii="Wingdings" w:hAnsi="Wingdings" w:hint="default"/>
      </w:rPr>
    </w:lvl>
    <w:lvl w:ilvl="3" w:tplc="72CA3802" w:tentative="1">
      <w:start w:val="1"/>
      <w:numFmt w:val="bullet"/>
      <w:lvlText w:val=""/>
      <w:lvlJc w:val="left"/>
      <w:pPr>
        <w:tabs>
          <w:tab w:val="num" w:pos="2880"/>
        </w:tabs>
        <w:ind w:left="2880" w:hanging="360"/>
      </w:pPr>
      <w:rPr>
        <w:rFonts w:ascii="Symbol" w:hAnsi="Symbol" w:hint="default"/>
      </w:rPr>
    </w:lvl>
    <w:lvl w:ilvl="4" w:tplc="189C6498" w:tentative="1">
      <w:start w:val="1"/>
      <w:numFmt w:val="bullet"/>
      <w:lvlText w:val="o"/>
      <w:lvlJc w:val="left"/>
      <w:pPr>
        <w:tabs>
          <w:tab w:val="num" w:pos="3600"/>
        </w:tabs>
        <w:ind w:left="3600" w:hanging="360"/>
      </w:pPr>
      <w:rPr>
        <w:rFonts w:ascii="Courier New" w:hAnsi="Courier New" w:hint="default"/>
      </w:rPr>
    </w:lvl>
    <w:lvl w:ilvl="5" w:tplc="B70A86A0" w:tentative="1">
      <w:start w:val="1"/>
      <w:numFmt w:val="bullet"/>
      <w:lvlText w:val=""/>
      <w:lvlJc w:val="left"/>
      <w:pPr>
        <w:tabs>
          <w:tab w:val="num" w:pos="4320"/>
        </w:tabs>
        <w:ind w:left="4320" w:hanging="360"/>
      </w:pPr>
      <w:rPr>
        <w:rFonts w:ascii="Wingdings" w:hAnsi="Wingdings" w:hint="default"/>
      </w:rPr>
    </w:lvl>
    <w:lvl w:ilvl="6" w:tplc="4588F11C" w:tentative="1">
      <w:start w:val="1"/>
      <w:numFmt w:val="bullet"/>
      <w:lvlText w:val=""/>
      <w:lvlJc w:val="left"/>
      <w:pPr>
        <w:tabs>
          <w:tab w:val="num" w:pos="5040"/>
        </w:tabs>
        <w:ind w:left="5040" w:hanging="360"/>
      </w:pPr>
      <w:rPr>
        <w:rFonts w:ascii="Symbol" w:hAnsi="Symbol" w:hint="default"/>
      </w:rPr>
    </w:lvl>
    <w:lvl w:ilvl="7" w:tplc="43687D76" w:tentative="1">
      <w:start w:val="1"/>
      <w:numFmt w:val="bullet"/>
      <w:lvlText w:val="o"/>
      <w:lvlJc w:val="left"/>
      <w:pPr>
        <w:tabs>
          <w:tab w:val="num" w:pos="5760"/>
        </w:tabs>
        <w:ind w:left="5760" w:hanging="360"/>
      </w:pPr>
      <w:rPr>
        <w:rFonts w:ascii="Courier New" w:hAnsi="Courier New" w:hint="default"/>
      </w:rPr>
    </w:lvl>
    <w:lvl w:ilvl="8" w:tplc="75FCC91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EA54F9"/>
    <w:rsid w:val="00513320"/>
    <w:rsid w:val="00EA5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Calibri" w:eastAsia="Calibri" w:hAnsi="Calibri" w:cs="Times New Roman"/>
    </w:rPr>
  </w:style>
  <w:style w:type="character" w:customStyle="1" w:styleId="CommentSubjectChar">
    <w:name w:val="Comment Subject Char"/>
    <w:basedOn w:val="CommentTextChar"/>
    <w:link w:val="CommentSubject"/>
    <w:rPr>
      <w:rFonts w:ascii="Calibri" w:eastAsia="Calibri" w:hAnsi="Calibri" w:cs="Times New Roman"/>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Calibri" w:eastAsia="Calibri" w:hAnsi="Calibri" w:cs="Times New Roman"/>
    </w:rPr>
  </w:style>
  <w:style w:type="character" w:customStyle="1" w:styleId="CommentSubjectChar">
    <w:name w:val="Comment Subject Char"/>
    <w:basedOn w:val="CommentTextChar"/>
    <w:link w:val="CommentSubject"/>
    <w:rPr>
      <w:rFonts w:ascii="Calibri" w:eastAsia="Calibri" w:hAnsi="Calibri" w:cs="Times New Roman"/>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PORTALLGL-623779571-987</_dlc_DocId>
    <_dlc_DocIdUrl xmlns="d2a2a88e-ed6e-437f-8263-76e618aa10b0">
      <Url>https://portal.nyiso.com/sites/legal/_layouts/DocIdRedir.aspx?ID=PORTALLGL-623779571-987</Url>
      <Description>PORTALLGL-623779571-987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59331B6-3832-45CC-A3BD-BBA7363FE095}">
  <ds:schemaRefs>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d2a2a88e-ed6e-437f-8263-76e618aa10b0"/>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DCC0148-3B4C-4EBE-B984-680C408090FD}">
  <ds:schemaRefs>
    <ds:schemaRef ds:uri="http://schemas.microsoft.com/sharepoint/v3/contenttype/forms"/>
  </ds:schemaRefs>
</ds:datastoreItem>
</file>

<file path=customXml/itemProps3.xml><?xml version="1.0" encoding="utf-8"?>
<ds:datastoreItem xmlns:ds="http://schemas.openxmlformats.org/officeDocument/2006/customXml" ds:itemID="{E03E8D82-4AB6-4649-BD98-38908D585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29E2FC-AB56-4B8B-A3C8-0AFDD5D6287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2263</Words>
  <Characters>12902</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2010-05-26T22:13:00Z</cp:lastPrinted>
  <dcterms:created xsi:type="dcterms:W3CDTF">2023-11-14T18:21:00Z</dcterms:created>
  <dcterms:modified xsi:type="dcterms:W3CDTF">2023-11-14T18:21:00Z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-1817358539</vt:i4>
  </property>
  <property fmtid="{D5CDD505-2E9C-101B-9397-08002B2CF9AE}" pid="5" name="_dlc_DocIdItemGuid">
    <vt:lpwstr>f36f8cd0-4610-4134-a21a-a3326f206ffb</vt:lpwstr>
  </property>
  <property fmtid="{D5CDD505-2E9C-101B-9397-08002B2CF9AE}" pid="6" name="_NewReviewCycle">
    <vt:lpwstr/>
  </property>
  <property fmtid="{D5CDD505-2E9C-101B-9397-08002B2CF9AE}" pid="7" name="_PreviousAdHocReviewCycleID">
    <vt:i4>1064749125</vt:i4>
  </property>
  <property fmtid="{D5CDD505-2E9C-101B-9397-08002B2CF9AE}" pid="8" name="_ReviewingToolsShownOnce">
    <vt:lpwstr/>
  </property>
</Properties>
</file>