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DC" w:rsidRDefault="007D4DEE">
      <w:pPr>
        <w:rPr>
          <w:rFonts w:asciiTheme="minorHAnsi" w:hAnsiTheme="minorHAnsi" w:cstheme="minorHAnsi"/>
        </w:rPr>
      </w:pPr>
      <w:bookmarkStart w:id="0" w:name="_Toc262657437"/>
      <w:bookmarkStart w:id="1" w:name="_GoBack"/>
      <w:bookmarkEnd w:id="1"/>
      <w:r>
        <w:rPr>
          <w:rFonts w:asciiTheme="minorHAnsi" w:hAnsiTheme="minorHAnsi" w:cstheme="minorHAnsi"/>
        </w:rPr>
        <w:t xml:space="preserve">Language filed in Docket No. ER19-467-000, </w:t>
      </w:r>
      <w:r>
        <w:rPr>
          <w:rFonts w:asciiTheme="minorHAnsi" w:hAnsiTheme="minorHAnsi" w:cstheme="minorHAnsi"/>
          <w:i/>
          <w:iCs/>
        </w:rPr>
        <w:t>et al.</w:t>
      </w:r>
      <w:r>
        <w:rPr>
          <w:rFonts w:asciiTheme="minorHAnsi" w:hAnsiTheme="minorHAnsi" w:cstheme="minorHAnsi"/>
        </w:rPr>
        <w:t>, that was accepted in an order issued December 20, 2019, is not yet effective. It is shown in italics in this tariff section.</w:t>
      </w:r>
    </w:p>
    <w:p w:rsidR="002027DC" w:rsidRDefault="007D4DEE">
      <w:pPr>
        <w:pStyle w:val="Heading2"/>
      </w:pPr>
      <w:r>
        <w:t>30.14</w:t>
      </w:r>
      <w:r>
        <w:tab/>
        <w:t>Appendices</w:t>
      </w:r>
      <w:bookmarkEnd w:id="0"/>
    </w:p>
    <w:p w:rsidR="002027DC" w:rsidRDefault="007D4DEE">
      <w:pPr>
        <w:pStyle w:val="Heading2"/>
        <w:ind w:left="0" w:firstLine="0"/>
      </w:pPr>
    </w:p>
    <w:p w:rsidR="002027DC" w:rsidRDefault="007D4DEE">
      <w:pPr>
        <w:pStyle w:val="Heading2"/>
      </w:pPr>
      <w:r>
        <w:br w:type="page"/>
      </w:r>
      <w:bookmarkStart w:id="2" w:name="_Toc262657438"/>
      <w:r>
        <w:lastRenderedPageBreak/>
        <w:t>APPENDIX 1 TO LFIP - INTERCONNECTION REQUEST</w:t>
      </w:r>
      <w:bookmarkEnd w:id="2"/>
    </w:p>
    <w:p w:rsidR="002027DC" w:rsidRDefault="007D4DEE">
      <w:pPr>
        <w:pStyle w:val="Numberpara"/>
        <w:spacing w:line="240" w:lineRule="auto"/>
      </w:pPr>
      <w:r>
        <w:t>1.</w:t>
      </w:r>
      <w:r>
        <w:tab/>
      </w:r>
      <w:r>
        <w:t>The undersigned Developer submits this request to interconnect its Large Generating Facility or Class Year Transmission Project with the New York State Transmission System or Distribution System pursuant to the Standard Large Facility Interconnection Proce</w:t>
      </w:r>
      <w:r>
        <w:t>dures in the ISO OATT (“LFIP”).</w:t>
      </w:r>
    </w:p>
    <w:p w:rsidR="002027DC" w:rsidRDefault="007D4DEE">
      <w:pPr>
        <w:pStyle w:val="Numberpara"/>
        <w:spacing w:line="240" w:lineRule="auto"/>
      </w:pPr>
    </w:p>
    <w:p w:rsidR="002027DC" w:rsidRDefault="007D4DEE">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2027DC" w:rsidRDefault="007D4DEE">
      <w:pPr>
        <w:tabs>
          <w:tab w:val="left" w:pos="1320"/>
        </w:tabs>
        <w:spacing w:after="240"/>
        <w:ind w:left="1325" w:hanging="605"/>
      </w:pPr>
      <w:r>
        <w:t>____</w:t>
      </w:r>
      <w:r>
        <w:tab/>
        <w:t>A proposed new Large Generating Facility</w:t>
      </w:r>
    </w:p>
    <w:p w:rsidR="002027DC" w:rsidRDefault="007D4DEE">
      <w:pPr>
        <w:pStyle w:val="Normal13"/>
        <w:tabs>
          <w:tab w:val="left" w:pos="1320"/>
        </w:tabs>
        <w:spacing w:after="240"/>
        <w:ind w:left="1325" w:hanging="605"/>
      </w:pPr>
      <w:r>
        <w:t>____</w:t>
      </w:r>
      <w:r>
        <w:tab/>
        <w:t>A proposed new BTM:NG Resource</w:t>
      </w:r>
    </w:p>
    <w:p w:rsidR="002027DC" w:rsidRDefault="007D4DEE">
      <w:pPr>
        <w:tabs>
          <w:tab w:val="left" w:pos="1320"/>
        </w:tabs>
        <w:spacing w:after="240"/>
        <w:ind w:left="1325" w:hanging="605"/>
      </w:pPr>
      <w:r>
        <w:t>____</w:t>
      </w:r>
      <w:r>
        <w:tab/>
        <w:t>A proposed new Cla</w:t>
      </w:r>
      <w:r>
        <w:t>ss Year Transmission Project</w:t>
      </w:r>
    </w:p>
    <w:p w:rsidR="002027DC" w:rsidRDefault="007D4DEE">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increases permitted under Section 30.3.1 of Attachment X to the ISO OA</w:t>
      </w:r>
      <w:r>
        <w:t>TT)</w:t>
      </w:r>
    </w:p>
    <w:p w:rsidR="002027DC" w:rsidRDefault="007D4DEE">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pStyle w:val="alphapara"/>
        <w:spacing w:line="240" w:lineRule="auto"/>
      </w:pPr>
    </w:p>
    <w:p w:rsidR="002027DC" w:rsidRDefault="007D4DEE">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pStyle w:val="Numberpara"/>
        <w:spacing w:line="240" w:lineRule="auto"/>
      </w:pPr>
    </w:p>
    <w:p w:rsidR="002027DC" w:rsidRDefault="007D4DEE">
      <w:pPr>
        <w:pStyle w:val="alphapara"/>
        <w:ind w:left="720"/>
      </w:pPr>
      <w:r>
        <w:t>5.</w:t>
      </w:r>
      <w:r>
        <w:tab/>
        <w:t xml:space="preserve">MW nameplate rating: ________ </w:t>
      </w:r>
    </w:p>
    <w:p w:rsidR="002027DC" w:rsidRDefault="007D4DEE">
      <w:pPr>
        <w:pStyle w:val="alphapara0"/>
        <w:ind w:left="0" w:firstLine="0"/>
      </w:pPr>
      <w:r>
        <w:t>6.</w:t>
      </w:r>
      <w:r>
        <w:tab/>
        <w:t>Requested Interconnection Service:</w:t>
      </w:r>
    </w:p>
    <w:p w:rsidR="002027DC" w:rsidRDefault="007D4DEE">
      <w:pPr>
        <w:pStyle w:val="alphapara0"/>
        <w:ind w:left="720" w:firstLine="0"/>
      </w:pPr>
      <w:r>
        <w:t>MW of requested ERIS: ________</w:t>
      </w:r>
    </w:p>
    <w:p w:rsidR="002027DC" w:rsidRDefault="007D4DEE">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2027DC" w:rsidRDefault="007D4DEE">
      <w:pPr>
        <w:pStyle w:val="alphapara"/>
        <w:spacing w:line="240" w:lineRule="auto"/>
        <w:ind w:left="1800" w:firstLine="0"/>
      </w:pPr>
      <w:r>
        <w:t xml:space="preserve">Maximum winter net (net MW = gross MW minus auxiliary loads total MW) which can be achieved at 10 degrees F :  </w:t>
      </w:r>
      <w:r>
        <w:rPr>
          <w:u w:val="single"/>
        </w:rPr>
        <w:tab/>
      </w:r>
      <w:r>
        <w:rPr>
          <w:u w:val="single"/>
        </w:rPr>
        <w:tab/>
      </w:r>
    </w:p>
    <w:p w:rsidR="002027DC" w:rsidRDefault="007D4DEE">
      <w:pPr>
        <w:pStyle w:val="alphapara"/>
        <w:widowControl/>
        <w:numPr>
          <w:ilvl w:val="0"/>
          <w:numId w:val="5"/>
        </w:numPr>
        <w:spacing w:line="240" w:lineRule="auto"/>
      </w:pPr>
      <w:r>
        <w:t>MW of requested increase in E</w:t>
      </w:r>
      <w:r>
        <w:t xml:space="preserve">RIS of an existing facility, as calculated from the baseline ERIS (as defined in Section 30.3.1 of Attachment X – for temperature-sensitive machines, provide the summer and winter MW vs. temperature curves for both gross MW and net MW corresponding to the </w:t>
      </w:r>
      <w:r>
        <w:t>requested net MW values provided above):</w:t>
      </w:r>
      <w:r>
        <w:rPr>
          <w:u w:val="single"/>
        </w:rPr>
        <w:tab/>
      </w:r>
      <w:r>
        <w:rPr>
          <w:u w:val="single"/>
        </w:rPr>
        <w:tab/>
      </w:r>
    </w:p>
    <w:p w:rsidR="002027DC" w:rsidRDefault="007D4DEE">
      <w:pPr>
        <w:pStyle w:val="alphapara0"/>
        <w:ind w:left="0" w:firstLine="0"/>
      </w:pPr>
    </w:p>
    <w:p w:rsidR="002027DC" w:rsidRDefault="007D4DEE">
      <w:pPr>
        <w:pStyle w:val="alphapara0"/>
        <w:ind w:left="720" w:firstLine="0"/>
      </w:pPr>
      <w:r>
        <w:t>MW of requested CRIS: ________</w:t>
      </w:r>
    </w:p>
    <w:p w:rsidR="002027DC" w:rsidRDefault="007D4DEE">
      <w:pPr>
        <w:pStyle w:val="alphapara"/>
        <w:spacing w:line="240" w:lineRule="auto"/>
        <w:ind w:left="720"/>
      </w:pPr>
    </w:p>
    <w:p w:rsidR="002027DC" w:rsidRDefault="007D4DEE">
      <w:pPr>
        <w:pStyle w:val="alphapara"/>
        <w:spacing w:line="240" w:lineRule="auto"/>
        <w:ind w:left="720"/>
      </w:pPr>
      <w:r>
        <w:t>7.</w:t>
      </w:r>
      <w:r>
        <w:tab/>
        <w:t>If a Class Year Transmission Project, which of the following forms of CRIS does the Developer intend to request:</w:t>
      </w:r>
    </w:p>
    <w:p w:rsidR="002027DC" w:rsidRDefault="007D4DEE">
      <w:pPr>
        <w:pStyle w:val="alphapara"/>
        <w:spacing w:line="240" w:lineRule="auto"/>
        <w:ind w:left="720"/>
      </w:pPr>
    </w:p>
    <w:p w:rsidR="002027DC" w:rsidRDefault="007D4DEE">
      <w:pPr>
        <w:pStyle w:val="alphapara"/>
        <w:spacing w:line="240" w:lineRule="auto"/>
        <w:ind w:left="720"/>
        <w:rPr>
          <w:u w:val="single"/>
        </w:rPr>
      </w:pPr>
      <w:r>
        <w:tab/>
      </w:r>
      <w:r>
        <w:tab/>
      </w:r>
      <w:r>
        <w:rPr>
          <w:u w:val="single"/>
        </w:rPr>
        <w:t>Unforced Capacity Deliverability Rights</w:t>
      </w:r>
    </w:p>
    <w:p w:rsidR="002027DC" w:rsidRDefault="007D4DEE">
      <w:pPr>
        <w:pStyle w:val="alphapara"/>
        <w:spacing w:line="240" w:lineRule="auto"/>
        <w:ind w:left="720"/>
        <w:rPr>
          <w:u w:val="single"/>
        </w:rPr>
      </w:pPr>
      <w:r>
        <w:tab/>
      </w:r>
      <w:r>
        <w:tab/>
      </w:r>
      <w:r>
        <w:rPr>
          <w:u w:val="single"/>
        </w:rPr>
        <w:t>External-to-Rest of</w:t>
      </w:r>
      <w:r>
        <w:rPr>
          <w:u w:val="single"/>
        </w:rPr>
        <w:t xml:space="preserve"> State Deliverability Rights</w:t>
      </w:r>
    </w:p>
    <w:p w:rsidR="002027DC" w:rsidRDefault="007D4DEE">
      <w:pPr>
        <w:pStyle w:val="alphapara"/>
        <w:spacing w:line="240" w:lineRule="auto"/>
        <w:ind w:left="720"/>
      </w:pPr>
    </w:p>
    <w:p w:rsidR="002027DC" w:rsidRDefault="007D4DEE">
      <w:pPr>
        <w:pStyle w:val="alphapara"/>
        <w:spacing w:line="240" w:lineRule="auto"/>
        <w:ind w:left="720"/>
        <w:rPr>
          <w:u w:val="single"/>
        </w:rPr>
      </w:pPr>
      <w:r>
        <w:t>8.</w:t>
      </w:r>
      <w:r>
        <w:tab/>
        <w:t>General description of the proposed project (</w:t>
      </w:r>
      <w:r>
        <w:rPr>
          <w:i/>
        </w:rPr>
        <w:t>e.g.</w:t>
      </w:r>
      <w:r>
        <w:t>: describe type/size/number/general configuration of the proposed generator units, transmission, transformers, feeders, lines leading to the proposed point of interconnection</w:t>
      </w:r>
      <w:r>
        <w:t xml:space="preserve">(s),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pStyle w:val="alphapara"/>
        <w:spacing w:line="240" w:lineRule="auto"/>
      </w:pPr>
    </w:p>
    <w:p w:rsidR="002027DC" w:rsidRDefault="007D4DEE">
      <w:pPr>
        <w:pStyle w:val="alphapara"/>
        <w:spacing w:line="240" w:lineRule="auto"/>
        <w:ind w:left="720"/>
      </w:pPr>
      <w:r>
        <w:t>9.</w:t>
      </w:r>
      <w:r>
        <w:tab/>
        <w:t>Attach a conceptual breaker one-line diagram and a project location geo map.;</w:t>
      </w:r>
    </w:p>
    <w:p w:rsidR="002027DC" w:rsidRDefault="007D4DEE">
      <w:pPr>
        <w:pStyle w:val="alphapara"/>
        <w:spacing w:line="240" w:lineRule="auto"/>
        <w:ind w:left="720"/>
      </w:pPr>
    </w:p>
    <w:p w:rsidR="002027DC" w:rsidRDefault="007D4DEE">
      <w:pPr>
        <w:pStyle w:val="alphapara"/>
        <w:ind w:left="720"/>
        <w:rPr>
          <w:u w:val="single"/>
        </w:rPr>
      </w:pPr>
      <w:r>
        <w:t>10.</w:t>
      </w:r>
      <w:r>
        <w:tab/>
        <w:t xml:space="preserve">Proposed In-Service Date (Month/Year): </w:t>
      </w:r>
      <w:r>
        <w:rPr>
          <w:u w:val="single"/>
        </w:rPr>
        <w:tab/>
      </w:r>
      <w:r>
        <w:rPr>
          <w:u w:val="single"/>
        </w:rPr>
        <w:tab/>
      </w:r>
      <w:r>
        <w:rPr>
          <w:u w:val="single"/>
        </w:rPr>
        <w:tab/>
      </w:r>
    </w:p>
    <w:p w:rsidR="002027DC" w:rsidRDefault="007D4DEE">
      <w:pPr>
        <w:pStyle w:val="alphapara"/>
        <w:ind w:left="0" w:firstLine="720"/>
        <w:rPr>
          <w:u w:val="single"/>
        </w:rPr>
      </w:pPr>
      <w:r>
        <w:t xml:space="preserve">Proposed Initial Synchronization Date (Month/Year): </w:t>
      </w:r>
      <w:r>
        <w:rPr>
          <w:u w:val="single"/>
        </w:rPr>
        <w:tab/>
      </w:r>
      <w:r>
        <w:rPr>
          <w:u w:val="single"/>
        </w:rPr>
        <w:tab/>
      </w:r>
    </w:p>
    <w:p w:rsidR="002027DC" w:rsidRDefault="007D4DEE">
      <w:pPr>
        <w:pStyle w:val="alphapara"/>
        <w:ind w:left="0" w:firstLine="720"/>
        <w:rPr>
          <w:u w:val="single"/>
        </w:rPr>
      </w:pPr>
      <w:r>
        <w:t xml:space="preserve">Proposed </w:t>
      </w:r>
      <w:r>
        <w:t xml:space="preserve">Commercial Operation Date (Month/Year): </w:t>
      </w:r>
      <w:r>
        <w:rPr>
          <w:u w:val="single"/>
        </w:rPr>
        <w:tab/>
      </w:r>
    </w:p>
    <w:p w:rsidR="002027DC" w:rsidRDefault="007D4DEE">
      <w:pPr>
        <w:pStyle w:val="alphapara"/>
        <w:spacing w:line="240" w:lineRule="auto"/>
        <w:ind w:left="720"/>
      </w:pPr>
      <w:r>
        <w:t>11.</w:t>
      </w:r>
      <w:r>
        <w:tab/>
        <w:t xml:space="preserve">Developer’s contact person: </w:t>
      </w:r>
    </w:p>
    <w:p w:rsidR="002027DC" w:rsidRDefault="007D4DEE">
      <w:pPr>
        <w:pStyle w:val="alphapara"/>
        <w:spacing w:line="240" w:lineRule="auto"/>
      </w:pPr>
    </w:p>
    <w:p w:rsidR="002027DC" w:rsidRDefault="007D4DEE">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pStyle w:val="alphapara"/>
        <w:spacing w:line="240" w:lineRule="auto"/>
        <w:ind w:left="720"/>
      </w:pPr>
    </w:p>
    <w:p w:rsidR="002027DC" w:rsidRDefault="007D4DEE">
      <w:pPr>
        <w:pStyle w:val="alphapara"/>
        <w:spacing w:line="240" w:lineRule="auto"/>
        <w:ind w:left="720"/>
      </w:pPr>
      <w:r>
        <w:t>12.</w:t>
      </w:r>
      <w:r>
        <w:tab/>
        <w:t xml:space="preserve">Project power flow, short circuit, transient stability modeling data </w:t>
      </w:r>
      <w:r>
        <w:t>and supporting documentation (as set forth in Attachment A) (optional).  Modeling data will be required during the scoping and applicable study agreement process, as coordinated by the ISO.</w:t>
      </w:r>
    </w:p>
    <w:p w:rsidR="002027DC" w:rsidRDefault="007D4DEE">
      <w:pPr>
        <w:pStyle w:val="alphapara"/>
        <w:spacing w:line="240" w:lineRule="auto"/>
      </w:pPr>
    </w:p>
    <w:p w:rsidR="002027DC" w:rsidRDefault="007D4DEE">
      <w:pPr>
        <w:pStyle w:val="Numberpara"/>
        <w:spacing w:line="240" w:lineRule="auto"/>
      </w:pPr>
      <w:r>
        <w:t>13.</w:t>
      </w:r>
      <w:r>
        <w:tab/>
        <w:t>$10,000 non-refundable application fee must be submitted with</w:t>
      </w:r>
      <w:r>
        <w:t xml:space="preserve"> this Interconnection Request form.</w:t>
      </w:r>
    </w:p>
    <w:p w:rsidR="002027DC" w:rsidRDefault="007D4DEE">
      <w:pPr>
        <w:pStyle w:val="Numberpara"/>
        <w:spacing w:line="240" w:lineRule="auto"/>
      </w:pPr>
    </w:p>
    <w:p w:rsidR="002027DC" w:rsidRDefault="007D4DEE">
      <w:pPr>
        <w:pStyle w:val="Numberpara"/>
        <w:keepNext/>
      </w:pPr>
      <w:r>
        <w:t>14.</w:t>
      </w:r>
      <w:r>
        <w:tab/>
        <w:t>Evidence of Site Control as specified in the LFIP (check one):</w:t>
      </w:r>
    </w:p>
    <w:p w:rsidR="002027DC" w:rsidRDefault="007D4DEE">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2027DC" w:rsidRDefault="007D4DEE">
      <w:pPr>
        <w:tabs>
          <w:tab w:val="left" w:pos="1320"/>
        </w:tabs>
        <w:ind w:left="1320" w:hanging="600"/>
        <w:rPr>
          <w:u w:val="single"/>
        </w:rPr>
      </w:pPr>
    </w:p>
    <w:p w:rsidR="002027DC" w:rsidRDefault="007D4DEE">
      <w:pPr>
        <w:tabs>
          <w:tab w:val="left" w:pos="1320"/>
        </w:tabs>
        <w:ind w:left="1320" w:hanging="600"/>
      </w:pPr>
      <w:r>
        <w:t>____</w:t>
      </w:r>
      <w:r>
        <w:tab/>
        <w:t>Will be provided at a later d</w:t>
      </w:r>
      <w:r>
        <w:t>ate in accordance with the LFIP, in which case a non-refundable $10,000 deposit in lieu of site control must be provided with this Interconnection Request form</w:t>
      </w:r>
    </w:p>
    <w:p w:rsidR="002027DC" w:rsidRDefault="007D4DEE">
      <w:pPr>
        <w:tabs>
          <w:tab w:val="left" w:pos="1320"/>
        </w:tabs>
        <w:ind w:left="1320" w:hanging="600"/>
      </w:pPr>
    </w:p>
    <w:p w:rsidR="002027DC" w:rsidRDefault="007D4DEE">
      <w:pPr>
        <w:tabs>
          <w:tab w:val="left" w:pos="720"/>
        </w:tabs>
        <w:ind w:left="720" w:hanging="720"/>
      </w:pPr>
      <w:r>
        <w:t>15.</w:t>
      </w:r>
      <w:r>
        <w:tab/>
        <w:t xml:space="preserve">This Interconnection Request shall be submitted to the ISO at the following email address: </w:t>
      </w:r>
      <w:r>
        <w:t xml:space="preserve"> NewProject@nyiso.com</w:t>
      </w:r>
    </w:p>
    <w:p w:rsidR="002027DC" w:rsidRDefault="007D4DEE">
      <w:pPr>
        <w:tabs>
          <w:tab w:val="left" w:pos="1320"/>
        </w:tabs>
      </w:pPr>
    </w:p>
    <w:p w:rsidR="002027DC" w:rsidRDefault="007D4DEE">
      <w:pPr>
        <w:pStyle w:val="Numberpara"/>
      </w:pPr>
      <w:r>
        <w:t>16.</w:t>
      </w:r>
      <w:r>
        <w:tab/>
        <w:t>This Interconnection Request is submitted by:</w:t>
      </w:r>
    </w:p>
    <w:p w:rsidR="002027DC" w:rsidRDefault="007D4DEE">
      <w:pPr>
        <w:pStyle w:val="Heading5"/>
        <w:ind w:left="0" w:firstLine="0"/>
        <w:rPr>
          <w:b w:val="0"/>
          <w:u w:val="single"/>
        </w:rPr>
      </w:pPr>
      <w:r>
        <w:tab/>
      </w:r>
      <w:r>
        <w:tab/>
      </w:r>
    </w:p>
    <w:p w:rsidR="002027DC" w:rsidRDefault="007D4DEE">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rPr>
          <w:bCs/>
        </w:rPr>
      </w:pPr>
    </w:p>
    <w:p w:rsidR="002027DC" w:rsidRDefault="007D4DEE">
      <w:pPr>
        <w:jc w:val="center"/>
        <w:rPr>
          <w:b/>
        </w:rPr>
      </w:pPr>
      <w:r>
        <w:rPr>
          <w:b/>
        </w:rPr>
        <w:br w:type="page"/>
        <w:t xml:space="preserve">LARGE GENERATING FACILITY PRELIMINARY DATA </w:t>
      </w:r>
      <w:r>
        <w:rPr>
          <w:b/>
        </w:rPr>
        <w:br/>
        <w:t xml:space="preserve">(Additional data will be </w:t>
      </w:r>
      <w:r>
        <w:rPr>
          <w:b/>
        </w:rPr>
        <w:t>required at subsequent stages of the interconnection study process)</w:t>
      </w:r>
    </w:p>
    <w:p w:rsidR="002027DC" w:rsidRDefault="007D4DEE">
      <w:pPr>
        <w:jc w:val="center"/>
        <w:rPr>
          <w:b/>
        </w:rPr>
      </w:pPr>
    </w:p>
    <w:p w:rsidR="002027DC" w:rsidRDefault="007D4DEE">
      <w:pPr>
        <w:spacing w:line="480" w:lineRule="auto"/>
        <w:ind w:left="3636"/>
        <w:rPr>
          <w:b/>
          <w:u w:val="single"/>
        </w:rPr>
      </w:pPr>
      <w:r>
        <w:rPr>
          <w:b/>
          <w:u w:val="single"/>
        </w:rPr>
        <w:t>UNIT RATINGS</w:t>
      </w:r>
    </w:p>
    <w:p w:rsidR="002027DC" w:rsidRDefault="007D4DEE">
      <w:pPr>
        <w:tabs>
          <w:tab w:val="left" w:pos="2520"/>
          <w:tab w:val="left" w:pos="4800"/>
        </w:tabs>
        <w:spacing w:line="480" w:lineRule="auto"/>
      </w:pPr>
      <w:r>
        <w:t>MVA _________</w:t>
      </w:r>
      <w:r>
        <w:tab/>
        <w:t>°F ___________</w:t>
      </w:r>
      <w:r>
        <w:tab/>
        <w:t>Voltage (kV)__________</w:t>
      </w:r>
    </w:p>
    <w:p w:rsidR="002027DC" w:rsidRDefault="007D4DEE">
      <w:pPr>
        <w:tabs>
          <w:tab w:val="left" w:pos="2520"/>
        </w:tabs>
        <w:spacing w:line="480" w:lineRule="auto"/>
        <w:ind w:right="3384"/>
      </w:pPr>
      <w:r>
        <w:t>Maximum Reactive Power at Rated Power Leading (MVAR): __________ Lagging (MVAR): ________</w:t>
      </w:r>
    </w:p>
    <w:p w:rsidR="002027DC" w:rsidRDefault="007D4DEE">
      <w:pPr>
        <w:tabs>
          <w:tab w:val="left" w:pos="4800"/>
        </w:tabs>
        <w:spacing w:line="480" w:lineRule="auto"/>
      </w:pPr>
      <w:r>
        <w:t>Connection (</w:t>
      </w:r>
      <w:r>
        <w:rPr>
          <w:i/>
        </w:rPr>
        <w:t xml:space="preserve">e.g. </w:t>
      </w:r>
      <w:r>
        <w:t>Wye, Delta or W</w:t>
      </w:r>
      <w:r>
        <w:t>ye-grounded) __________</w:t>
      </w:r>
    </w:p>
    <w:p w:rsidR="002027DC" w:rsidRDefault="007D4DEE">
      <w:pPr>
        <w:tabs>
          <w:tab w:val="left" w:pos="3720"/>
        </w:tabs>
        <w:spacing w:line="480" w:lineRule="auto"/>
      </w:pPr>
      <w:r>
        <w:t xml:space="preserve">Reactance data per unit, Subtransient – unsaturated (X”di): </w:t>
      </w:r>
      <w:r>
        <w:rPr>
          <w:u w:val="single"/>
        </w:rPr>
        <w:t xml:space="preserve"> _________</w:t>
      </w:r>
    </w:p>
    <w:p w:rsidR="002027DC" w:rsidRDefault="007D4DEE">
      <w:pPr>
        <w:rPr>
          <w:u w:val="single"/>
        </w:rPr>
      </w:pPr>
      <w:r>
        <w:t xml:space="preserve">Unit 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spacing w:line="360" w:lineRule="auto"/>
      </w:pPr>
    </w:p>
    <w:p w:rsidR="002027DC" w:rsidRDefault="007D4DEE">
      <w:pPr>
        <w:spacing w:line="360" w:lineRule="auto"/>
        <w:rPr>
          <w:bCs/>
        </w:rPr>
      </w:pPr>
      <w:r>
        <w:t>NOTE: If requested information is not applicable, indicate by marking “N / A.”</w:t>
      </w:r>
    </w:p>
    <w:p w:rsidR="002027DC" w:rsidRDefault="007D4DEE">
      <w:pPr>
        <w:jc w:val="center"/>
        <w:rPr>
          <w:b/>
        </w:rPr>
      </w:pPr>
    </w:p>
    <w:p w:rsidR="002027DC" w:rsidRDefault="007D4DEE">
      <w:pPr>
        <w:tabs>
          <w:tab w:val="left" w:pos="5640"/>
          <w:tab w:val="left" w:pos="6000"/>
        </w:tabs>
        <w:spacing w:line="360" w:lineRule="auto"/>
      </w:pPr>
    </w:p>
    <w:p w:rsidR="002027DC" w:rsidRDefault="007D4DEE">
      <w:pPr>
        <w:jc w:val="center"/>
      </w:pPr>
    </w:p>
    <w:p w:rsidR="002027DC" w:rsidRDefault="007D4DEE"/>
    <w:p w:rsidR="002027DC" w:rsidRDefault="007D4DEE">
      <w:pPr>
        <w:jc w:val="center"/>
        <w:rPr>
          <w:b/>
          <w:u w:val="single"/>
        </w:rPr>
      </w:pPr>
      <w:r>
        <w:rPr>
          <w:b/>
          <w:u w:val="single"/>
        </w:rPr>
        <w:t>GENERATOR STEP-UP TRANSFORMER DATA</w:t>
      </w:r>
    </w:p>
    <w:p w:rsidR="002027DC" w:rsidRDefault="007D4DEE">
      <w:pPr>
        <w:spacing w:line="360" w:lineRule="auto"/>
        <w:rPr>
          <w:b/>
        </w:rPr>
      </w:pPr>
    </w:p>
    <w:p w:rsidR="002027DC" w:rsidRDefault="007D4DEE">
      <w:pPr>
        <w:spacing w:line="360" w:lineRule="auto"/>
        <w:rPr>
          <w:b/>
        </w:rPr>
      </w:pPr>
      <w:r>
        <w:rPr>
          <w:b/>
        </w:rPr>
        <w:t>RATINGS</w:t>
      </w:r>
    </w:p>
    <w:p w:rsidR="002027DC" w:rsidRDefault="007D4DEE">
      <w:pPr>
        <w:tabs>
          <w:tab w:val="left" w:pos="1800"/>
        </w:tabs>
        <w:spacing w:line="360" w:lineRule="auto"/>
      </w:pPr>
      <w:r>
        <w:t>Capacity</w:t>
      </w:r>
      <w:r>
        <w:tab/>
        <w:t>Self-cooled/Maximum Nameplate</w:t>
      </w:r>
    </w:p>
    <w:p w:rsidR="002027DC" w:rsidRDefault="007D4DEE">
      <w:pPr>
        <w:tabs>
          <w:tab w:val="left" w:pos="1800"/>
        </w:tabs>
        <w:spacing w:line="360" w:lineRule="auto"/>
      </w:pPr>
      <w:r>
        <w:t>___________/__________________MVA</w:t>
      </w:r>
    </w:p>
    <w:p w:rsidR="002027DC" w:rsidRDefault="007D4DEE">
      <w:pPr>
        <w:tabs>
          <w:tab w:val="left" w:pos="1800"/>
        </w:tabs>
        <w:spacing w:line="360" w:lineRule="auto"/>
      </w:pPr>
    </w:p>
    <w:p w:rsidR="002027DC" w:rsidRDefault="007D4DEE">
      <w:pPr>
        <w:tabs>
          <w:tab w:val="left" w:pos="1800"/>
        </w:tabs>
        <w:spacing w:line="360" w:lineRule="auto"/>
      </w:pPr>
      <w:r>
        <w:t>Voltage Ratio (Generator Side/System Side/Tertiary)</w:t>
      </w:r>
    </w:p>
    <w:p w:rsidR="002027DC" w:rsidRDefault="007D4DEE">
      <w:pPr>
        <w:tabs>
          <w:tab w:val="left" w:pos="1800"/>
        </w:tabs>
        <w:spacing w:line="360" w:lineRule="auto"/>
      </w:pPr>
      <w:r>
        <w:t>___________/__________/__________kV</w:t>
      </w:r>
    </w:p>
    <w:p w:rsidR="002027DC" w:rsidRDefault="007D4DEE">
      <w:pPr>
        <w:tabs>
          <w:tab w:val="left" w:pos="1800"/>
        </w:tabs>
        <w:spacing w:line="360" w:lineRule="auto"/>
      </w:pPr>
    </w:p>
    <w:p w:rsidR="002027DC" w:rsidRDefault="007D4DEE">
      <w:pPr>
        <w:tabs>
          <w:tab w:val="left" w:pos="1800"/>
          <w:tab w:val="left" w:pos="2520"/>
        </w:tabs>
        <w:spacing w:line="360" w:lineRule="auto"/>
      </w:pPr>
      <w:r>
        <w:t>Winding Connections (Generator Side/System Side/Tertiary (Delta or Wye))</w:t>
      </w:r>
    </w:p>
    <w:p w:rsidR="002027DC" w:rsidRDefault="007D4DEE">
      <w:pPr>
        <w:spacing w:line="360" w:lineRule="auto"/>
      </w:pPr>
      <w:r>
        <w:t>___________/_________/_________</w:t>
      </w:r>
    </w:p>
    <w:p w:rsidR="002027DC" w:rsidRDefault="007D4DEE">
      <w:pPr>
        <w:spacing w:line="360" w:lineRule="auto"/>
      </w:pPr>
    </w:p>
    <w:p w:rsidR="002027DC" w:rsidRDefault="007D4DEE">
      <w:pPr>
        <w:tabs>
          <w:tab w:val="left" w:pos="7320"/>
        </w:tabs>
        <w:spacing w:line="360" w:lineRule="auto"/>
        <w:rPr>
          <w:u w:val="single"/>
        </w:rPr>
      </w:pPr>
      <w:r>
        <w:t xml:space="preserve">Fixed Taps Available </w:t>
      </w:r>
      <w:r>
        <w:rPr>
          <w:u w:val="single"/>
        </w:rPr>
        <w:tab/>
      </w:r>
    </w:p>
    <w:p w:rsidR="002027DC" w:rsidRDefault="007D4DEE">
      <w:pPr>
        <w:tabs>
          <w:tab w:val="left" w:pos="7320"/>
        </w:tabs>
        <w:spacing w:line="360" w:lineRule="auto"/>
      </w:pPr>
    </w:p>
    <w:p w:rsidR="002027DC" w:rsidRDefault="007D4DEE">
      <w:pPr>
        <w:tabs>
          <w:tab w:val="left" w:pos="7320"/>
        </w:tabs>
        <w:spacing w:line="360" w:lineRule="auto"/>
        <w:rPr>
          <w:u w:val="single"/>
        </w:rPr>
      </w:pPr>
      <w:r>
        <w:t xml:space="preserve">Present Tap Setting </w:t>
      </w:r>
      <w:r>
        <w:rPr>
          <w:u w:val="single"/>
        </w:rPr>
        <w:tab/>
      </w:r>
    </w:p>
    <w:p w:rsidR="002027DC" w:rsidRDefault="007D4DEE">
      <w:pPr>
        <w:tabs>
          <w:tab w:val="left" w:pos="1440"/>
          <w:tab w:val="left" w:pos="6480"/>
        </w:tabs>
        <w:rPr>
          <w:sz w:val="20"/>
        </w:rPr>
      </w:pPr>
    </w:p>
    <w:p w:rsidR="002027DC" w:rsidRDefault="007D4DEE">
      <w:pPr>
        <w:tabs>
          <w:tab w:val="left" w:pos="7320"/>
        </w:tabs>
        <w:spacing w:line="480" w:lineRule="auto"/>
        <w:rPr>
          <w:b/>
        </w:rPr>
      </w:pPr>
      <w:r>
        <w:rPr>
          <w:b/>
        </w:rPr>
        <w:t>IMPEDANCE</w:t>
      </w:r>
    </w:p>
    <w:p w:rsidR="002027DC" w:rsidRDefault="007D4DEE">
      <w:pPr>
        <w:tabs>
          <w:tab w:val="left" w:pos="1440"/>
        </w:tabs>
        <w:spacing w:line="480" w:lineRule="auto"/>
      </w:pPr>
      <w:r>
        <w:t>Positive</w:t>
      </w:r>
      <w:r>
        <w:tab/>
        <w:t>Z1 (on self-cooled MVA rating) ___________ % _________ X/R</w:t>
      </w:r>
    </w:p>
    <w:p w:rsidR="002027DC" w:rsidRDefault="007D4DEE">
      <w:pPr>
        <w:tabs>
          <w:tab w:val="left" w:pos="1440"/>
        </w:tabs>
        <w:spacing w:line="480" w:lineRule="auto"/>
      </w:pPr>
      <w:r>
        <w:t>Zero</w:t>
      </w:r>
      <w:r>
        <w:tab/>
        <w:t>Z0 (on self-cooled MVA rating) ___________ % _________ X/R</w:t>
      </w:r>
    </w:p>
    <w:p w:rsidR="002027DC" w:rsidRDefault="007D4DEE">
      <w:pPr>
        <w:rPr>
          <w:b/>
        </w:rPr>
      </w:pPr>
    </w:p>
    <w:p w:rsidR="002027DC" w:rsidRDefault="007D4DEE">
      <w:pPr>
        <w:pStyle w:val="Boldcenter"/>
        <w:rPr>
          <w:u w:val="single"/>
        </w:rPr>
      </w:pPr>
      <w:r>
        <w:rPr>
          <w:u w:val="single"/>
        </w:rPr>
        <w:t xml:space="preserve">ADDITIONAL INFORMATION REQUESTED </w:t>
      </w:r>
      <w:r>
        <w:rPr>
          <w:u w:val="single"/>
        </w:rPr>
        <w:t>FOR WIND GENERATORS</w:t>
      </w:r>
    </w:p>
    <w:p w:rsidR="002027DC" w:rsidRDefault="007D4DEE">
      <w:pPr>
        <w:spacing w:line="480" w:lineRule="auto"/>
      </w:pPr>
      <w:r>
        <w:t>Number of generators to be interconnected pursuant to this Interconnection Request:  ______</w:t>
      </w:r>
    </w:p>
    <w:p w:rsidR="002027DC" w:rsidRDefault="007D4DEE">
      <w:pPr>
        <w:tabs>
          <w:tab w:val="left" w:pos="2880"/>
          <w:tab w:val="left" w:pos="5640"/>
        </w:tabs>
      </w:pPr>
    </w:p>
    <w:p w:rsidR="002027DC" w:rsidRDefault="007D4DEE">
      <w:pPr>
        <w:tabs>
          <w:tab w:val="left" w:pos="2880"/>
          <w:tab w:val="left" w:pos="5640"/>
        </w:tabs>
        <w:spacing w:line="480" w:lineRule="auto"/>
      </w:pPr>
      <w:r>
        <w:t>Generator Height: __________</w:t>
      </w:r>
      <w:r>
        <w:tab/>
        <w:t>________ Single Phase</w:t>
      </w:r>
      <w:r>
        <w:tab/>
        <w:t>_______ Three Phase</w:t>
      </w:r>
    </w:p>
    <w:p w:rsidR="002027DC" w:rsidRDefault="007D4DEE">
      <w:pPr>
        <w:tabs>
          <w:tab w:val="left" w:pos="2880"/>
          <w:tab w:val="left" w:pos="5640"/>
        </w:tabs>
      </w:pPr>
    </w:p>
    <w:p w:rsidR="002027DC" w:rsidRDefault="007D4DEE">
      <w:pPr>
        <w:tabs>
          <w:tab w:val="left" w:pos="2880"/>
          <w:tab w:val="left" w:pos="5640"/>
        </w:tabs>
        <w:spacing w:line="480" w:lineRule="auto"/>
      </w:pPr>
      <w:r>
        <w:t>Inverter manufacturer, model name, number, and version:</w:t>
      </w:r>
    </w:p>
    <w:p w:rsidR="002027DC" w:rsidRDefault="007D4DEE">
      <w:pPr>
        <w:tabs>
          <w:tab w:val="left" w:pos="7920"/>
        </w:tabs>
        <w:spacing w:line="480" w:lineRule="auto"/>
        <w:rPr>
          <w:u w:val="single"/>
        </w:rPr>
      </w:pPr>
      <w:r>
        <w:rPr>
          <w:u w:val="single"/>
        </w:rPr>
        <w:tab/>
      </w:r>
    </w:p>
    <w:p w:rsidR="002027DC" w:rsidRDefault="007D4DEE"/>
    <w:p w:rsidR="002027DC" w:rsidRDefault="007D4DEE">
      <w:pPr>
        <w:tabs>
          <w:tab w:val="left" w:pos="1440"/>
          <w:tab w:val="left" w:pos="6480"/>
        </w:tabs>
        <w:rPr>
          <w:sz w:val="20"/>
        </w:rPr>
      </w:pPr>
    </w:p>
    <w:p w:rsidR="002027DC" w:rsidRDefault="007D4DEE">
      <w:pPr>
        <w:ind w:left="720"/>
        <w:rPr>
          <w:b/>
        </w:rPr>
      </w:pPr>
      <w:r>
        <w:t>Note: A com</w:t>
      </w:r>
      <w:r>
        <w:t xml:space="preserve">pleted General Electric Company Power Systems Load Flow (PSLF) data sheet or other compatible formats, such as IEEE and PTI power flow models, must be supplied at a later stage of the interconnection study process.  </w:t>
      </w:r>
    </w:p>
    <w:p w:rsidR="002027DC" w:rsidRDefault="007D4DEE">
      <w:pPr>
        <w:pStyle w:val="Boldcenter"/>
        <w:rPr>
          <w:u w:val="single"/>
        </w:rPr>
      </w:pPr>
      <w:r>
        <w:rPr>
          <w:u w:val="single"/>
        </w:rPr>
        <w:t>ADDITIONAL INFORMATION REQUESTED FOR SO</w:t>
      </w:r>
      <w:r>
        <w:rPr>
          <w:u w:val="single"/>
        </w:rPr>
        <w:t>LAR GENERATORS</w:t>
      </w:r>
    </w:p>
    <w:p w:rsidR="002027DC" w:rsidRDefault="007D4DEE">
      <w:pPr>
        <w:spacing w:line="480" w:lineRule="auto"/>
      </w:pPr>
      <w:r>
        <w:t>Number of solar panels to be interconnected pursuant to this Interconnection Request:  ______</w:t>
      </w:r>
    </w:p>
    <w:p w:rsidR="002027DC" w:rsidRDefault="007D4DEE">
      <w:pPr>
        <w:tabs>
          <w:tab w:val="left" w:pos="2880"/>
          <w:tab w:val="left" w:pos="5640"/>
        </w:tabs>
      </w:pPr>
    </w:p>
    <w:p w:rsidR="002027DC" w:rsidRDefault="007D4DEE">
      <w:pPr>
        <w:tabs>
          <w:tab w:val="left" w:pos="2880"/>
          <w:tab w:val="left" w:pos="5640"/>
        </w:tabs>
        <w:spacing w:line="480" w:lineRule="auto"/>
      </w:pPr>
      <w:r>
        <w:t>Type of solar arrays (</w:t>
      </w:r>
      <w:r>
        <w:rPr>
          <w:i/>
        </w:rPr>
        <w:t>i.e.</w:t>
      </w:r>
      <w:r>
        <w:t>, fixed, 1-axis, 2-axis, 2-axis flat panel, 2-axis CPV, CSP, etc.):</w:t>
      </w:r>
    </w:p>
    <w:p w:rsidR="002027DC" w:rsidRDefault="007D4DEE">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tabs>
          <w:tab w:val="left" w:pos="2880"/>
          <w:tab w:val="left" w:pos="5640"/>
        </w:tabs>
        <w:spacing w:line="480" w:lineRule="auto"/>
      </w:pPr>
      <w:r>
        <w:t xml:space="preserve">Inverter manufacturer, model name, number, </w:t>
      </w:r>
      <w:r>
        <w:t>and version:</w:t>
      </w:r>
    </w:p>
    <w:p w:rsidR="002027DC" w:rsidRDefault="007D4DEE">
      <w:pPr>
        <w:tabs>
          <w:tab w:val="left" w:pos="7920"/>
        </w:tabs>
        <w:spacing w:line="480" w:lineRule="auto"/>
        <w:rPr>
          <w:u w:val="single"/>
        </w:rPr>
      </w:pPr>
      <w:r>
        <w:rPr>
          <w:u w:val="single"/>
        </w:rPr>
        <w:tab/>
      </w:r>
    </w:p>
    <w:p w:rsidR="002027DC" w:rsidRDefault="007D4DEE"/>
    <w:p w:rsidR="002027DC" w:rsidRDefault="007D4DEE"/>
    <w:p w:rsidR="002027DC" w:rsidRDefault="007D4DEE">
      <w:pPr>
        <w:jc w:val="center"/>
        <w:rPr>
          <w:b/>
        </w:rPr>
      </w:pPr>
      <w:r>
        <w:rPr>
          <w:b/>
          <w:u w:val="single"/>
        </w:rPr>
        <w:t>ADDITIONAL INFORMATION REQUESTED FOR CLASS YEAR TRANSMISSION PROJECTS</w:t>
      </w:r>
    </w:p>
    <w:p w:rsidR="002027DC" w:rsidRDefault="007D4DEE">
      <w:pPr>
        <w:jc w:val="center"/>
        <w:rPr>
          <w:b/>
        </w:rPr>
      </w:pPr>
    </w:p>
    <w:p w:rsidR="002027DC" w:rsidRDefault="007D4DEE">
      <w:pPr>
        <w:spacing w:after="324"/>
      </w:pPr>
      <w:r>
        <w:t>Description of proposed project:</w:t>
      </w:r>
    </w:p>
    <w:p w:rsidR="002027DC" w:rsidRDefault="007D4DEE">
      <w:pPr>
        <w:spacing w:line="480" w:lineRule="auto"/>
        <w:ind w:left="1440" w:hanging="720"/>
      </w:pPr>
      <w:r>
        <w:t>a.</w:t>
      </w:r>
      <w:r>
        <w:tab/>
        <w:t>General description of the equipment configuration and kV level:</w:t>
      </w:r>
    </w:p>
    <w:p w:rsidR="002027DC" w:rsidRDefault="007D4DEE">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keepNext/>
        <w:ind w:left="1440" w:hanging="720"/>
        <w:rPr>
          <w:u w:val="single"/>
        </w:rPr>
      </w:pPr>
      <w:r>
        <w:t>b.</w:t>
      </w:r>
      <w:r>
        <w:tab/>
        <w:t>Transmission technology and</w:t>
      </w:r>
      <w:r>
        <w:t xml:space="preserve">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rPr>
          <w:bCs/>
        </w:rPr>
      </w:pPr>
    </w:p>
    <w:p w:rsidR="002027DC" w:rsidRDefault="007D4DEE">
      <w:pPr>
        <w:pStyle w:val="Normal13"/>
        <w:jc w:val="center"/>
        <w:rPr>
          <w:b/>
          <w:bCs/>
        </w:rPr>
      </w:pPr>
      <w:r>
        <w:rPr>
          <w:b/>
          <w:u w:val="single"/>
        </w:rPr>
        <w:t xml:space="preserve">ADDITIONAL INFORMATION REQUESTED FOR </w:t>
      </w:r>
      <w:r>
        <w:rPr>
          <w:b/>
          <w:bCs/>
          <w:u w:val="single"/>
        </w:rPr>
        <w:t>BTM:NG RESOURCES</w:t>
      </w:r>
    </w:p>
    <w:p w:rsidR="002027DC" w:rsidRDefault="007D4DEE">
      <w:pPr>
        <w:pStyle w:val="Normal13"/>
        <w:jc w:val="center"/>
        <w:rPr>
          <w:b/>
          <w:bCs/>
        </w:rPr>
      </w:pPr>
    </w:p>
    <w:p w:rsidR="002027DC" w:rsidRDefault="007D4DEE">
      <w:pPr>
        <w:pStyle w:val="Normal4"/>
        <w:tabs>
          <w:tab w:val="left" w:pos="3960"/>
        </w:tabs>
        <w:spacing w:after="240"/>
      </w:pPr>
      <w:r>
        <w:t>Type of Generator: ____Synchronous</w:t>
      </w:r>
      <w:r>
        <w:tab/>
        <w:t>____Induction</w:t>
      </w:r>
      <w:r>
        <w:tab/>
        <w:t>____Inverter</w:t>
      </w:r>
    </w:p>
    <w:p w:rsidR="002027DC" w:rsidRDefault="007D4DEE">
      <w:pPr>
        <w:pStyle w:val="Normal4"/>
        <w:tabs>
          <w:tab w:val="left" w:pos="5760"/>
          <w:tab w:val="right" w:pos="9360"/>
        </w:tabs>
        <w:spacing w:after="240"/>
        <w:rPr>
          <w:u w:val="single"/>
        </w:rPr>
      </w:pPr>
      <w:r>
        <w:t>Generator Nameplate Rating:  _______kW (Typical)</w:t>
      </w:r>
      <w:r>
        <w:tab/>
        <w:t>Generator Nameplate kVAR:</w:t>
      </w:r>
      <w:r>
        <w:rPr>
          <w:u w:val="single"/>
        </w:rPr>
        <w:tab/>
      </w:r>
    </w:p>
    <w:p w:rsidR="002027DC" w:rsidRDefault="007D4DEE">
      <w:pPr>
        <w:pStyle w:val="Normal4"/>
        <w:tabs>
          <w:tab w:val="right" w:pos="9360"/>
        </w:tabs>
        <w:spacing w:after="240"/>
      </w:pPr>
      <w:r>
        <w:t>Developer or Cu</w:t>
      </w:r>
      <w:r>
        <w:t>stomer-Site Load:________________kW (if none, so state)</w:t>
      </w:r>
    </w:p>
    <w:p w:rsidR="002027DC" w:rsidRDefault="007D4DEE">
      <w:pPr>
        <w:pStyle w:val="Normal4"/>
        <w:tabs>
          <w:tab w:val="right" w:pos="9360"/>
        </w:tabs>
        <w:spacing w:after="240"/>
        <w:ind w:left="720"/>
      </w:pPr>
      <w:r>
        <w:t>Existing load? Yes ___ No___</w:t>
      </w:r>
    </w:p>
    <w:p w:rsidR="002027DC" w:rsidRDefault="007D4DEE">
      <w:pPr>
        <w:pStyle w:val="Normal4"/>
        <w:tabs>
          <w:tab w:val="right" w:pos="9360"/>
        </w:tabs>
        <w:spacing w:after="240"/>
        <w:ind w:left="720"/>
        <w:rPr>
          <w:u w:val="single"/>
        </w:rPr>
      </w:pPr>
      <w:r>
        <w:t>If existing load with metered load data, provide coincident Summer peak load: ________</w:t>
      </w:r>
    </w:p>
    <w:p w:rsidR="002027DC" w:rsidRDefault="007D4DEE">
      <w:pPr>
        <w:pStyle w:val="Normal4"/>
        <w:tabs>
          <w:tab w:val="right" w:pos="9360"/>
        </w:tabs>
        <w:ind w:left="720"/>
      </w:pPr>
      <w:r>
        <w:rPr>
          <w:u w:val="single"/>
        </w:rPr>
        <w:t>If new load or existing load without metered load data, provide estimated coincident</w:t>
      </w:r>
      <w:r>
        <w:rPr>
          <w:u w:val="single"/>
        </w:rPr>
        <w:t xml:space="preserve"> Summer peak load, together with supporting documentation for such estimated value:  </w:t>
      </w:r>
      <w:r>
        <w:t>_________</w:t>
      </w:r>
    </w:p>
    <w:p w:rsidR="002027DC" w:rsidRDefault="007D4DEE">
      <w:pPr>
        <w:rPr>
          <w:bCs/>
        </w:rPr>
      </w:pPr>
    </w:p>
    <w:p w:rsidR="002027DC" w:rsidRDefault="007D4DEE">
      <w:pPr>
        <w:pStyle w:val="Heading3"/>
        <w:ind w:left="0" w:right="0" w:firstLine="0"/>
        <w:jc w:val="center"/>
        <w:rPr>
          <w:b w:val="0"/>
        </w:rPr>
      </w:pPr>
      <w:bookmarkStart w:id="3" w:name="_Toc262657439"/>
      <w:r>
        <w:rPr>
          <w:u w:val="single"/>
        </w:rPr>
        <w:t xml:space="preserve">ADDITIONAL INFORMATION REQUESTED FOR </w:t>
      </w:r>
      <w:r>
        <w:rPr>
          <w:bCs/>
          <w:u w:val="single"/>
        </w:rPr>
        <w:t>RESOURCES WITH ENERGY DURATION LIMITATIONS</w:t>
      </w:r>
    </w:p>
    <w:p w:rsidR="002027DC" w:rsidRDefault="007D4DEE">
      <w:pPr>
        <w:tabs>
          <w:tab w:val="left" w:pos="2880"/>
          <w:tab w:val="left" w:pos="5640"/>
        </w:tabs>
        <w:spacing w:line="480" w:lineRule="auto"/>
        <w:rPr>
          <w:u w:val="single"/>
        </w:rPr>
      </w:pPr>
      <w:r>
        <w:t xml:space="preserve">Energy storage capability (MWh):  </w:t>
      </w:r>
      <w:r>
        <w:rPr>
          <w:u w:val="single"/>
        </w:rPr>
        <w:tab/>
      </w:r>
      <w:r>
        <w:rPr>
          <w:u w:val="single"/>
        </w:rPr>
        <w:tab/>
      </w:r>
    </w:p>
    <w:p w:rsidR="002027DC" w:rsidRDefault="007D4DEE">
      <w:pPr>
        <w:tabs>
          <w:tab w:val="left" w:pos="2880"/>
          <w:tab w:val="left" w:pos="5640"/>
        </w:tabs>
        <w:spacing w:line="480" w:lineRule="auto"/>
        <w:rPr>
          <w:u w:val="single"/>
        </w:rPr>
      </w:pPr>
      <w:r>
        <w:rPr>
          <w:i/>
        </w:rPr>
        <w:t>Minimum</w:t>
      </w:r>
      <w:r>
        <w:t xml:space="preserve"> Duration for full discharge (</w:t>
      </w:r>
      <w:r>
        <w:rPr>
          <w:i/>
        </w:rPr>
        <w:t>i.e.</w:t>
      </w:r>
      <w:r>
        <w:t xml:space="preserve">, injection) (Hours): </w:t>
      </w:r>
      <w:r>
        <w:rPr>
          <w:u w:val="single"/>
        </w:rPr>
        <w:tab/>
      </w:r>
      <w:r>
        <w:rPr>
          <w:u w:val="single"/>
        </w:rPr>
        <w:tab/>
      </w:r>
    </w:p>
    <w:p w:rsidR="002027DC" w:rsidRDefault="007D4DEE">
      <w:pPr>
        <w:tabs>
          <w:tab w:val="left" w:pos="2880"/>
          <w:tab w:val="left" w:pos="5640"/>
        </w:tabs>
        <w:spacing w:line="480" w:lineRule="auto"/>
        <w:rPr>
          <w:u w:val="single"/>
        </w:rPr>
      </w:pPr>
      <w:r>
        <w:rPr>
          <w:i/>
        </w:rPr>
        <w:t>Minimum</w:t>
      </w:r>
      <w:r>
        <w:t xml:space="preserve"> Duration for full charge (</w:t>
      </w:r>
      <w:r>
        <w:rPr>
          <w:i/>
        </w:rPr>
        <w:t>i.e.</w:t>
      </w:r>
      <w:r>
        <w:t xml:space="preserve">, withdrawal) (Hours): </w:t>
      </w:r>
      <w:r>
        <w:rPr>
          <w:u w:val="single"/>
        </w:rPr>
        <w:tab/>
      </w:r>
      <w:r>
        <w:rPr>
          <w:u w:val="single"/>
        </w:rPr>
        <w:tab/>
      </w:r>
    </w:p>
    <w:p w:rsidR="002027DC" w:rsidRDefault="007D4DEE">
      <w:pPr>
        <w:tabs>
          <w:tab w:val="left" w:pos="2880"/>
          <w:tab w:val="left" w:pos="5640"/>
        </w:tabs>
        <w:spacing w:line="480" w:lineRule="auto"/>
        <w:rPr>
          <w:u w:val="single"/>
        </w:rPr>
      </w:pPr>
      <w:r>
        <w:t>Maximum withdrawal from the system (</w:t>
      </w:r>
      <w:r>
        <w:rPr>
          <w:i/>
        </w:rPr>
        <w:t>i.e.</w:t>
      </w:r>
      <w:r>
        <w:t>, when charging) (MW):</w:t>
      </w:r>
      <w:r>
        <w:rPr>
          <w:u w:val="single"/>
        </w:rPr>
        <w:tab/>
      </w:r>
      <w:r>
        <w:rPr>
          <w:u w:val="single"/>
        </w:rPr>
        <w:tab/>
      </w:r>
    </w:p>
    <w:p w:rsidR="002027DC" w:rsidRDefault="007D4DEE">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r>
        <w:t xml:space="preserve">Primary frequency response </w:t>
      </w:r>
      <w:r>
        <w:t>operating range for electric storage resource:</w:t>
      </w:r>
    </w:p>
    <w:p w:rsidR="002027DC" w:rsidRDefault="007D4DEE"/>
    <w:p w:rsidR="002027DC" w:rsidRDefault="007D4DEE">
      <w:pPr>
        <w:widowControl/>
        <w:rPr>
          <w:rFonts w:ascii="TimesNewRomanPS-BoldMT" w:hAnsi="TimesNewRomanPS-BoldMT"/>
          <w:b/>
          <w:caps/>
        </w:rPr>
      </w:pPr>
      <w:r>
        <w:t>Minimum State of Charge:</w:t>
      </w:r>
      <w:r>
        <w:rPr>
          <w:u w:val="single"/>
        </w:rPr>
        <w:tab/>
      </w:r>
      <w:r>
        <w:rPr>
          <w:u w:val="single"/>
        </w:rPr>
        <w:tab/>
      </w:r>
      <w:r>
        <w:t>(%)  Maximum State of Charge:_______ (%)</w:t>
      </w:r>
      <w:r>
        <w:rPr>
          <w:rFonts w:ascii="TimesNewRomanPS-BoldMT" w:hAnsi="TimesNewRomanPS-BoldMT"/>
          <w:b/>
          <w:caps/>
        </w:rPr>
        <w:br w:type="page"/>
      </w:r>
    </w:p>
    <w:p w:rsidR="002027DC" w:rsidRDefault="007D4DEE">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2027DC" w:rsidRDefault="007D4DEE">
      <w:pPr>
        <w:autoSpaceDE w:val="0"/>
        <w:autoSpaceDN w:val="0"/>
        <w:adjustRightInd w:val="0"/>
        <w:rPr>
          <w:rFonts w:ascii="TimesNewRomanPS-BoldMT" w:hAnsi="TimesNewRomanPS-BoldMT" w:cs="TimesNewRomanPS-BoldMT"/>
          <w:b/>
          <w:bCs/>
        </w:rPr>
      </w:pPr>
    </w:p>
    <w:p w:rsidR="002027DC" w:rsidRDefault="007D4DEE">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These terms and conditions f</w:t>
      </w:r>
      <w:r>
        <w:rPr>
          <w:rFonts w:ascii="TimesNewRomanPS-BoldMT" w:hAnsi="TimesNewRomanPS-BoldMT" w:cs="TimesNewRomanPS-BoldMT"/>
          <w:bCs/>
        </w:rPr>
        <w:t xml:space="preserve">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w:t>
      </w:r>
      <w:r>
        <w:rPr>
          <w:rFonts w:ascii="TimesNewRomanPS-BoldMT" w:hAnsi="TimesNewRomanPS-BoldMT" w:cs="TimesNewRomanPS-BoldMT"/>
          <w:bCs/>
        </w:rPr>
        <w:t>”) and submitted by _____________________________________________, a __________________ organized and existing under the laws of the State of _____________ (“Developer”) sets forth the respective obligations between Developer and the New York Independent S</w:t>
      </w:r>
      <w:r>
        <w:rPr>
          <w:rFonts w:ascii="TimesNewRomanPS-BoldMT" w:hAnsi="TimesNewRomanPS-BoldMT" w:cs="TimesNewRomanPS-BoldMT"/>
          <w:bCs/>
        </w:rPr>
        <w:t>ystem Operator, Inc., a not-for-profit corporation organized and existing under the laws of the State of New York (“NYISO”) (hereinafter the “Terms and Conditions”).  By signing below, Developer confirms its understanding and acceptance of the Terms and Co</w:t>
      </w:r>
      <w:r>
        <w:rPr>
          <w:rFonts w:ascii="TimesNewRomanPS-BoldMT" w:hAnsi="TimesNewRomanPS-BoldMT" w:cs="TimesNewRomanPS-BoldMT"/>
          <w:bCs/>
        </w:rPr>
        <w:t>nditions.</w:t>
      </w:r>
    </w:p>
    <w:p w:rsidR="002027DC" w:rsidRDefault="007D4DEE">
      <w:pPr>
        <w:autoSpaceDE w:val="0"/>
        <w:autoSpaceDN w:val="0"/>
        <w:adjustRightInd w:val="0"/>
        <w:rPr>
          <w:rFonts w:ascii="TimesNewRomanPS-BoldMT" w:hAnsi="TimesNewRomanPS-BoldMT" w:cs="TimesNewRomanPS-BoldMT"/>
          <w:b/>
          <w:bCs/>
        </w:rPr>
      </w:pPr>
    </w:p>
    <w:p w:rsidR="002027DC" w:rsidRDefault="007D4DEE">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2027DC" w:rsidRDefault="007D4DEE">
      <w:pPr>
        <w:autoSpaceDE w:val="0"/>
        <w:autoSpaceDN w:val="0"/>
        <w:adjustRightInd w:val="0"/>
        <w:rPr>
          <w:rFonts w:ascii="TimesNewRomanPS-BoldMT" w:hAnsi="TimesNewRomanPS-BoldMT" w:cs="TimesNewRomanPS-BoldMT"/>
          <w:b/>
          <w:bCs/>
        </w:rPr>
      </w:pPr>
    </w:p>
    <w:p w:rsidR="002027DC" w:rsidRDefault="007D4DEE">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2027DC" w:rsidRDefault="007D4DEE">
      <w:pPr>
        <w:autoSpaceDE w:val="0"/>
        <w:autoSpaceDN w:val="0"/>
        <w:adjustRightInd w:val="0"/>
        <w:rPr>
          <w:rFonts w:ascii="TimesNewRomanPSMT" w:hAnsi="TimesNewRomanPSMT" w:cs="TimesNewRomanPSMT"/>
        </w:rPr>
      </w:pPr>
    </w:p>
    <w:p w:rsidR="002027DC" w:rsidRDefault="007D4DEE">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xml:space="preserve">, the Project is already interconnected to the New York State Transmission System (or Distribution System, as applicable) or desires to interconnect the Large </w:t>
      </w:r>
      <w:r>
        <w:rPr>
          <w:rFonts w:ascii="TimesNewRomanPSMT" w:hAnsi="TimesNewRomanPSMT" w:cs="TimesNewRomanPSMT"/>
        </w:rPr>
        <w:t>Facility with the New York State Transmission System (or Distribution System, as applicable); and</w:t>
      </w:r>
    </w:p>
    <w:p w:rsidR="002027DC" w:rsidRDefault="007D4DEE">
      <w:pPr>
        <w:autoSpaceDE w:val="0"/>
        <w:autoSpaceDN w:val="0"/>
        <w:adjustRightInd w:val="0"/>
        <w:rPr>
          <w:rFonts w:ascii="TimesNewRomanPSMT" w:hAnsi="TimesNewRomanPSMT" w:cs="TimesNewRomanPSMT"/>
        </w:rPr>
      </w:pPr>
    </w:p>
    <w:p w:rsidR="002027DC" w:rsidRDefault="007D4DEE">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xml:space="preserve">, Developer has requested NYISO to perform one or more of the following studies:  Optional Interconnection Feasibility Study, Interconnection System </w:t>
      </w:r>
      <w:r>
        <w:rPr>
          <w:rFonts w:ascii="TimesNewRomanPSMT" w:hAnsi="TimesNewRomanPSMT" w:cs="TimesNewRomanPSMT"/>
        </w:rPr>
        <w:t>Reliability Impact Study, or Optional Interconnection System Reliability Impact Study to assess the impact of the Project on the New York State Transmission System (or Distribution System, as applicable).and any Affected Systems.</w:t>
      </w:r>
    </w:p>
    <w:p w:rsidR="002027DC" w:rsidRDefault="007D4DEE">
      <w:pPr>
        <w:autoSpaceDE w:val="0"/>
        <w:autoSpaceDN w:val="0"/>
        <w:adjustRightInd w:val="0"/>
        <w:rPr>
          <w:rFonts w:ascii="TimesNewRomanPSMT" w:hAnsi="TimesNewRomanPSMT" w:cs="TimesNewRomanPSMT"/>
        </w:rPr>
      </w:pPr>
    </w:p>
    <w:p w:rsidR="002027DC" w:rsidRDefault="007D4DEE">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w:t>
      </w:r>
      <w:r>
        <w:rPr>
          <w:rFonts w:ascii="TimesNewRomanPSMT" w:hAnsi="TimesNewRomanPSMT" w:cs="TimesNewRomanPSMT"/>
        </w:rPr>
        <w:t>deration of and subject to the terms and conditions contained herein, Developer and NYISO agree as follows:</w:t>
      </w:r>
    </w:p>
    <w:p w:rsidR="002027DC" w:rsidRDefault="007D4DEE">
      <w:pPr>
        <w:autoSpaceDE w:val="0"/>
        <w:autoSpaceDN w:val="0"/>
        <w:adjustRightInd w:val="0"/>
        <w:rPr>
          <w:rFonts w:ascii="TimesNewRomanPSMT" w:hAnsi="TimesNewRomanPSMT" w:cs="TimesNewRomanPSMT"/>
        </w:rPr>
      </w:pP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 specified shall have the meanings indicated in the NYISO’s Commissi</w:t>
      </w:r>
      <w:r>
        <w:rPr>
          <w:rFonts w:ascii="TimesNewRomanPSMT" w:hAnsi="TimesNewRomanPSMT" w:cs="TimesNewRomanPSMT"/>
        </w:rPr>
        <w:t>on-approved Standard Large Facility Interconnection Procedures (“LFIP”).</w:t>
      </w:r>
    </w:p>
    <w:p w:rsidR="002027DC" w:rsidRDefault="007D4DEE">
      <w:pPr>
        <w:pStyle w:val="ListParagraph"/>
        <w:autoSpaceDE w:val="0"/>
        <w:autoSpaceDN w:val="0"/>
        <w:adjustRightInd w:val="0"/>
        <w:rPr>
          <w:rFonts w:ascii="TimesNewRomanPSMT" w:hAnsi="TimesNewRomanPSMT" w:cs="TimesNewRomanPSMT"/>
        </w:rPr>
      </w:pP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the NYISO Open Access Transmission Tariff (“OATT”), one or more of the following:  an Optional Interco</w:t>
      </w:r>
      <w:r>
        <w:rPr>
          <w:rFonts w:ascii="TimesNewRomanPSMT" w:hAnsi="TimesNewRomanPSMT" w:cs="TimesNewRomanPSMT"/>
        </w:rPr>
        <w:t xml:space="preserve">nnection Feasibility Study consistent with Section 30.6 of the LFIP, an Interconnection System Reliability Impact Study consistent with Section 30.7 of the LFIP, and an Optional Interconnection System Reliability Impact Study consistent with Section 30.10 </w:t>
      </w:r>
      <w:r>
        <w:rPr>
          <w:rFonts w:ascii="TimesNewRomanPSMT" w:hAnsi="TimesNewRomanPSMT" w:cs="TimesNewRomanPSMT"/>
        </w:rPr>
        <w:t>of the LFIP, collectively referred to as the “Studies.”  The terms of Sections 30.6, 30.7, 30.10, 30.13.1, and 30.13.3 of the LFIP, as applicable, are incorporated by reference herein.</w:t>
      </w:r>
    </w:p>
    <w:p w:rsidR="002027DC" w:rsidRDefault="007D4DEE">
      <w:pPr>
        <w:pStyle w:val="ListParagraph"/>
        <w:rPr>
          <w:rFonts w:ascii="TimesNewRomanPSMT" w:hAnsi="TimesNewRomanPSMT" w:cs="TimesNewRomanPSMT"/>
        </w:rPr>
      </w:pP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The scopes for the Studies that Developer elects or is required to </w:t>
      </w:r>
      <w:r>
        <w:rPr>
          <w:rFonts w:ascii="TimesNewRomanPSMT" w:hAnsi="TimesNewRomanPSMT" w:cs="TimesNewRomanPSMT"/>
        </w:rPr>
        <w:t>perform under its Interconnection Request and these Terms and Conditions shall be subject to the assumptions developed by Developer, NYISO, and the Connecting Transmission Owner(s) at the respective scoping meetings for each Study and approved by NYISO Ope</w:t>
      </w:r>
      <w:r>
        <w:rPr>
          <w:rFonts w:ascii="TimesNewRomanPSMT" w:hAnsi="TimesNewRomanPSMT" w:cs="TimesNewRomanPSMT"/>
        </w:rPr>
        <w:t>rating Committee.</w:t>
      </w:r>
    </w:p>
    <w:p w:rsidR="002027DC" w:rsidRDefault="007D4DEE">
      <w:pPr>
        <w:pStyle w:val="ListParagraph"/>
        <w:rPr>
          <w:rFonts w:ascii="TimesNewRomanPSMT" w:hAnsi="TimesNewRomanPSMT" w:cs="TimesNewRomanPSMT"/>
        </w:rPr>
      </w:pP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Interconnection Request, as may be modified as the result of the Scoping Meeting and completed study results, if performed and available.  NYISO reserve</w:t>
      </w:r>
      <w:r>
        <w:rPr>
          <w:rFonts w:ascii="TimesNewRomanPSMT" w:hAnsi="TimesNewRomanPSMT" w:cs="TimesNewRomanPSMT"/>
        </w:rPr>
        <w:t>s the right to request additional information from Developer as may reasonably become necessary consistent with Good Utility Practice during the course of the Studies (including dynamic modeling data) and as designated in accordance with Section 30.3.3.4 o</w:t>
      </w:r>
      <w:r>
        <w:rPr>
          <w:rFonts w:ascii="TimesNewRomanPSMT" w:hAnsi="TimesNewRomanPSMT" w:cs="TimesNewRomanPSMT"/>
        </w:rPr>
        <w:t>f the LFIP and such additional information shall be provided in a prompt manner.  If, after the designation of the Point of Interconnection pursuant to Section 30.3.3.4 of the LFIP, Developer modifies its Interconnection Request pursuant to Section 30.4.4,</w:t>
      </w:r>
      <w:r>
        <w:rPr>
          <w:rFonts w:ascii="TimesNewRomanPSMT" w:hAnsi="TimesNewRomanPSMT" w:cs="TimesNewRomanPSMT"/>
        </w:rPr>
        <w:t xml:space="preserve"> the time to complete the Studies may be extended.</w:t>
      </w:r>
    </w:p>
    <w:p w:rsidR="002027DC" w:rsidRDefault="007D4DEE">
      <w:pPr>
        <w:pStyle w:val="ListParagraph"/>
        <w:rPr>
          <w:rFonts w:ascii="TimesNewRomanPSMT" w:hAnsi="TimesNewRomanPSMT" w:cs="TimesNewRomanPSMT"/>
        </w:rPr>
      </w:pP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perform an Optional Interconnection Feasibility Study, the study report shall provide the following:</w:t>
      </w:r>
    </w:p>
    <w:p w:rsidR="002027DC" w:rsidRDefault="007D4DEE">
      <w:pPr>
        <w:pStyle w:val="ListParagraph"/>
        <w:autoSpaceDE w:val="0"/>
        <w:autoSpaceDN w:val="0"/>
        <w:adjustRightInd w:val="0"/>
        <w:rPr>
          <w:rFonts w:ascii="TimesNewRomanPSMT" w:hAnsi="TimesNewRomanPSMT" w:cs="TimesNewRomanPSMT"/>
        </w:rPr>
      </w:pPr>
    </w:p>
    <w:p w:rsidR="002027DC" w:rsidRDefault="007D4DEE">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If Developer elects to perform an </w:t>
      </w:r>
      <w:r>
        <w:rPr>
          <w:rFonts w:ascii="TimesNewRomanPSMT" w:hAnsi="TimesNewRomanPSMT" w:cs="TimesNewRomanPSMT"/>
        </w:rPr>
        <w:t>Optional Interconnection Feasibility Study with a limited analysis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w:t>
      </w:r>
      <w:r>
        <w:rPr>
          <w:rFonts w:ascii="TimesNewRomanPSMT" w:hAnsi="TimesNewRomanPSMT" w:cs="TimesNewRomanPSMT"/>
        </w:rPr>
        <w:t>ystem or Distribution System where the Large Facility proposes to interconnect; and/or</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 breaker bay in ex</w:t>
      </w:r>
      <w:r>
        <w:t xml:space="preserve">isting substation or identification of cable routing concerns inside existing substation). </w:t>
      </w:r>
    </w:p>
    <w:p w:rsidR="002027DC" w:rsidRDefault="007D4DEE">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analyses (</w:t>
      </w:r>
      <w:r>
        <w:rPr>
          <w:rFonts w:ascii="TimesNewRomanPSMT" w:hAnsi="TimesNewRomanPSMT" w:cs="TimesNewRomanPSMT"/>
          <w:i/>
        </w:rPr>
        <w:t>i.e.</w:t>
      </w:r>
      <w:r>
        <w:rPr>
          <w:rFonts w:ascii="TimesNewRomanPSMT" w:hAnsi="TimesNewRomanPSMT" w:cs="TimesNewRomanPSMT"/>
        </w:rPr>
        <w:t>, $60,000 study deposit), the study report shall provide, t</w:t>
      </w:r>
      <w:r>
        <w:rPr>
          <w:rFonts w:ascii="TimesNewRomanPSMT" w:hAnsi="TimesNewRomanPSMT" w:cs="TimesNewRomanPSMT"/>
        </w:rPr>
        <w:t>o the extent selected by Developer:</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Transmission System or Distribution System where the Large Facility proposes to interconnect (</w:t>
      </w:r>
      <w:r>
        <w:rPr>
          <w:rFonts w:ascii="TimesNewRomanPSMT" w:hAnsi="TimesNewRomanPSMT" w:cs="TimesNewRomanPSMT"/>
          <w:i/>
        </w:rPr>
        <w:t>i.e.</w:t>
      </w:r>
      <w:r>
        <w:rPr>
          <w:rFonts w:ascii="TimesNewRomanPSMT" w:hAnsi="TimesNewRomanPSMT" w:cs="TimesNewRomanPSMT"/>
        </w:rPr>
        <w:t>, how to integrate the Large Facility into the ex</w:t>
      </w:r>
      <w:r>
        <w:rPr>
          <w:rFonts w:ascii="TimesNewRomanPSMT" w:hAnsi="TimesNewRomanPSMT" w:cs="TimesNewRomanPSMT"/>
        </w:rPr>
        <w:t>isting system);</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 breaker bay in existing substation or identification of cable routing concerns inside ex</w:t>
      </w:r>
      <w:r>
        <w:t>isting substation);</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proposed interconnection;</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2027DC" w:rsidRDefault="007D4DEE">
      <w:pPr>
        <w:pStyle w:val="ListParagraph"/>
        <w:numPr>
          <w:ilvl w:val="1"/>
          <w:numId w:val="9"/>
        </w:numPr>
        <w:autoSpaceDE w:val="0"/>
        <w:autoSpaceDN w:val="0"/>
        <w:adjustRightInd w:val="0"/>
        <w:spacing w:after="240"/>
        <w:contextualSpacing w:val="0"/>
        <w:rPr>
          <w:rFonts w:ascii="TimesNewRomanPSMT" w:hAnsi="TimesNewRomanPSMT" w:cs="TimesNewRomanPSMT"/>
        </w:rPr>
      </w:pPr>
      <w:r>
        <w:t xml:space="preserve">preliminary identification of Connecting Transmission </w:t>
      </w:r>
      <w:r>
        <w:t>Owner Attachment Facilities and Local System Upgrade Facilities with a non-binding good faith cost estimate of Developer’s cost responsibility and a non-binding good faith estimated time to construct.</w:t>
      </w: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w:t>
      </w:r>
      <w:r>
        <w:rPr>
          <w:rFonts w:ascii="TimesNewRomanPSMT" w:hAnsi="TimesNewRomanPSMT" w:cs="TimesNewRomanPSMT"/>
        </w:rPr>
        <w:t>nterconnection System Reliability Impact Study report shall provide the following information:</w:t>
      </w:r>
    </w:p>
    <w:p w:rsidR="002027DC" w:rsidRDefault="007D4DEE">
      <w:pPr>
        <w:pStyle w:val="ListParagraph"/>
        <w:autoSpaceDE w:val="0"/>
        <w:autoSpaceDN w:val="0"/>
        <w:adjustRightInd w:val="0"/>
        <w:rPr>
          <w:rFonts w:ascii="TimesNewRomanPSMT" w:hAnsi="TimesNewRomanPSMT" w:cs="TimesNewRomanPSMT"/>
        </w:rPr>
      </w:pPr>
    </w:p>
    <w:p w:rsidR="002027DC" w:rsidRDefault="007D4DEE">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result of the interconnection;</w:t>
      </w:r>
    </w:p>
    <w:p w:rsidR="002027DC" w:rsidRDefault="007D4DEE">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w:t>
      </w:r>
      <w:r>
        <w:rPr>
          <w:rFonts w:ascii="TimesNewRomanPSMT" w:hAnsi="TimesNewRomanPSMT" w:cs="TimesNewRomanPSMT"/>
        </w:rPr>
        <w:t>tage limit violations resulting from the interconnection;</w:t>
      </w:r>
    </w:p>
    <w:p w:rsidR="002027DC" w:rsidRDefault="007D4DEE">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inadequately damped response to system disturbances resulting from the interconnection;</w:t>
      </w:r>
    </w:p>
    <w:p w:rsidR="002027DC" w:rsidRDefault="007D4DEE">
      <w:pPr>
        <w:pStyle w:val="ListParagraph"/>
        <w:numPr>
          <w:ilvl w:val="0"/>
          <w:numId w:val="8"/>
        </w:numPr>
        <w:autoSpaceDE w:val="0"/>
        <w:autoSpaceDN w:val="0"/>
        <w:adjustRightInd w:val="0"/>
        <w:spacing w:after="240"/>
        <w:contextualSpacing w:val="0"/>
        <w:rPr>
          <w:rFonts w:ascii="TimesNewRomanPSMT" w:hAnsi="TimesNewRomanPSMT" w:cs="TimesNewRomanPSMT"/>
        </w:rPr>
      </w:pPr>
      <w:r>
        <w:t>description and non-binding, good faith estimated cost of facilities requ</w:t>
      </w:r>
      <w:r>
        <w:t>ired to interconnect the Large Facility to the New York State Transmission System (or Distribution System, as applicable) and to address the identified short circuit, instability, and power flow issues; and</w:t>
      </w:r>
    </w:p>
    <w:p w:rsidR="002027DC" w:rsidRDefault="007D4DEE">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opts to skip the Optional Interconne</w:t>
      </w:r>
      <w:r>
        <w:t xml:space="preserve">ction Feasibility Study NYISO will supplement the information set forth above. </w:t>
      </w:r>
    </w:p>
    <w:p w:rsidR="002027DC" w:rsidRDefault="007D4DEE">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required to or elects to include a preliminary non-binding deliverability evaluation under the Deliverability Interconnection Standard pursuant to Section 30.7.</w:t>
      </w:r>
      <w:r>
        <w:t>3.2 of Attachment X to the OATT, the System Reliability Impact Study report shall also (1) identify, at a high level, potential System Deliverability Upgrades to make the facility fully deliverable for the full amount of requested CRIS; and (2) provide pre</w:t>
      </w:r>
      <w:r>
        <w:t xml:space="preserve">liminary non-binding cost estimates for such potential System Deliverability Upgrades.  </w:t>
      </w:r>
    </w:p>
    <w:p w:rsidR="002027DC" w:rsidRDefault="007D4DEE">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Interconnection System Reliability Impact Study.  If Developer elects to perform an Optional Interconnection System Reliability Impact Study, the study report</w:t>
      </w:r>
      <w:r>
        <w:rPr>
          <w:rFonts w:ascii="TimesNewRomanPSMT" w:hAnsi="TimesNewRomanPSMT" w:cs="TimesNewRomanPSMT"/>
        </w:rPr>
        <w:t xml:space="preserve"> shall provide a sensitivity analysis based on the assumptions specified by Developer in the scope for the Optional Interconnection System Reliability Impact Study developed in accordance with Section 3.0 of these Terms and Conditions.  The Optional Interc</w:t>
      </w:r>
      <w:r>
        <w:rPr>
          <w:rFonts w:ascii="TimesNewRomanPSMT" w:hAnsi="TimesNewRomanPSMT" w:cs="TimesNewRomanPSMT"/>
        </w:rPr>
        <w:t>onnection System Reliability Impact Study will identify the Connecting Transmission Owner’s Attachment Facilities, Distribution Upgrades, and System Upgrade Facilities, and the estimated cost thereof, that may be required to provide Energy Resource Interco</w:t>
      </w:r>
      <w:r>
        <w:rPr>
          <w:rFonts w:ascii="TimesNewRomanPSMT" w:hAnsi="TimesNewRomanPSMT" w:cs="TimesNewRomanPSMT"/>
        </w:rPr>
        <w:t>nnection Service based upon the assumptions specified by Developer in the scope for the Optional Interconnection System Reliability Impact Study developed in accordance with Section 3.0 of these Terms and Conditions.</w:t>
      </w:r>
    </w:p>
    <w:p w:rsidR="002027DC" w:rsidRDefault="007D4DEE">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Developer shall provide a deposit in ac</w:t>
      </w:r>
      <w:r>
        <w:rPr>
          <w:rFonts w:ascii="TimesNewRomanPSMT" w:hAnsi="TimesNewRomanPSMT" w:cs="TimesNewRomanPSMT"/>
        </w:rPr>
        <w:t>cordance with the LFIP for the performance of each study that Developer elected to be performed in connection with its Interconnection Request and under these Terms and Conditions.  NYISO shall provide a good faith estimate for the time of completion for e</w:t>
      </w:r>
      <w:r>
        <w:rPr>
          <w:rFonts w:ascii="TimesNewRomanPSMT" w:hAnsi="TimesNewRomanPSMT" w:cs="TimesNewRomanPSMT"/>
        </w:rPr>
        <w:t>ach of the studies elected or required to be performed in accordance with the LFIP.</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shall charge and Developer shall pay to NYISO the actual costs of each respective study incurre</w:t>
      </w:r>
      <w:r>
        <w:rPr>
          <w:rFonts w:ascii="TimesNewRomanPSMT" w:hAnsi="TimesNewRomanPSMT" w:cs="TimesNewRomanPSMT"/>
        </w:rPr>
        <w:t>d by NYISO, as computed on a time and materials basis in accordance with the rates provided to the Developer at the time that NYISO provides the good faith estimate of the cost for each study elected or required to be performed in connection with the Inter</w:t>
      </w:r>
      <w:r>
        <w:rPr>
          <w:rFonts w:ascii="TimesNewRomanPSMT" w:hAnsi="TimesNewRomanPSMT" w:cs="TimesNewRomanPSMT"/>
        </w:rPr>
        <w:t>connection Request and under these Terms and Conditions.</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and the actual cost of any study performed under these Terms and Conditions shall be paid by or refunded to Developer, as appropriate.</w:t>
      </w:r>
    </w:p>
    <w:p w:rsidR="002027DC" w:rsidRDefault="007D4DEE">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2027DC" w:rsidRDefault="007D4DEE">
      <w:pPr>
        <w:pStyle w:val="ListParagraph"/>
        <w:rPr>
          <w:rFonts w:ascii="TimesNewRomanPSMT" w:hAnsi="TimesNewRomanPSMT" w:cs="TimesNewRomanPSMT"/>
        </w:rPr>
      </w:pP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w:t>
      </w:r>
      <w:r>
        <w:rPr>
          <w:rFonts w:ascii="TimesNewRomanPSMT" w:hAnsi="TimesNewRomanPSMT" w:cs="TimesNewRomanPSMT"/>
        </w:rPr>
        <w:t>of Information.  Except as Developer may otherwise specify in writing when it provides information to NYISO under these Terms and Conditions, Developer represents and warrants that the information it provides to NYISO shall be accurate and complete as of t</w:t>
      </w:r>
      <w:r>
        <w:rPr>
          <w:rFonts w:ascii="TimesNewRomanPSMT" w:hAnsi="TimesNewRomanPSMT" w:cs="TimesNewRomanPSMT"/>
        </w:rPr>
        <w:t>he date the information is provided.  Developer shall promptly provide NYISO with any additional information needed to update information previously provided.</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Disclaimer of Warranty.  In preparing the Studies, NYISO and any subcontractor consultants hired </w:t>
      </w:r>
      <w:r>
        <w:rPr>
          <w:rFonts w:ascii="TimesNewRomanPSMT" w:hAnsi="TimesNewRomanPSMT" w:cs="TimesNewRomanPSMT"/>
        </w:rPr>
        <w:t>by it shall have to rely on information provided by Developer, and possibly by third parties, and may not have control over the accuracy of such information. Accordingly, neither NYISO nor any subcontractor consultant hired by NYISO makes any warranties, e</w:t>
      </w:r>
      <w:r>
        <w:rPr>
          <w:rFonts w:ascii="TimesNewRomanPSMT" w:hAnsi="TimesNewRomanPSMT" w:cs="TimesNewRomanPSMT"/>
        </w:rPr>
        <w:t xml:space="preserve">xpress or implied, whether arising by operation of law, course of performance or dealing, custom, usage in the trade or profession, or otherwise, including without limitation implied warranties of merchantability and fitness for a particular purpose, with </w:t>
      </w:r>
      <w:r>
        <w:rPr>
          <w:rFonts w:ascii="TimesNewRomanPSMT" w:hAnsi="TimesNewRomanPSMT" w:cs="TimesNewRomanPSMT"/>
        </w:rPr>
        <w:t>regard to the accuracy, content, or conclusions of the Studies performed under these Terms and Conditions. Developer acknowledges that it has not relied on any representations or warranties not specifically set forth herein and that no such representations</w:t>
      </w:r>
      <w:r>
        <w:rPr>
          <w:rFonts w:ascii="TimesNewRomanPSMT" w:hAnsi="TimesNewRomanPSMT" w:cs="TimesNewRomanPSMT"/>
        </w:rPr>
        <w:t xml:space="preserve"> or warranties have formed the basis of its bargain hereunder.</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Limitation of Liability.  In no event shall NYISO or its subcontractor consultants be liable for indirect, special, incidental, punitive, or consequential damages of any kind including loss of </w:t>
      </w:r>
      <w:r>
        <w:rPr>
          <w:rFonts w:ascii="TimesNewRomanPSMT" w:hAnsi="TimesNewRomanPSMT" w:cs="TimesNewRomanPSMT"/>
        </w:rPr>
        <w:t>profits, arising under or in connection with these Terms and Conditions or the Studies performed or any reliance on the Studies by Developer or third parties, even if NYISO or its subcontractor consultants have been advised of the possibility of such damag</w:t>
      </w:r>
      <w:r>
        <w:rPr>
          <w:rFonts w:ascii="TimesNewRomanPSMT" w:hAnsi="TimesNewRomanPSMT" w:cs="TimesNewRomanPSMT"/>
        </w:rPr>
        <w:t>es. Nor shall any NYISO or its subcontractor consultants be liable for any delay in delivery or for the non-performance or delay in performance of its obligations under these Terms and Conditions.</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Third-Party Beneficiaries.  Without limitation of Sections </w:t>
      </w:r>
      <w:r>
        <w:rPr>
          <w:rFonts w:ascii="TimesNewRomanPSMT" w:hAnsi="TimesNewRomanPSMT" w:cs="TimesNewRomanPSMT"/>
        </w:rPr>
        <w:t>8.2 and 8.3 under these Terms and Conditions, Developer further agrees that subcontractor consultants hired by NYISO to conduct or review, or to assist in the conducting or reviewing, one or more of the Studies requested under the Interconnection Request s</w:t>
      </w:r>
      <w:r>
        <w:rPr>
          <w:rFonts w:ascii="TimesNewRomanPSMT" w:hAnsi="TimesNewRomanPSMT" w:cs="TimesNewRomanPSMT"/>
        </w:rPr>
        <w:t>hall be deemed third-party beneficiaries of these Sections 8.2 and 8.3 under these Terms and Conditions.</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w:t>
      </w:r>
      <w:r>
        <w:rPr>
          <w:rFonts w:ascii="TimesNewRomanPSMT" w:hAnsi="TimesNewRomanPSMT" w:cs="TimesNewRomanPSMT"/>
        </w:rPr>
        <w:t>arlier terminated under these Terms and Conditions, shall continue in effect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applicable).  Developer or NYISO may terminate their obligations under these Terms and Conditi</w:t>
      </w:r>
      <w:r>
        <w:rPr>
          <w:rFonts w:ascii="TimesNewRomanPSMT" w:hAnsi="TimesNewRomanPSMT" w:cs="TimesNewRomanPSMT"/>
        </w:rPr>
        <w:t>ons upon the withdrawal of Developer’s Interconnection Request under Section 30.3.6 of the LFIP.</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be governed by and construed in accordance with the laws of the State of Ne</w:t>
      </w:r>
      <w:r>
        <w:rPr>
          <w:rFonts w:ascii="TimesNewRomanPSMT" w:hAnsi="TimesNewRomanPSMT" w:cs="TimesNewRomanPSMT"/>
        </w:rPr>
        <w:t>w York, without regard to any choice of laws provisions.</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Severability.  In the event that any part of these Terms and Conditions are deemed as a matter of law to be unenforceable or null and void, such unenforceable or void part shall be deemed severable </w:t>
      </w:r>
      <w:r>
        <w:rPr>
          <w:rFonts w:ascii="TimesNewRomanPSMT" w:hAnsi="TimesNewRomanPSMT" w:cs="TimesNewRomanPSMT"/>
        </w:rPr>
        <w:t>from these Terms and Conditions and the obligations under these Terms and Conditions shall continue in full force and effect as if each part was not contained herein.</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w:t>
      </w:r>
      <w:r>
        <w:rPr>
          <w:rFonts w:ascii="TimesNewRomanPSMT" w:hAnsi="TimesNewRomanPSMT" w:cs="TimesNewRomanPSMT"/>
        </w:rPr>
        <w:t>e effective unless set forth in writing and signed by Developer and NYISO hereto.</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shall survive the expiration or termination hereof.</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w:t>
      </w:r>
      <w:r>
        <w:rPr>
          <w:rFonts w:ascii="TimesNewRomanPSMT" w:hAnsi="TimesNewRomanPSMT" w:cs="TimesNewRomanPSMT"/>
        </w:rPr>
        <w:t>.  Developer agrees that NYISO shall at all times be deemed to be an independent contractor and none of its employees or the employees of its subcontractors shall be considered to be employees of Developer as a result of performing any work under these Ter</w:t>
      </w:r>
      <w:r>
        <w:rPr>
          <w:rFonts w:ascii="TimesNewRomanPSMT" w:hAnsi="TimesNewRomanPSMT" w:cs="TimesNewRomanPSMT"/>
        </w:rPr>
        <w:t>ms and Conditions.</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relinquishment to any extent of such party’s</w:t>
      </w:r>
      <w:r>
        <w:rPr>
          <w:rFonts w:ascii="TimesNewRomanPSMT" w:hAnsi="TimesNewRomanPSMT" w:cs="TimesNewRomanPSMT"/>
        </w:rPr>
        <w:t xml:space="preserve"> right to insist or rely on any such provision, rights, and remedies in that or any other instances; rather, the same shall be and remain in full force and effect.</w:t>
      </w:r>
    </w:p>
    <w:p w:rsidR="002027DC" w:rsidRDefault="007D4DEE">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w:t>
      </w:r>
      <w:r>
        <w:rPr>
          <w:sz w:val="23"/>
          <w:szCs w:val="23"/>
        </w:rPr>
        <w:t>y term and condition hereof, shall be binding upon and inure to the benefit of Developer and NYISO and their respective successors and assigns.</w:t>
      </w:r>
    </w:p>
    <w:p w:rsidR="002027DC" w:rsidRDefault="007D4DEE">
      <w:pPr>
        <w:autoSpaceDE w:val="0"/>
        <w:autoSpaceDN w:val="0"/>
        <w:adjustRightInd w:val="0"/>
        <w:rPr>
          <w:sz w:val="23"/>
          <w:szCs w:val="23"/>
        </w:rPr>
      </w:pPr>
      <w:r>
        <w:rPr>
          <w:b/>
          <w:bCs/>
          <w:sz w:val="23"/>
          <w:szCs w:val="23"/>
        </w:rPr>
        <w:tab/>
        <w:t xml:space="preserve">IN WITNESS THEREOF, </w:t>
      </w:r>
      <w:r>
        <w:rPr>
          <w:sz w:val="23"/>
          <w:szCs w:val="23"/>
        </w:rPr>
        <w:t>Developer has agreed to accept and be bound by the Terms and Conditions by its duly authori</w:t>
      </w:r>
      <w:r>
        <w:rPr>
          <w:sz w:val="23"/>
          <w:szCs w:val="23"/>
        </w:rPr>
        <w:t>zed officers or agents execution on the day and year first below written.</w:t>
      </w:r>
    </w:p>
    <w:p w:rsidR="002027DC" w:rsidRDefault="007D4DEE">
      <w:pPr>
        <w:autoSpaceDE w:val="0"/>
        <w:autoSpaceDN w:val="0"/>
        <w:adjustRightInd w:val="0"/>
        <w:rPr>
          <w:sz w:val="23"/>
          <w:szCs w:val="23"/>
        </w:rPr>
      </w:pPr>
    </w:p>
    <w:p w:rsidR="002027DC" w:rsidRDefault="007D4DEE">
      <w:pPr>
        <w:autoSpaceDE w:val="0"/>
        <w:autoSpaceDN w:val="0"/>
        <w:adjustRightInd w:val="0"/>
        <w:rPr>
          <w:sz w:val="23"/>
          <w:szCs w:val="23"/>
        </w:rPr>
      </w:pPr>
    </w:p>
    <w:p w:rsidR="002027DC" w:rsidRDefault="007D4DEE">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2027DC" w:rsidRDefault="007D4DEE">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2027DC" w:rsidRDefault="007D4DEE">
      <w:pPr>
        <w:autoSpaceDE w:val="0"/>
        <w:autoSpaceDN w:val="0"/>
        <w:adjustRightInd w:val="0"/>
        <w:rPr>
          <w:rFonts w:ascii="TimesNewRomanPSMT" w:hAnsi="TimesNewRomanPSMT" w:cs="TimesNewRomanPSMT"/>
        </w:rPr>
      </w:pPr>
    </w:p>
    <w:p w:rsidR="002027DC" w:rsidRDefault="007D4DEE">
      <w:pPr>
        <w:autoSpaceDE w:val="0"/>
        <w:autoSpaceDN w:val="0"/>
        <w:adjustRightInd w:val="0"/>
        <w:rPr>
          <w:rFonts w:ascii="TimesNewRomanPSMT" w:hAnsi="TimesNewRomanPSMT" w:cs="TimesNewRomanPSMT"/>
        </w:rPr>
      </w:pPr>
    </w:p>
    <w:p w:rsidR="002027DC" w:rsidRDefault="007D4DEE">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2027DC" w:rsidRDefault="007D4DEE">
      <w:pPr>
        <w:autoSpaceDE w:val="0"/>
        <w:autoSpaceDN w:val="0"/>
        <w:adjustRightInd w:val="0"/>
        <w:rPr>
          <w:rFonts w:ascii="TimesNewRomanPSMT" w:hAnsi="TimesNewRomanPSMT" w:cs="TimesNewRomanPSMT"/>
        </w:rPr>
      </w:pPr>
    </w:p>
    <w:p w:rsidR="002027DC" w:rsidRDefault="007D4DEE">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2027DC" w:rsidRDefault="007D4DEE">
      <w:pPr>
        <w:autoSpaceDE w:val="0"/>
        <w:autoSpaceDN w:val="0"/>
        <w:adjustRightInd w:val="0"/>
        <w:rPr>
          <w:rFonts w:ascii="TimesNewRomanPSMT" w:hAnsi="TimesNewRomanPSMT" w:cs="TimesNewRomanPSMT"/>
        </w:rPr>
      </w:pPr>
    </w:p>
    <w:p w:rsidR="002027DC" w:rsidRDefault="007D4DEE">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2027DC" w:rsidRDefault="007D4DEE">
      <w:r>
        <w:rPr>
          <w:b/>
        </w:rPr>
        <w:br w:type="page"/>
      </w:r>
    </w:p>
    <w:p w:rsidR="002027DC" w:rsidRDefault="007D4DEE">
      <w:pPr>
        <w:pStyle w:val="Heading3"/>
        <w:ind w:left="0" w:right="0" w:firstLine="0"/>
        <w:jc w:val="center"/>
      </w:pPr>
      <w:r>
        <w:t xml:space="preserve">APPENDIX 1-A TO LFIP – EXTERNAL </w:t>
      </w:r>
      <w:r>
        <w:t>CRIS RIGHTS REQUEST</w:t>
      </w:r>
      <w:bookmarkEnd w:id="3"/>
    </w:p>
    <w:p w:rsidR="002027DC" w:rsidRDefault="007D4DEE">
      <w:pPr>
        <w:jc w:val="center"/>
        <w:rPr>
          <w:b/>
        </w:rPr>
      </w:pPr>
    </w:p>
    <w:p w:rsidR="002027DC" w:rsidRDefault="007D4DEE">
      <w:pPr>
        <w:pStyle w:val="Numberpara"/>
        <w:ind w:left="0" w:firstLine="0"/>
      </w:pPr>
      <w:r>
        <w:t>1.</w:t>
      </w:r>
      <w:r>
        <w:tab/>
        <w:t>The undersigned Entity (the “Requestor”) submits this request to obtain External CRIS Rights for the number of Megawatts (“MW”) of External ICAP specified below, pursuant to Section 25.7.11 of Attachment S to the ISO OATT and ISO Pr</w:t>
      </w:r>
      <w:r>
        <w:t>ocedures.</w:t>
      </w:r>
    </w:p>
    <w:p w:rsidR="002027DC" w:rsidRDefault="007D4DEE">
      <w:pPr>
        <w:pStyle w:val="Numberpara"/>
        <w:rPr>
          <w:b/>
          <w:caps/>
        </w:rPr>
      </w:pPr>
      <w:r>
        <w:rPr>
          <w:caps/>
        </w:rPr>
        <w:t>2.</w:t>
      </w:r>
      <w:r>
        <w:rPr>
          <w:caps/>
        </w:rPr>
        <w:tab/>
      </w:r>
      <w:r>
        <w:t>The Requestor provides the following information:</w:t>
      </w:r>
    </w:p>
    <w:p w:rsidR="002027DC" w:rsidRDefault="007D4DEE">
      <w:pPr>
        <w:pStyle w:val="Bodypara"/>
      </w:pPr>
      <w:r>
        <w:t>2.1</w:t>
      </w:r>
      <w:r>
        <w:tab/>
        <w:t>______ Years - The term of the requested Award Period (minimum five (5) years).</w:t>
      </w:r>
    </w:p>
    <w:p w:rsidR="002027DC" w:rsidRDefault="007D4DEE">
      <w:pPr>
        <w:pStyle w:val="Bodypara"/>
      </w:pPr>
      <w:r>
        <w:t>2.2</w:t>
      </w:r>
      <w:r>
        <w:tab/>
        <w:t xml:space="preserve">_______ MW of External CRIS requested for each month of Summer Capability Period.  The same number of MW </w:t>
      </w:r>
      <w:r>
        <w:t>must be supplied for all months of each Summer Capability Period throughout the Award Period.</w:t>
      </w:r>
    </w:p>
    <w:p w:rsidR="002027DC" w:rsidRDefault="007D4DEE">
      <w:pPr>
        <w:pStyle w:val="Bodypara"/>
      </w:pPr>
      <w:r>
        <w:t>2.3</w:t>
      </w:r>
      <w:r>
        <w:tab/>
        <w:t>_______ MW of External CRIS requested each month of Winter Capability Period (cannot exceed MW committed for Summer Capability Period).  None required, but if</w:t>
      </w:r>
      <w:r>
        <w:t xml:space="preserve"> Requestor does commit MW to any month of Winter Capability Period, Requestor must specify months requested below.</w:t>
      </w:r>
    </w:p>
    <w:p w:rsidR="002027DC" w:rsidRDefault="007D4DEE">
      <w:pPr>
        <w:ind w:left="2160" w:firstLine="720"/>
        <w:rPr>
          <w:b/>
        </w:rPr>
      </w:pPr>
      <w:r>
        <w:t>___November</w:t>
      </w:r>
      <w:r>
        <w:tab/>
        <w:t>⁯</w:t>
      </w:r>
    </w:p>
    <w:p w:rsidR="002027DC" w:rsidRDefault="007D4DEE">
      <w:pPr>
        <w:ind w:left="2160" w:firstLine="720"/>
      </w:pPr>
      <w:r>
        <w:t>___December</w:t>
      </w:r>
      <w:r>
        <w:tab/>
        <w:t>⁯</w:t>
      </w:r>
    </w:p>
    <w:p w:rsidR="002027DC" w:rsidRDefault="007D4DEE">
      <w:pPr>
        <w:ind w:left="2160" w:firstLine="720"/>
      </w:pPr>
      <w:r>
        <w:t>___January</w:t>
      </w:r>
      <w:r>
        <w:tab/>
        <w:t>⁯</w:t>
      </w:r>
    </w:p>
    <w:p w:rsidR="002027DC" w:rsidRDefault="007D4DEE">
      <w:pPr>
        <w:ind w:left="2160" w:firstLine="720"/>
      </w:pPr>
      <w:r>
        <w:t>___February</w:t>
      </w:r>
      <w:r>
        <w:tab/>
        <w:t>⁯</w:t>
      </w:r>
    </w:p>
    <w:p w:rsidR="002027DC" w:rsidRDefault="007D4DEE">
      <w:pPr>
        <w:ind w:left="2160" w:firstLine="720"/>
      </w:pPr>
      <w:r>
        <w:t>___March</w:t>
      </w:r>
      <w:r>
        <w:tab/>
      </w:r>
      <w:r>
        <w:tab/>
        <w:t>⁯</w:t>
      </w:r>
    </w:p>
    <w:p w:rsidR="002027DC" w:rsidRDefault="007D4DEE">
      <w:pPr>
        <w:spacing w:after="240"/>
        <w:ind w:left="2160" w:firstLine="720"/>
      </w:pPr>
      <w:r>
        <w:t>___April</w:t>
      </w:r>
      <w:r>
        <w:tab/>
      </w:r>
      <w:r>
        <w:tab/>
        <w:t>⁯</w:t>
      </w:r>
    </w:p>
    <w:p w:rsidR="002027DC" w:rsidRDefault="007D4DEE">
      <w:pPr>
        <w:pStyle w:val="Bodypara"/>
      </w:pPr>
      <w:r>
        <w:t>2.4</w:t>
      </w:r>
      <w:r>
        <w:tab/>
        <w:t xml:space="preserve">The External Interface(s) to be used for the External </w:t>
      </w:r>
      <w:r>
        <w:t>ICAP:</w:t>
      </w:r>
    </w:p>
    <w:p w:rsidR="002027DC" w:rsidRDefault="007D4DEE">
      <w:pPr>
        <w:pStyle w:val="Bodypara"/>
      </w:pPr>
      <w:r>
        <w:tab/>
        <w:t>________________________</w:t>
      </w:r>
    </w:p>
    <w:p w:rsidR="002027DC" w:rsidRDefault="007D4DEE">
      <w:pPr>
        <w:pStyle w:val="Numberpara"/>
        <w:ind w:left="0" w:firstLine="0"/>
        <w:rPr>
          <w:caps/>
        </w:rPr>
      </w:pPr>
      <w:r>
        <w:rPr>
          <w:caps/>
        </w:rPr>
        <w:t>3.</w:t>
      </w:r>
      <w:r>
        <w:rPr>
          <w:caps/>
        </w:rPr>
        <w:tab/>
      </w:r>
      <w:r>
        <w:t>A Requestor may request external CRIS rights by making either a contract commitment or a non-contract commitment for the award period.  A requestor must indicate the type of its commitment, as follows:</w:t>
      </w:r>
    </w:p>
    <w:p w:rsidR="002027DC" w:rsidRDefault="007D4DEE">
      <w:pPr>
        <w:pStyle w:val="Bodypara"/>
      </w:pPr>
      <w:r>
        <w:t>3.1</w:t>
      </w:r>
      <w:r>
        <w:tab/>
        <w:t>_________ Contr</w:t>
      </w:r>
      <w:r>
        <w:t>act commitment; or</w:t>
      </w:r>
    </w:p>
    <w:p w:rsidR="002027DC" w:rsidRDefault="007D4DEE">
      <w:pPr>
        <w:pStyle w:val="Bodypara"/>
      </w:pPr>
      <w:r>
        <w:t>3.2</w:t>
      </w:r>
      <w:r>
        <w:tab/>
        <w:t>_________ Non-contract commitment.</w:t>
      </w:r>
    </w:p>
    <w:p w:rsidR="002027DC" w:rsidRDefault="007D4DEE">
      <w:pPr>
        <w:tabs>
          <w:tab w:val="left" w:pos="1440"/>
          <w:tab w:val="left" w:pos="6480"/>
          <w:tab w:val="right" w:pos="9360"/>
        </w:tabs>
        <w:rPr>
          <w:sz w:val="20"/>
        </w:rPr>
      </w:pPr>
    </w:p>
    <w:p w:rsidR="002027DC" w:rsidRDefault="007D4DEE">
      <w:pPr>
        <w:pStyle w:val="Numberpara"/>
      </w:pPr>
      <w:r>
        <w:t>4.</w:t>
      </w:r>
      <w:r>
        <w:tab/>
        <w:t>This External Rights Request shall be submitted to the ISO via the following email address:</w:t>
      </w:r>
    </w:p>
    <w:p w:rsidR="002027DC" w:rsidRDefault="007D4DEE">
      <w:pPr>
        <w:tabs>
          <w:tab w:val="right" w:pos="9360"/>
        </w:tabs>
      </w:pPr>
    </w:p>
    <w:p w:rsidR="002027DC" w:rsidRDefault="007D4DEE">
      <w:pPr>
        <w:tabs>
          <w:tab w:val="right" w:pos="9360"/>
        </w:tabs>
        <w:jc w:val="center"/>
      </w:pPr>
      <w:r>
        <w:t>NewProject@nyiso.com</w:t>
      </w:r>
    </w:p>
    <w:p w:rsidR="002027DC" w:rsidRDefault="007D4DEE">
      <w:pPr>
        <w:tabs>
          <w:tab w:val="right" w:pos="9360"/>
        </w:tabs>
        <w:jc w:val="center"/>
      </w:pPr>
    </w:p>
    <w:p w:rsidR="002027DC" w:rsidRDefault="007D4DEE">
      <w:pPr>
        <w:pStyle w:val="Numberpara"/>
      </w:pPr>
      <w:r>
        <w:t>5.</w:t>
      </w:r>
      <w:r>
        <w:tab/>
        <w:t xml:space="preserve">Representative of the Requestor to contact, including phone number and </w:t>
      </w:r>
      <w:r>
        <w:t>e-mail address:</w:t>
      </w:r>
    </w:p>
    <w:p w:rsidR="002027DC" w:rsidRDefault="007D4DEE">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7D4DEE">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tabs>
          <w:tab w:val="right" w:pos="9360"/>
        </w:tabs>
      </w:pPr>
    </w:p>
    <w:p w:rsidR="002027DC" w:rsidRDefault="007D4DEE">
      <w:pPr>
        <w:pStyle w:val="Numberpara"/>
      </w:pPr>
      <w:r>
        <w:t>6.</w:t>
      </w:r>
      <w:r>
        <w:tab/>
        <w:t>This External CRIS Rights Request is submitted by:</w:t>
      </w:r>
    </w:p>
    <w:p w:rsidR="002027DC" w:rsidRDefault="007D4DEE">
      <w:pPr>
        <w:tabs>
          <w:tab w:val="right" w:pos="9360"/>
        </w:tabs>
      </w:pPr>
    </w:p>
    <w:p w:rsidR="002027DC" w:rsidRDefault="007D4DEE">
      <w:pPr>
        <w:tabs>
          <w:tab w:val="right" w:pos="9360"/>
        </w:tabs>
      </w:pPr>
    </w:p>
    <w:p w:rsidR="002027DC" w:rsidRDefault="007D4DEE">
      <w:pPr>
        <w:tabs>
          <w:tab w:val="left" w:pos="1080"/>
          <w:tab w:val="right" w:pos="9360"/>
        </w:tabs>
      </w:pPr>
      <w:r>
        <w:tab/>
        <w:t>By (signature):  _______________________________</w:t>
      </w:r>
    </w:p>
    <w:p w:rsidR="002027DC" w:rsidRDefault="007D4DEE">
      <w:pPr>
        <w:tabs>
          <w:tab w:val="right" w:pos="9360"/>
        </w:tabs>
      </w:pPr>
    </w:p>
    <w:p w:rsidR="002027DC" w:rsidRDefault="007D4DEE">
      <w:pPr>
        <w:tabs>
          <w:tab w:val="left" w:pos="1080"/>
          <w:tab w:val="right" w:pos="9360"/>
        </w:tabs>
      </w:pPr>
      <w:r>
        <w:tab/>
        <w:t xml:space="preserve">Name (type or print):  </w:t>
      </w:r>
      <w:r>
        <w:t>____________________________</w:t>
      </w:r>
    </w:p>
    <w:p w:rsidR="002027DC" w:rsidRDefault="007D4DEE">
      <w:pPr>
        <w:tabs>
          <w:tab w:val="right" w:pos="9360"/>
        </w:tabs>
      </w:pPr>
    </w:p>
    <w:p w:rsidR="002027DC" w:rsidRDefault="007D4DEE">
      <w:pPr>
        <w:tabs>
          <w:tab w:val="left" w:pos="1080"/>
          <w:tab w:val="right" w:pos="9360"/>
        </w:tabs>
      </w:pPr>
      <w:r>
        <w:tab/>
        <w:t>Title:  _________________________________________</w:t>
      </w:r>
    </w:p>
    <w:p w:rsidR="002027DC" w:rsidRDefault="007D4DEE">
      <w:pPr>
        <w:tabs>
          <w:tab w:val="right" w:pos="9360"/>
        </w:tabs>
      </w:pPr>
    </w:p>
    <w:p w:rsidR="002027DC" w:rsidRDefault="007D4DEE">
      <w:pPr>
        <w:tabs>
          <w:tab w:val="left" w:pos="1080"/>
          <w:tab w:val="right" w:pos="9360"/>
        </w:tabs>
      </w:pPr>
      <w:r>
        <w:tab/>
        <w:t>Company: _________________________________________</w:t>
      </w:r>
    </w:p>
    <w:p w:rsidR="002027DC" w:rsidRDefault="007D4DEE">
      <w:pPr>
        <w:tabs>
          <w:tab w:val="left" w:pos="1080"/>
          <w:tab w:val="right" w:pos="9360"/>
        </w:tabs>
      </w:pPr>
    </w:p>
    <w:p w:rsidR="002027DC" w:rsidRDefault="007D4DEE">
      <w:pPr>
        <w:tabs>
          <w:tab w:val="left" w:pos="1080"/>
          <w:tab w:val="right" w:pos="9360"/>
        </w:tabs>
      </w:pPr>
      <w:r>
        <w:tab/>
        <w:t>Date:  _________________________________________</w:t>
      </w:r>
    </w:p>
    <w:p w:rsidR="002027DC" w:rsidRDefault="007D4DEE">
      <w:pPr>
        <w:rPr>
          <w:bCs/>
        </w:rPr>
      </w:pPr>
    </w:p>
    <w:p w:rsidR="002027DC" w:rsidRDefault="007D4DEE">
      <w:pPr>
        <w:pStyle w:val="Heading2"/>
      </w:pPr>
      <w:bookmarkStart w:id="4" w:name="_Toc262657442"/>
    </w:p>
    <w:p w:rsidR="002027DC" w:rsidRDefault="007D4DEE">
      <w:pPr>
        <w:widowControl/>
        <w:rPr>
          <w:b/>
        </w:rPr>
      </w:pPr>
      <w:r>
        <w:br w:type="page"/>
      </w:r>
    </w:p>
    <w:p w:rsidR="002027DC" w:rsidRDefault="007D4DEE">
      <w:pPr>
        <w:pStyle w:val="Heading2"/>
      </w:pPr>
      <w:r>
        <w:t>APPENDIX 2 to LFIP - CLASS YEAR STUDY AGREEMENT</w:t>
      </w:r>
      <w:bookmarkEnd w:id="4"/>
    </w:p>
    <w:p w:rsidR="002027DC" w:rsidRDefault="007D4DEE">
      <w:pPr>
        <w:spacing w:after="240"/>
        <w:ind w:firstLine="720"/>
      </w:pPr>
      <w:r>
        <w:rPr>
          <w:b/>
        </w:rPr>
        <w:t xml:space="preserve">THIS AGREEMENT </w:t>
      </w:r>
      <w:r>
        <w:t>is m</w:t>
      </w:r>
      <w:r>
        <w:t>ade and entered into this ____ day of ________, 20__ by and among _________, a</w:t>
      </w:r>
      <w:r>
        <w:tab/>
        <w:t xml:space="preserve"> ___________ organized and existing under the laws of the State of ________ (“Developer”), the New York Independent System Operator, Inc., a not-for-profit corporation organized</w:t>
      </w:r>
      <w:r>
        <w:t xml:space="preserve"> and existing under the laws of the State of New York (“NYISO”), and _______ a __________________ organized and existing under the laws of the State of New York (“Connecting Transmission Owner“).  Developer, NYISO and Connecting Transmission Owner each may</w:t>
      </w:r>
      <w:r>
        <w:t xml:space="preserve"> be referred to as a “Party,” or collectively as the “Parties.”</w:t>
      </w:r>
    </w:p>
    <w:p w:rsidR="002027DC" w:rsidRDefault="007D4DEE">
      <w:pPr>
        <w:ind w:firstLine="720"/>
        <w:jc w:val="center"/>
        <w:rPr>
          <w:b/>
        </w:rPr>
      </w:pPr>
      <w:r>
        <w:rPr>
          <w:b/>
        </w:rPr>
        <w:t>RECITALS</w:t>
      </w:r>
    </w:p>
    <w:p w:rsidR="002027DC" w:rsidRDefault="007D4DEE">
      <w:pPr>
        <w:ind w:firstLine="720"/>
        <w:jc w:val="center"/>
        <w:rPr>
          <w:b/>
        </w:rPr>
      </w:pPr>
    </w:p>
    <w:p w:rsidR="002027DC" w:rsidRDefault="007D4DEE">
      <w:pPr>
        <w:spacing w:after="240"/>
        <w:ind w:firstLine="720"/>
      </w:pPr>
      <w:r>
        <w:rPr>
          <w:b/>
        </w:rPr>
        <w:t xml:space="preserve">WHEREAS, </w:t>
      </w:r>
      <w:r>
        <w:t>Developer is [proposing to develop a Large Generating Facility or Class Year Transmission Project/proposing a capacity addition to an existing Generating Facility or Class Y</w:t>
      </w:r>
      <w:r>
        <w:t>ear Transmission Project consistent with the Interconnection Request submitted by the Developer dated ___________, including any project modifications reviewed and approved by the NYISO /owns an existing or proposed facility requesting only Capacity Resour</w:t>
      </w:r>
      <w:r>
        <w:t>ce Interconnection Service (“CRIS”)/requesting an increase in Capacity Resource Interconnection Service (“CRIS”)]; and</w:t>
      </w:r>
    </w:p>
    <w:p w:rsidR="002027DC" w:rsidRDefault="007D4DEE">
      <w:pPr>
        <w:spacing w:after="240"/>
        <w:ind w:firstLine="720"/>
      </w:pPr>
      <w:r>
        <w:rPr>
          <w:b/>
        </w:rPr>
        <w:t xml:space="preserve">WHEREAS, </w:t>
      </w:r>
      <w:r>
        <w:t xml:space="preserve">the NYISO has confirmed that the Developer has satisfied the eligibility requirements for entering a Class Year Interconnection </w:t>
      </w:r>
      <w:r>
        <w:t>Facilities Study (“Class Year Study”); and</w:t>
      </w:r>
    </w:p>
    <w:p w:rsidR="002027DC" w:rsidRDefault="007D4DEE">
      <w:pPr>
        <w:spacing w:after="240"/>
        <w:ind w:firstLine="720"/>
      </w:pPr>
      <w:r>
        <w:rPr>
          <w:b/>
        </w:rPr>
        <w:t xml:space="preserve">WHEREAS, </w:t>
      </w:r>
      <w:r>
        <w:t>Developer has elected to enter an Interconnection Facilities Study in order to obtain [Energy Resource Interconnection Service (“ERIS”)/ERIS and Capacity Resource Interconnection Service (“CRIS”)/only Cap</w:t>
      </w:r>
      <w:r>
        <w:t>acity Resource Interconnection Service (“CRIS”)/an increase in Capacity Resource Interconnection Service (“CRIS”)] pursuant to Attachments S, X and Z to the NYISO’s Open Access Transmission Tariff (“OATT”), as applicable.</w:t>
      </w:r>
    </w:p>
    <w:p w:rsidR="002027DC" w:rsidRDefault="007D4DEE">
      <w:pPr>
        <w:spacing w:after="240"/>
        <w:ind w:firstLine="720"/>
      </w:pPr>
      <w:r>
        <w:rPr>
          <w:b/>
        </w:rPr>
        <w:t xml:space="preserve">NOW, THEREFORE, </w:t>
      </w:r>
      <w:r>
        <w:t>in consideration o</w:t>
      </w:r>
      <w:r>
        <w:t>f and subject to the mutual covenants contained herein the Parties agreed as follows:</w:t>
      </w:r>
    </w:p>
    <w:p w:rsidR="002027DC" w:rsidRDefault="007D4DEE">
      <w:pPr>
        <w:pStyle w:val="Numberpara"/>
        <w:spacing w:after="240" w:line="240" w:lineRule="auto"/>
      </w:pPr>
      <w:r>
        <w:t>1.0</w:t>
      </w:r>
      <w:r>
        <w:tab/>
        <w:t>When used in this Agreement, with initial capitalization, the terms specified shall have the meanings indicated in Section 30.1 of Attachment X to the NYISO’s OATT or</w:t>
      </w:r>
      <w:r>
        <w:t xml:space="preserve"> Section 25.1.2 of Attachment S to the NYISO’s OATT.</w:t>
      </w:r>
    </w:p>
    <w:p w:rsidR="002027DC" w:rsidRDefault="007D4DEE">
      <w:pPr>
        <w:pStyle w:val="Numberpara"/>
        <w:spacing w:after="240" w:line="240" w:lineRule="auto"/>
      </w:pPr>
      <w:r>
        <w:t>2.0</w:t>
      </w:r>
      <w:r>
        <w:tab/>
        <w:t>Developer elects to be evaluated for [ERIS/ERIS and CRIS/CRIS only/an increase in CRIS] and NYISO shall cause to be performed an Interconnection Facilities Study consistent with Attachments S and X t</w:t>
      </w:r>
      <w:r>
        <w:t>o the ISO OATT.  The terms of the above-referenced OATT Attachments, as applicable, are hereby incorporated by reference herein.</w:t>
      </w:r>
    </w:p>
    <w:p w:rsidR="002027DC" w:rsidRDefault="007D4DEE">
      <w:pPr>
        <w:pStyle w:val="Numberpara"/>
        <w:spacing w:after="240" w:line="240" w:lineRule="auto"/>
      </w:pPr>
      <w:r>
        <w:t>3.0</w:t>
      </w:r>
      <w:r>
        <w:tab/>
        <w:t>The scope of the Interconnection Facilities Study shall be subject to the assumptions set forth in Attachment A and the dat</w:t>
      </w:r>
      <w:r>
        <w:t>a provided in Attachment B to this Agreement.</w:t>
      </w:r>
    </w:p>
    <w:p w:rsidR="002027DC" w:rsidRDefault="007D4DEE">
      <w:pPr>
        <w:pStyle w:val="Numberpara"/>
        <w:spacing w:after="240" w:line="240" w:lineRule="auto"/>
      </w:pPr>
      <w:r>
        <w:t>4.0</w:t>
      </w:r>
      <w:r>
        <w:tab/>
        <w:t>For Developers seeking ERIS, the Interconnection Facilities Study report (i) shall provide a description, estimated cost of (consistent with Attachment A), schedule for required facilities to interconnect t</w:t>
      </w:r>
      <w:r>
        <w:t>he facility to the New York State Transmission System (or Distribution System, as applicable) and (ii) shall address the short circuit, instability, and power flow issues identified in the Interconnection System Reliability Impact Study.  For Developers se</w:t>
      </w:r>
      <w:r>
        <w:t xml:space="preserve">eking CRIS, the Interconnection Facilities Study report (i) shall identify whether System Deliverability Upgrades are required for the facility to be fully deliverable at its requested level of CRIS; and (ii) shall provide a description and estimated cost </w:t>
      </w:r>
      <w:r>
        <w:t>of any required System Deliverability Upgrades, to the extent required, based on the Developer’s election under Section 25.7.7.1 of Attachment S to the ISO OATT. For Developers seeking both ERIS and CRIS, the Interconnection Facilities Study report shall p</w:t>
      </w:r>
      <w:r>
        <w:t>rovide all of the information described in this Section 4.0.</w:t>
      </w:r>
    </w:p>
    <w:p w:rsidR="002027DC" w:rsidRDefault="007D4DEE">
      <w:pPr>
        <w:pStyle w:val="Numberpara"/>
        <w:spacing w:after="240" w:line="240" w:lineRule="auto"/>
      </w:pPr>
      <w:r>
        <w:t>5.0</w:t>
      </w:r>
      <w:r>
        <w:tab/>
        <w:t>The Developer shall provide a deposit of [$100,000 if requesting evaluation for ERIS or ERIS and CRIS/$50,000 if requesting only CRIS] for the performance of the Interconnection Facilities St</w:t>
      </w:r>
      <w:r>
        <w:t>udy.  The time for completion of the Interconnection Facilities Study is specified in Attachment A.</w:t>
      </w:r>
    </w:p>
    <w:p w:rsidR="002027DC" w:rsidRDefault="007D4DEE">
      <w:pPr>
        <w:spacing w:after="240"/>
        <w:ind w:left="1440"/>
      </w:pPr>
      <w:r>
        <w:t xml:space="preserve">NYISO shall invoice Developer on a monthly basis for the expenses incurred by NYISO and the Connecting Transmission Owner on the Interconnection Facilities </w:t>
      </w:r>
      <w:r>
        <w:t>Study each month, as computed on a time and materials basis in accordance with the rates attached hereto.  Developer shall pay invoiced amounts to NYISO within thirty (30) Calendar Days of receipt of invoice.  NYISO shall continue to hold the amounts on de</w:t>
      </w:r>
      <w:r>
        <w:t>posit until settlement of the final invoice.</w:t>
      </w:r>
    </w:p>
    <w:p w:rsidR="002027DC" w:rsidRDefault="007D4DEE">
      <w:pPr>
        <w:pStyle w:val="Numberpara"/>
      </w:pPr>
      <w:r>
        <w:t>6.0</w:t>
      </w:r>
      <w:r>
        <w:tab/>
        <w:t xml:space="preserve">Miscellaneous.  </w:t>
      </w:r>
    </w:p>
    <w:p w:rsidR="002027DC" w:rsidRDefault="007D4DEE">
      <w:pPr>
        <w:spacing w:after="240"/>
        <w:ind w:left="1440" w:hanging="720"/>
      </w:pPr>
      <w:r>
        <w:t>6.1</w:t>
      </w:r>
      <w:r>
        <w:tab/>
        <w:t>Accuracy of Information.  Except as Developer or Connecting Transmission Owner may otherwise specify in writing when they provide information to NYISO under this Agreement, Developer and</w:t>
      </w:r>
      <w:r>
        <w:t xml:space="preserve"> Connecting Transmission Owner each represent and warrant that the information it provides to NYISO shall be accurate and complete as of the date the information is provided.  Developer and Connecting Transmission Owner shall each promptly provide NYISO wi</w:t>
      </w:r>
      <w:r>
        <w:t>th any additional information needed to update information previously provided.</w:t>
      </w:r>
    </w:p>
    <w:p w:rsidR="002027DC" w:rsidRDefault="007D4DEE">
      <w:pPr>
        <w:spacing w:after="240"/>
        <w:ind w:left="1440" w:hanging="720"/>
      </w:pPr>
      <w:r>
        <w:t>6.2</w:t>
      </w:r>
      <w:r>
        <w:tab/>
        <w:t>Disclaimer of Warranty.  In preparing the Interconnection Facilities Study, the Party preparing such study and any subcontractor consultants employed by it shall have to re</w:t>
      </w:r>
      <w:r>
        <w:t xml:space="preserve">ly on information provided by the other Parties, and possibly by third parties, and may not have control over the accuracy of such information.  Accordingly, neither the Party preparing the Interconnection Facilities Study nor any subcontractor consultant </w:t>
      </w:r>
      <w:r>
        <w:t>employed by that Party makes any warranties, express or implied, whether arising by operation of law, course of performance or dealing, custom, usage in the trade or profession, or otherwise, including without limitation implied warranties of merchantabili</w:t>
      </w:r>
      <w:r>
        <w:t>ty and fitness for a particular purpose, with regard to the accuracy, content, or conclusions of the Interconnection Facilities Study.  Developer acknowledges that it has not relied on any representations or warranties not specifically set forth herein and</w:t>
      </w:r>
      <w:r>
        <w:t xml:space="preserve"> that no such representations or warranties have formed the basis of its bargain hereunder.</w:t>
      </w:r>
    </w:p>
    <w:p w:rsidR="002027DC" w:rsidRDefault="007D4DEE">
      <w:pPr>
        <w:spacing w:after="240"/>
        <w:ind w:left="1440" w:hanging="720"/>
      </w:pPr>
      <w:r>
        <w:t>6.3</w:t>
      </w:r>
      <w:r>
        <w:tab/>
        <w:t>Limitation of Liability.  In no event shall any Party or its subcontractor consultants be liable for indirect, special, incidental, punitive, or consequential d</w:t>
      </w:r>
      <w:r>
        <w:t>amages of any kind including loss of profits, arising under or in connection with this Agreement or the Interconnection Facilities Study or any reliance on the Interconnection Facilities Study by any Party or third parties, even if one or more of the Parti</w:t>
      </w:r>
      <w:r>
        <w:t xml:space="preserve">es or its subcontractor consultants have been advised of the possibility of such damages.  Nor shall any Party or its subcontractor consultants be liable for any delay in delivery or for the non-performance or delay in performance of its obligations under </w:t>
      </w:r>
      <w:r>
        <w:t>this Agreement.</w:t>
      </w:r>
    </w:p>
    <w:p w:rsidR="002027DC" w:rsidRDefault="007D4DEE">
      <w:pPr>
        <w:spacing w:after="240"/>
        <w:ind w:left="1440" w:hanging="720"/>
      </w:pPr>
      <w:r>
        <w:t>6.4</w:t>
      </w:r>
      <w:r>
        <w:tab/>
        <w:t>Third-Party Beneficiaries.  Without limitation of Sections 6.2 and 6.3 of this Agreement, Developer and Connecting Transmission Owner further agree that subcontractor consultants employed by NYISO to conduct or review, or to assist in t</w:t>
      </w:r>
      <w:r>
        <w:t>he conducting or reviewing, an Interconnection Facilities Study shall be deemed third party beneficiaries of these Sections 6.2 and 6.3.</w:t>
      </w:r>
    </w:p>
    <w:p w:rsidR="002027DC" w:rsidRDefault="007D4DEE">
      <w:pPr>
        <w:spacing w:after="240"/>
        <w:ind w:left="1440" w:hanging="720"/>
      </w:pPr>
      <w:r>
        <w:t>6.5</w:t>
      </w:r>
      <w:r>
        <w:tab/>
        <w:t>Term and Termination.  This Agreement shall be effective from the date hereof and unless earlier terminated in acco</w:t>
      </w:r>
      <w:r>
        <w:t>rdance with this Section 6.5, shall continue in effect until the later of (1) the Interconnection Facilities Study for Developer’s facility is completed and approved by the NYISO Operating Committee; or (2) the Additional SDU Study, as applicable, is compl</w:t>
      </w:r>
      <w:r>
        <w:t>eted and approved by the NYISO Operating Committee.  Developer or NYISO may terminate this Agreement upon the withdrawal of the Developer’s project from the Interconnection Facilities Study pursuant to Section 25.7.7.1 of Attachment S.</w:t>
      </w:r>
    </w:p>
    <w:p w:rsidR="002027DC" w:rsidRDefault="007D4DEE">
      <w:pPr>
        <w:spacing w:after="240"/>
        <w:ind w:left="1440" w:hanging="720"/>
      </w:pPr>
      <w:r>
        <w:t>6.6</w:t>
      </w:r>
      <w:r>
        <w:tab/>
        <w:t xml:space="preserve">Governing Law.  </w:t>
      </w:r>
      <w:r>
        <w:t xml:space="preserve">This Agreement shall be governed by and construed in accordance with the laws of the State of New York, without regard to any choice of laws provisions.  </w:t>
      </w:r>
    </w:p>
    <w:p w:rsidR="002027DC" w:rsidRDefault="007D4DEE">
      <w:pPr>
        <w:spacing w:after="240"/>
        <w:ind w:left="1440" w:hanging="720"/>
      </w:pPr>
      <w:r>
        <w:t>6.7</w:t>
      </w:r>
      <w:r>
        <w:tab/>
        <w:t>Severability.  In the event that any part of this Agreement is deemed as a matter of law to be un</w:t>
      </w:r>
      <w:r>
        <w:t>enforceable or null and void, such unenforceable or void part shall be deemed severable from this Agreement and the Agreement shall continue in full force and effect as if each part was not contained herein.</w:t>
      </w:r>
    </w:p>
    <w:p w:rsidR="002027DC" w:rsidRDefault="007D4DEE">
      <w:pPr>
        <w:spacing w:after="240"/>
        <w:ind w:left="1440" w:hanging="720"/>
      </w:pPr>
      <w:r>
        <w:t>6.8</w:t>
      </w:r>
      <w:r>
        <w:tab/>
        <w:t>Counterparts.  This Agreement may be execute</w:t>
      </w:r>
      <w:r>
        <w:t>d in counterparts, and each counterpart shall have the same force and effect as the original instrument.</w:t>
      </w:r>
    </w:p>
    <w:p w:rsidR="002027DC" w:rsidRDefault="007D4DEE">
      <w:pPr>
        <w:spacing w:after="240"/>
        <w:ind w:left="1440" w:hanging="720"/>
      </w:pPr>
      <w:r>
        <w:t>6.9</w:t>
      </w:r>
      <w:r>
        <w:tab/>
        <w:t>Amendment.  No amendment, modification or waiver of any term hereof shall be effective unless set forth in writing signed by the Parties hereto.</w:t>
      </w:r>
    </w:p>
    <w:p w:rsidR="002027DC" w:rsidRDefault="007D4DEE">
      <w:pPr>
        <w:spacing w:after="240"/>
        <w:ind w:left="1440" w:hanging="720"/>
      </w:pPr>
      <w:r>
        <w:t>6.10</w:t>
      </w:r>
      <w:r>
        <w:tab/>
        <w:t>Survival.  All warranties, limitations of liability and confidentiality provisions provided herein shall survive the expiration or termination hereof.</w:t>
      </w:r>
    </w:p>
    <w:p w:rsidR="002027DC" w:rsidRDefault="007D4DEE">
      <w:pPr>
        <w:spacing w:after="240"/>
        <w:ind w:left="1440" w:hanging="720"/>
      </w:pPr>
      <w:r>
        <w:t>6.11</w:t>
      </w:r>
      <w:r>
        <w:tab/>
        <w:t>Independent Contractor.  NYISO shall at all times be deemed to be an independent contractor and</w:t>
      </w:r>
      <w:r>
        <w:t xml:space="preserve"> none of its employees or the employees of its subcontractors shall be considered to be employees of Developer or Connecting Transmission Owner as a result of this Agreement.</w:t>
      </w:r>
    </w:p>
    <w:p w:rsidR="002027DC" w:rsidRDefault="007D4DEE">
      <w:pPr>
        <w:spacing w:after="240"/>
        <w:ind w:left="1440" w:hanging="720"/>
      </w:pPr>
      <w:r>
        <w:t>6.12</w:t>
      </w:r>
      <w:r>
        <w:tab/>
        <w:t>No Implied Waivers.  The failure of a Party to insist upon or enforce strict</w:t>
      </w:r>
      <w:r>
        <w:t xml:space="preserve"> performance of any of the provisions of this Agreement shall not be construed as a waiver or relinquishment to any extent of such party’s right to insist or rely on any such provision, rights and remedies in that or any other instances; rather, the same s</w:t>
      </w:r>
      <w:r>
        <w:t>hall be and remain in full force and effect.</w:t>
      </w:r>
    </w:p>
    <w:p w:rsidR="002027DC" w:rsidRDefault="007D4DEE">
      <w:pPr>
        <w:spacing w:after="240"/>
        <w:ind w:left="1440" w:hanging="720"/>
      </w:pPr>
      <w:r>
        <w:t>6.13</w:t>
      </w:r>
      <w:r>
        <w:tab/>
        <w:t>Successors and Assigns.  This Agreement, and each and every term and condition hereof, shall be binding upon and inure to the benefit of the Parties hereto and their respective successors and assigns.</w:t>
      </w:r>
    </w:p>
    <w:p w:rsidR="002027DC" w:rsidRDefault="007D4DEE">
      <w:pPr>
        <w:ind w:firstLine="720"/>
      </w:pPr>
      <w:r>
        <w:rPr>
          <w:b/>
        </w:rPr>
        <w:t>IN WI</w:t>
      </w:r>
      <w:r>
        <w:rPr>
          <w:b/>
        </w:rPr>
        <w:t xml:space="preserve">TNESS WHEREOF, </w:t>
      </w:r>
      <w:r>
        <w:t>the Parties have caused this Agreement to be duly executed by their duly authorized officers or agents on the day and year first above written.</w:t>
      </w:r>
    </w:p>
    <w:p w:rsidR="002027DC" w:rsidRDefault="007D4DEE">
      <w:pPr>
        <w:rPr>
          <w:b/>
        </w:rPr>
      </w:pPr>
    </w:p>
    <w:p w:rsidR="002027DC" w:rsidRDefault="007D4DEE">
      <w:pPr>
        <w:ind w:right="-120"/>
        <w:rPr>
          <w:b/>
        </w:rPr>
      </w:pPr>
      <w:r>
        <w:rPr>
          <w:b/>
        </w:rPr>
        <w:t>New York Independent System Operator, Inc.</w:t>
      </w:r>
    </w:p>
    <w:p w:rsidR="002027DC" w:rsidRDefault="007D4DEE"/>
    <w:p w:rsidR="002027DC" w:rsidRDefault="007D4DEE">
      <w:pPr>
        <w:tabs>
          <w:tab w:val="left" w:pos="720"/>
          <w:tab w:val="left" w:pos="1080"/>
          <w:tab w:val="left" w:pos="3600"/>
          <w:tab w:val="left" w:pos="4320"/>
        </w:tabs>
      </w:pPr>
    </w:p>
    <w:p w:rsidR="002027DC" w:rsidRDefault="007D4DEE">
      <w:pPr>
        <w:tabs>
          <w:tab w:val="left" w:pos="720"/>
          <w:tab w:val="left" w:pos="1080"/>
          <w:tab w:val="left" w:pos="3600"/>
          <w:tab w:val="left" w:pos="4320"/>
        </w:tabs>
      </w:pPr>
      <w:r>
        <w:t>By:</w:t>
      </w:r>
      <w:r>
        <w:tab/>
        <w:t>___________________</w:t>
      </w:r>
      <w:r>
        <w:tab/>
      </w:r>
      <w:r>
        <w:tab/>
      </w:r>
    </w:p>
    <w:p w:rsidR="002027DC" w:rsidRDefault="007D4DEE">
      <w:pPr>
        <w:tabs>
          <w:tab w:val="left" w:pos="720"/>
          <w:tab w:val="left" w:pos="1080"/>
          <w:tab w:val="left" w:pos="3600"/>
          <w:tab w:val="left" w:pos="4320"/>
        </w:tabs>
      </w:pPr>
    </w:p>
    <w:p w:rsidR="002027DC" w:rsidRDefault="007D4DEE">
      <w:pPr>
        <w:tabs>
          <w:tab w:val="left" w:pos="720"/>
          <w:tab w:val="left" w:pos="1080"/>
          <w:tab w:val="left" w:pos="3600"/>
          <w:tab w:val="left" w:pos="4320"/>
        </w:tabs>
      </w:pPr>
      <w:r>
        <w:t>Title:</w:t>
      </w:r>
      <w:r>
        <w:tab/>
        <w:t>_________________</w:t>
      </w:r>
      <w:r>
        <w:t>__</w:t>
      </w:r>
      <w:r>
        <w:tab/>
      </w:r>
      <w:r>
        <w:tab/>
      </w:r>
    </w:p>
    <w:p w:rsidR="002027DC" w:rsidRDefault="007D4DEE">
      <w:pPr>
        <w:tabs>
          <w:tab w:val="left" w:pos="720"/>
          <w:tab w:val="left" w:pos="1080"/>
          <w:tab w:val="left" w:pos="3600"/>
          <w:tab w:val="left" w:pos="4320"/>
        </w:tabs>
      </w:pPr>
    </w:p>
    <w:p w:rsidR="002027DC" w:rsidRDefault="007D4DEE">
      <w:pPr>
        <w:tabs>
          <w:tab w:val="left" w:pos="720"/>
          <w:tab w:val="left" w:pos="1080"/>
          <w:tab w:val="left" w:pos="3600"/>
          <w:tab w:val="left" w:pos="4320"/>
        </w:tabs>
      </w:pPr>
      <w:r>
        <w:t>Date:</w:t>
      </w:r>
      <w:r>
        <w:tab/>
        <w:t>___________________</w:t>
      </w:r>
      <w:r>
        <w:tab/>
      </w:r>
      <w:r>
        <w:tab/>
      </w:r>
    </w:p>
    <w:p w:rsidR="002027DC" w:rsidRDefault="007D4DEE">
      <w:pPr>
        <w:rPr>
          <w:b/>
        </w:rPr>
      </w:pPr>
    </w:p>
    <w:p w:rsidR="002027DC" w:rsidRDefault="007D4DEE">
      <w:pPr>
        <w:rPr>
          <w:b/>
        </w:rPr>
      </w:pPr>
    </w:p>
    <w:p w:rsidR="002027DC" w:rsidRDefault="007D4DEE">
      <w:pPr>
        <w:rPr>
          <w:b/>
        </w:rPr>
      </w:pPr>
      <w:r>
        <w:rPr>
          <w:b/>
        </w:rPr>
        <w:t xml:space="preserve">[Insert name of Connecting Transmission Owner] </w:t>
      </w:r>
    </w:p>
    <w:p w:rsidR="002027DC" w:rsidRDefault="007D4DEE">
      <w:pPr>
        <w:rPr>
          <w:b/>
        </w:rPr>
      </w:pPr>
    </w:p>
    <w:p w:rsidR="002027DC" w:rsidRDefault="007D4DEE"/>
    <w:p w:rsidR="002027DC" w:rsidRDefault="007D4DEE">
      <w:pPr>
        <w:tabs>
          <w:tab w:val="left" w:pos="720"/>
        </w:tabs>
      </w:pPr>
      <w:r>
        <w:t>By:</w:t>
      </w:r>
      <w:r>
        <w:tab/>
        <w:t>___________________</w:t>
      </w:r>
    </w:p>
    <w:p w:rsidR="002027DC" w:rsidRDefault="007D4DEE"/>
    <w:p w:rsidR="002027DC" w:rsidRDefault="007D4DEE">
      <w:pPr>
        <w:tabs>
          <w:tab w:val="left" w:pos="720"/>
        </w:tabs>
      </w:pPr>
      <w:r>
        <w:t>Title:</w:t>
      </w:r>
      <w:r>
        <w:tab/>
        <w:t>___________________</w:t>
      </w:r>
    </w:p>
    <w:p w:rsidR="002027DC" w:rsidRDefault="007D4DEE">
      <w:pPr>
        <w:tabs>
          <w:tab w:val="left" w:pos="720"/>
        </w:tabs>
      </w:pPr>
    </w:p>
    <w:p w:rsidR="002027DC" w:rsidRDefault="007D4DEE">
      <w:pPr>
        <w:tabs>
          <w:tab w:val="left" w:pos="720"/>
        </w:tabs>
      </w:pPr>
      <w:r>
        <w:t>Date:</w:t>
      </w:r>
      <w:r>
        <w:tab/>
        <w:t>___________________</w:t>
      </w:r>
    </w:p>
    <w:p w:rsidR="002027DC" w:rsidRDefault="007D4DEE">
      <w:pPr>
        <w:rPr>
          <w:b/>
        </w:rPr>
      </w:pPr>
      <w:r>
        <w:rPr>
          <w:b/>
        </w:rPr>
        <w:t xml:space="preserve"> </w:t>
      </w:r>
    </w:p>
    <w:p w:rsidR="002027DC" w:rsidRDefault="007D4DEE">
      <w:pPr>
        <w:rPr>
          <w:b/>
        </w:rPr>
      </w:pPr>
    </w:p>
    <w:p w:rsidR="002027DC" w:rsidRDefault="007D4DEE">
      <w:pPr>
        <w:keepNext/>
      </w:pPr>
      <w:r>
        <w:rPr>
          <w:b/>
        </w:rPr>
        <w:t>[Insert name of Developer]</w:t>
      </w:r>
    </w:p>
    <w:p w:rsidR="002027DC" w:rsidRDefault="007D4DEE"/>
    <w:p w:rsidR="002027DC" w:rsidRDefault="007D4DEE">
      <w:pPr>
        <w:tabs>
          <w:tab w:val="left" w:pos="720"/>
        </w:tabs>
      </w:pPr>
    </w:p>
    <w:p w:rsidR="002027DC" w:rsidRDefault="007D4DEE">
      <w:pPr>
        <w:tabs>
          <w:tab w:val="left" w:pos="720"/>
        </w:tabs>
      </w:pPr>
      <w:r>
        <w:t>By:</w:t>
      </w:r>
      <w:r>
        <w:tab/>
        <w:t>___________________</w:t>
      </w:r>
    </w:p>
    <w:p w:rsidR="002027DC" w:rsidRDefault="007D4DEE"/>
    <w:p w:rsidR="002027DC" w:rsidRDefault="007D4DEE">
      <w:pPr>
        <w:tabs>
          <w:tab w:val="left" w:pos="720"/>
        </w:tabs>
      </w:pPr>
      <w:r>
        <w:t>Title:</w:t>
      </w:r>
      <w:r>
        <w:tab/>
        <w:t>___________________</w:t>
      </w:r>
    </w:p>
    <w:p w:rsidR="002027DC" w:rsidRDefault="007D4DEE">
      <w:pPr>
        <w:tabs>
          <w:tab w:val="left" w:pos="720"/>
        </w:tabs>
      </w:pPr>
    </w:p>
    <w:p w:rsidR="002027DC" w:rsidRDefault="007D4DEE">
      <w:pPr>
        <w:tabs>
          <w:tab w:val="left" w:pos="720"/>
        </w:tabs>
      </w:pPr>
      <w:r>
        <w:t>Date:</w:t>
      </w:r>
      <w:r>
        <w:tab/>
      </w:r>
      <w:r>
        <w:t>___________________</w:t>
      </w:r>
    </w:p>
    <w:p w:rsidR="002027DC" w:rsidRDefault="007D4DEE">
      <w:pPr>
        <w:pStyle w:val="Heading3"/>
        <w:ind w:left="0" w:firstLine="0"/>
      </w:pPr>
      <w:r>
        <w:br w:type="page"/>
        <w:t>Attachment A To Appendix 2 - Class Year Study Agreement</w:t>
      </w:r>
    </w:p>
    <w:p w:rsidR="002027DC" w:rsidRDefault="007D4DEE">
      <w:pPr>
        <w:pStyle w:val="Boldcenter"/>
      </w:pPr>
    </w:p>
    <w:p w:rsidR="002027DC" w:rsidRDefault="007D4DEE">
      <w:pPr>
        <w:pStyle w:val="Boldcenter"/>
      </w:pPr>
      <w:r>
        <w:t>SCHEDULE FOR CONDUCTING THE</w:t>
      </w:r>
      <w:r>
        <w:br/>
        <w:t>INTERCONNECTION FACILITIES STUDY</w:t>
      </w:r>
    </w:p>
    <w:p w:rsidR="002027DC" w:rsidRDefault="007D4DEE">
      <w:pPr>
        <w:spacing w:after="240"/>
        <w:ind w:firstLine="720"/>
      </w:pPr>
      <w:r>
        <w:t xml:space="preserve">The NYISO and Connecting Transmission Owner shall use Reasonable Efforts to complete the study and issue an </w:t>
      </w:r>
      <w:r>
        <w:t>Interconnection Facilities Study report to the Developer within the following number of days after of receipt of an executed copy of this Interconnection Facilities Study Agreement:</w:t>
      </w:r>
    </w:p>
    <w:p w:rsidR="002027DC" w:rsidRDefault="007D4DEE">
      <w:pPr>
        <w:spacing w:after="240"/>
        <w:ind w:left="1440" w:hanging="720"/>
      </w:pPr>
      <w:r>
        <w:t>-</w:t>
      </w:r>
      <w:r>
        <w:tab/>
        <w:t>estimated completion date (</w:t>
      </w:r>
      <w:r>
        <w:rPr>
          <w:i/>
        </w:rPr>
        <w:t xml:space="preserve">i.e., </w:t>
      </w:r>
      <w:r>
        <w:t>Operating Committee approval of the Cla</w:t>
      </w:r>
      <w:r>
        <w:t xml:space="preserve">ss Interconnection Facilities Study) for Class Year 20__ Interconnection Facility Study for the Annual Transmission Reliability Assessment required by Attachment S to the ISO OATT: </w:t>
      </w:r>
      <w:r>
        <w:rPr>
          <w:u w:val="single"/>
        </w:rPr>
        <w:t>____/____/________</w:t>
      </w:r>
      <w:r>
        <w:t xml:space="preserve">, if no additional System Deliverability Upgrade studies </w:t>
      </w:r>
      <w:r>
        <w:t>are required.</w:t>
      </w:r>
    </w:p>
    <w:p w:rsidR="002027DC" w:rsidRDefault="007D4DEE">
      <w:pPr>
        <w:spacing w:after="240"/>
        <w:ind w:left="1440" w:hanging="720"/>
      </w:pPr>
      <w:r>
        <w:t>-</w:t>
      </w:r>
      <w:r>
        <w:tab/>
        <w:t>Study work (other than data provision and study review) that may be requested of the Transmission Owner by the NYISO is currently not specified, but will be specified in a Study Work Agreement to be developer between the NYISO and Transmiss</w:t>
      </w:r>
      <w:r>
        <w:t>ion Owner.</w:t>
      </w:r>
    </w:p>
    <w:p w:rsidR="002027DC" w:rsidRDefault="007D4DEE">
      <w:pPr>
        <w:spacing w:after="240"/>
        <w:ind w:left="1440" w:hanging="720"/>
      </w:pPr>
      <w:r>
        <w:t>-</w:t>
      </w:r>
      <w:r>
        <w:tab/>
        <w:t>Pursuant to Article 5.0 of this Agreement, the rates for the study work are attached as Exhibit 1.</w:t>
      </w:r>
    </w:p>
    <w:p w:rsidR="002027DC" w:rsidRDefault="007D4DEE">
      <w:pPr>
        <w:spacing w:after="240"/>
        <w:ind w:firstLine="720"/>
      </w:pPr>
      <w:r>
        <w:t>If Developer elects to proceed with an Additional SDU Study required for any identified SDUs for the project, the NYISO and Connecting Transmiss</w:t>
      </w:r>
      <w:r>
        <w:t xml:space="preserve">ion Owner shall use Reasonable Efforts to complete the Additional SDU Study and issue an Additional SDU Study report to the Developer within the following number of days after Developers notice to the NYISO pursuant to Section 25.5.10 of Attachment S that </w:t>
      </w:r>
      <w:r>
        <w:t>it elects to proceed with an Additional SDU Study:</w:t>
      </w:r>
    </w:p>
    <w:p w:rsidR="002027DC" w:rsidRDefault="007D4DEE">
      <w:pPr>
        <w:spacing w:after="240"/>
        <w:ind w:left="1440" w:hanging="720"/>
      </w:pPr>
      <w:r>
        <w:t>-</w:t>
      </w:r>
      <w:r>
        <w:tab/>
        <w:t>estimated completion date (</w:t>
      </w:r>
      <w:r>
        <w:rPr>
          <w:i/>
        </w:rPr>
        <w:t xml:space="preserve">i.e., </w:t>
      </w:r>
      <w:r>
        <w:t xml:space="preserve">Operating Committee approval of the Additional SDU Study): </w:t>
      </w:r>
      <w:r>
        <w:rPr>
          <w:u w:val="single"/>
        </w:rPr>
        <w:t>____/____/________</w:t>
      </w:r>
      <w:r>
        <w:t>.</w:t>
      </w:r>
    </w:p>
    <w:p w:rsidR="002027DC" w:rsidRDefault="007D4DEE">
      <w:pPr>
        <w:spacing w:after="240"/>
        <w:ind w:left="1440" w:hanging="720"/>
      </w:pPr>
      <w:r>
        <w:t>-</w:t>
      </w:r>
      <w:r>
        <w:tab/>
        <w:t>Additional SDU Study work (other than data provision and study review) that may be reques</w:t>
      </w:r>
      <w:r>
        <w:t>ted of the Connecting Transmission Owner by the NYISO is currently not specified, but will be specified in a Study Work Agreement to be developed between the NYISO and Connecting Transmission Owner.</w:t>
      </w:r>
    </w:p>
    <w:p w:rsidR="002027DC" w:rsidRDefault="007D4DEE">
      <w:pPr>
        <w:spacing w:after="240"/>
        <w:ind w:left="1440" w:hanging="720"/>
      </w:pPr>
      <w:r>
        <w:t>-</w:t>
      </w:r>
      <w:r>
        <w:tab/>
        <w:t>Pursuant to Article 5.0 of this Agreement, the rates fo</w:t>
      </w:r>
      <w:r>
        <w:t>r the study work for the Additional SDU Study are attached as Exhibit 1.</w:t>
      </w:r>
    </w:p>
    <w:p w:rsidR="002027DC" w:rsidRDefault="007D4DEE">
      <w:pPr>
        <w:tabs>
          <w:tab w:val="left" w:pos="1440"/>
          <w:tab w:val="left" w:pos="6480"/>
        </w:tabs>
        <w:rPr>
          <w:sz w:val="20"/>
        </w:rPr>
      </w:pPr>
    </w:p>
    <w:p w:rsidR="002027DC" w:rsidRDefault="007D4DEE">
      <w:pPr>
        <w:pStyle w:val="Heading3"/>
      </w:pPr>
      <w:r>
        <w:br w:type="page"/>
        <w:t>Attachment B To Appendix 2 -  Interconnection Facilities Study Agreement</w:t>
      </w:r>
    </w:p>
    <w:p w:rsidR="002027DC" w:rsidRDefault="007D4DEE"/>
    <w:p w:rsidR="002027DC" w:rsidRDefault="007D4DEE">
      <w:pPr>
        <w:pStyle w:val="Boldcenter"/>
      </w:pPr>
      <w:r>
        <w:t>DATA FORM TO BE PROVIDED BY DEVELOPER</w:t>
      </w:r>
    </w:p>
    <w:p w:rsidR="002027DC" w:rsidRDefault="007D4DEE">
      <w:pPr>
        <w:pStyle w:val="Boldcenter"/>
      </w:pPr>
      <w:r>
        <w:t>WITH THE INTERCONNECTION FACILITIES STUDY AGREEMENT</w:t>
      </w:r>
    </w:p>
    <w:p w:rsidR="002027DC" w:rsidRDefault="007D4DEE">
      <w:pPr>
        <w:spacing w:after="240"/>
        <w:ind w:left="360" w:hanging="360"/>
      </w:pPr>
      <w:r>
        <w:t>1.</w:t>
      </w:r>
      <w:r>
        <w:tab/>
        <w:t>Provide locati</w:t>
      </w:r>
      <w:r>
        <w:t>on plan and simplified one-line diagram of the plant and station facilities.  For staged projects, please indicate future generation, transmission circuits, etc.</w:t>
      </w:r>
    </w:p>
    <w:p w:rsidR="002027DC" w:rsidRDefault="007D4DEE">
      <w:pPr>
        <w:spacing w:after="240"/>
        <w:ind w:left="360" w:hanging="360"/>
      </w:pPr>
      <w:r>
        <w:t>2.</w:t>
      </w:r>
      <w:r>
        <w:tab/>
        <w:t>Finalize and specify your Interconnection Service evaluation election for the Class Year St</w:t>
      </w:r>
      <w:r>
        <w:t>udy.  Developer should specify either Energy Resource Interconnection Service (“ERIS”) alone, both ERIS and some MW level of Capacity Resource Interconnection Service (“CRIS”) or CRIS only (</w:t>
      </w:r>
      <w:r>
        <w:rPr>
          <w:i/>
        </w:rPr>
        <w:t>e.g.</w:t>
      </w:r>
      <w:r>
        <w:t>, if your facility is already interconnected taking only ERIS,</w:t>
      </w:r>
      <w:r>
        <w:t xml:space="preserve"> you may elect to be evaluated for CRIS</w:t>
      </w:r>
      <w:r>
        <w:rPr>
          <w:i/>
        </w:rPr>
        <w:t xml:space="preserve"> only); provided however, that CRIS requests are subject to the limits specified in </w:t>
      </w:r>
      <w:r>
        <w:rPr>
          <w:bCs/>
          <w:i/>
        </w:rPr>
        <w:t>Section 25.8.1 of Attachment S to the ISO OATT.</w:t>
      </w:r>
      <w:r>
        <w:t xml:space="preserve">  Evaluation election:</w:t>
      </w:r>
    </w:p>
    <w:p w:rsidR="002027DC" w:rsidRDefault="007D4DEE">
      <w:pPr>
        <w:spacing w:after="240"/>
        <w:ind w:left="720" w:firstLine="720"/>
        <w:rPr>
          <w:u w:val="single"/>
        </w:rPr>
      </w:pPr>
      <w:r>
        <w:t>ERIS:</w:t>
      </w:r>
      <w:r>
        <w:tab/>
      </w:r>
      <w:r>
        <w:rPr>
          <w:u w:val="single"/>
        </w:rPr>
        <w:tab/>
      </w:r>
      <w:r>
        <w:rPr>
          <w:u w:val="single"/>
        </w:rPr>
        <w:tab/>
      </w:r>
    </w:p>
    <w:p w:rsidR="002027DC" w:rsidRDefault="007D4DEE">
      <w:pPr>
        <w:spacing w:after="240"/>
        <w:ind w:left="720" w:firstLine="720"/>
        <w:rPr>
          <w:u w:val="single"/>
        </w:rPr>
      </w:pPr>
      <w:r>
        <w:t>CRIS:</w:t>
      </w:r>
      <w:r>
        <w:tab/>
      </w:r>
      <w:r>
        <w:rPr>
          <w:u w:val="single"/>
        </w:rPr>
        <w:tab/>
      </w:r>
      <w:r>
        <w:rPr>
          <w:u w:val="single"/>
        </w:rPr>
        <w:tab/>
        <w:t xml:space="preserve">  </w:t>
      </w:r>
      <w:r>
        <w:t xml:space="preserve">(For a Resource with Energy Duration </w:t>
      </w:r>
      <w:r>
        <w:t>Limitations that is requesting CRIS, indicate the maximum injection capability over the selected duration (</w:t>
      </w:r>
      <w:r>
        <w:rPr>
          <w:i/>
        </w:rPr>
        <w:t>e.g.</w:t>
      </w:r>
      <w:r>
        <w:t>, 10 MWh over 4 hours)</w:t>
      </w:r>
    </w:p>
    <w:p w:rsidR="002027DC" w:rsidRDefault="007D4DEE">
      <w:pPr>
        <w:spacing w:after="240"/>
        <w:ind w:left="360" w:hanging="360"/>
      </w:pPr>
      <w:r>
        <w:t>3.</w:t>
      </w:r>
      <w:r>
        <w:tab/>
        <w:t>Proposed Schedule:</w:t>
      </w:r>
    </w:p>
    <w:p w:rsidR="002027DC" w:rsidRDefault="007D4DEE">
      <w:pPr>
        <w:tabs>
          <w:tab w:val="left" w:pos="720"/>
          <w:tab w:val="left" w:pos="4320"/>
        </w:tabs>
        <w:spacing w:after="240"/>
      </w:pPr>
      <w:r>
        <w:tab/>
        <w:t>Begin Construction</w:t>
      </w:r>
      <w:r>
        <w:tab/>
        <w:t>Date: ______________</w:t>
      </w:r>
    </w:p>
    <w:p w:rsidR="002027DC" w:rsidRDefault="007D4DEE">
      <w:pPr>
        <w:tabs>
          <w:tab w:val="left" w:pos="720"/>
          <w:tab w:val="left" w:pos="4320"/>
        </w:tabs>
      </w:pPr>
      <w:r>
        <w:tab/>
        <w:t>In-Service</w:t>
      </w:r>
      <w:r>
        <w:tab/>
        <w:t>Date: ______________</w:t>
      </w:r>
      <w:r>
        <w:br/>
      </w:r>
    </w:p>
    <w:p w:rsidR="002027DC" w:rsidRDefault="007D4DEE">
      <w:pPr>
        <w:tabs>
          <w:tab w:val="left" w:pos="720"/>
          <w:tab w:val="left" w:pos="4320"/>
          <w:tab w:val="right" w:pos="6480"/>
        </w:tabs>
      </w:pPr>
      <w:r>
        <w:tab/>
        <w:t>Initial Synchronization</w:t>
      </w:r>
      <w:r>
        <w:tab/>
      </w:r>
      <w:r>
        <w:t xml:space="preserve">Date: </w:t>
      </w:r>
      <w:r>
        <w:rPr>
          <w:u w:val="single"/>
        </w:rPr>
        <w:tab/>
      </w:r>
    </w:p>
    <w:p w:rsidR="002027DC" w:rsidRDefault="007D4DEE">
      <w:pPr>
        <w:tabs>
          <w:tab w:val="left" w:pos="720"/>
          <w:tab w:val="left" w:pos="4320"/>
        </w:tabs>
      </w:pPr>
    </w:p>
    <w:p w:rsidR="002027DC" w:rsidRDefault="007D4DEE">
      <w:pPr>
        <w:tabs>
          <w:tab w:val="left" w:pos="720"/>
          <w:tab w:val="left" w:pos="4320"/>
        </w:tabs>
      </w:pPr>
      <w:r>
        <w:tab/>
        <w:t>Generation Testing</w:t>
      </w:r>
      <w:r>
        <w:tab/>
        <w:t>Date: ______________</w:t>
      </w:r>
    </w:p>
    <w:p w:rsidR="002027DC" w:rsidRDefault="007D4DEE">
      <w:pPr>
        <w:tabs>
          <w:tab w:val="left" w:pos="720"/>
          <w:tab w:val="left" w:pos="4320"/>
        </w:tabs>
      </w:pPr>
    </w:p>
    <w:p w:rsidR="002027DC" w:rsidRDefault="007D4DEE">
      <w:pPr>
        <w:tabs>
          <w:tab w:val="left" w:pos="720"/>
          <w:tab w:val="left" w:pos="4320"/>
        </w:tabs>
        <w:spacing w:after="240"/>
      </w:pPr>
      <w:r>
        <w:tab/>
        <w:t>Commercial Operation</w:t>
      </w:r>
      <w:r>
        <w:tab/>
        <w:t>Date: ______________</w:t>
      </w:r>
    </w:p>
    <w:p w:rsidR="002027DC" w:rsidRDefault="007D4DEE">
      <w:pPr>
        <w:spacing w:after="240"/>
        <w:ind w:left="360" w:hanging="360"/>
      </w:pPr>
      <w:r>
        <w:t>4.</w:t>
      </w:r>
      <w:r>
        <w:tab/>
        <w:t>Additional Information Required as Part of this Data Form:</w:t>
      </w:r>
    </w:p>
    <w:p w:rsidR="002027DC" w:rsidRDefault="007D4DEE">
      <w:pPr>
        <w:spacing w:after="240"/>
        <w:ind w:left="720"/>
      </w:pPr>
      <w:r>
        <w:t xml:space="preserve">All facilities, including BTM:NG Resources, </w:t>
      </w:r>
      <w:r>
        <w:rPr>
          <w:i/>
        </w:rPr>
        <w:t>Energy Storage Resources</w:t>
      </w:r>
      <w:r>
        <w:t>, Resources with Energy Duration</w:t>
      </w:r>
      <w:r>
        <w:t xml:space="preserve"> Limitations, and Small Generating Facilities comprised of multiple units of the same or different technology type, and Class Year Transmission Projects, must also complete Section A, below.  </w:t>
      </w:r>
    </w:p>
    <w:p w:rsidR="002027DC" w:rsidRDefault="007D4DEE">
      <w:pPr>
        <w:rPr>
          <w:b/>
        </w:rPr>
      </w:pPr>
      <w:r>
        <w:rPr>
          <w:b/>
        </w:rPr>
        <w:br w:type="page"/>
      </w:r>
    </w:p>
    <w:p w:rsidR="002027DC" w:rsidRDefault="007D4DEE">
      <w:pPr>
        <w:rPr>
          <w:b/>
        </w:rPr>
      </w:pPr>
      <w:r>
        <w:rPr>
          <w:b/>
        </w:rPr>
        <w:t>Additional Information:</w:t>
      </w:r>
    </w:p>
    <w:p w:rsidR="002027DC" w:rsidRDefault="007D4DEE">
      <w:pPr>
        <w:rPr>
          <w:b/>
        </w:rPr>
      </w:pPr>
    </w:p>
    <w:p w:rsidR="002027DC" w:rsidRDefault="007D4DEE">
      <w:pPr>
        <w:spacing w:after="240"/>
        <w:ind w:left="720" w:firstLine="720"/>
      </w:pPr>
      <w:r>
        <w:t xml:space="preserve">Nameplate MW: </w:t>
      </w:r>
      <w:r>
        <w:tab/>
      </w:r>
      <w:r>
        <w:rPr>
          <w:u w:val="single"/>
        </w:rPr>
        <w:tab/>
      </w:r>
      <w:r>
        <w:rPr>
          <w:u w:val="single"/>
        </w:rPr>
        <w:tab/>
      </w:r>
    </w:p>
    <w:p w:rsidR="002027DC" w:rsidRDefault="007D4DEE">
      <w:pPr>
        <w:spacing w:after="240"/>
        <w:ind w:left="720" w:firstLine="720"/>
      </w:pPr>
      <w:r>
        <w:t xml:space="preserve">Nameplate MVA: </w:t>
      </w:r>
      <w:r>
        <w:tab/>
      </w:r>
      <w:r>
        <w:rPr>
          <w:u w:val="single"/>
        </w:rPr>
        <w:tab/>
      </w:r>
      <w:r>
        <w:rPr>
          <w:u w:val="single"/>
        </w:rPr>
        <w:tab/>
      </w:r>
    </w:p>
    <w:p w:rsidR="002027DC" w:rsidRDefault="007D4DEE">
      <w:pPr>
        <w:spacing w:after="240"/>
        <w:ind w:left="720" w:firstLine="720"/>
        <w:rPr>
          <w:u w:val="single"/>
        </w:rPr>
      </w:pPr>
      <w:r>
        <w:t xml:space="preserve">Auxiliary Load MW: </w:t>
      </w:r>
      <w:r>
        <w:tab/>
      </w:r>
      <w:r>
        <w:rPr>
          <w:u w:val="single"/>
        </w:rPr>
        <w:tab/>
      </w:r>
      <w:r>
        <w:rPr>
          <w:u w:val="single"/>
        </w:rPr>
        <w:tab/>
      </w:r>
    </w:p>
    <w:p w:rsidR="002027DC" w:rsidRDefault="007D4DEE">
      <w:pPr>
        <w:spacing w:after="240"/>
        <w:ind w:left="720" w:firstLine="720"/>
        <w:rPr>
          <w:u w:val="single"/>
        </w:rPr>
      </w:pPr>
      <w:r>
        <w:t xml:space="preserve">Auxiliary Load MVAR: </w:t>
      </w:r>
      <w:r>
        <w:tab/>
      </w:r>
      <w:r>
        <w:rPr>
          <w:u w:val="single"/>
        </w:rPr>
        <w:tab/>
      </w:r>
      <w:r>
        <w:rPr>
          <w:u w:val="single"/>
        </w:rPr>
        <w:tab/>
      </w:r>
    </w:p>
    <w:p w:rsidR="002027DC" w:rsidRDefault="007D4DEE">
      <w:pPr>
        <w:spacing w:after="240"/>
        <w:ind w:left="720" w:firstLine="720"/>
      </w:pPr>
      <w:r>
        <w:rPr>
          <w:u w:val="single"/>
        </w:rPr>
        <w:t xml:space="preserve"> For temperature sensitive units, provide </w:t>
      </w:r>
      <w:r>
        <w:t>MW vs. temp curves and indicate maximum summer and winter net capability below:</w:t>
      </w:r>
    </w:p>
    <w:p w:rsidR="002027DC" w:rsidRDefault="007D4DEE">
      <w:pPr>
        <w:pStyle w:val="alphapara"/>
        <w:widowControl/>
        <w:numPr>
          <w:ilvl w:val="0"/>
          <w:numId w:val="5"/>
        </w:numPr>
        <w:spacing w:line="240" w:lineRule="auto"/>
      </w:pPr>
      <w:r>
        <w:t>Maximum summer net (net MW = gross MW minus auxiliary loads total MW) which can be ac</w:t>
      </w:r>
      <w:r>
        <w:t xml:space="preserve">hieved at 90 degrees F:  </w:t>
      </w:r>
      <w:r>
        <w:rPr>
          <w:u w:val="single"/>
        </w:rPr>
        <w:tab/>
      </w:r>
      <w:r>
        <w:rPr>
          <w:u w:val="single"/>
        </w:rPr>
        <w:tab/>
      </w:r>
    </w:p>
    <w:p w:rsidR="002027DC" w:rsidRDefault="007D4DEE">
      <w:pPr>
        <w:pStyle w:val="alphapara"/>
        <w:spacing w:line="240" w:lineRule="auto"/>
        <w:ind w:left="1800" w:firstLine="0"/>
        <w:rPr>
          <w:u w:val="single"/>
        </w:rPr>
      </w:pPr>
    </w:p>
    <w:p w:rsidR="002027DC" w:rsidRDefault="007D4DEE">
      <w:pPr>
        <w:pStyle w:val="alphapara"/>
        <w:widowControl/>
        <w:numPr>
          <w:ilvl w:val="0"/>
          <w:numId w:val="5"/>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2027DC" w:rsidRDefault="007D4DEE">
      <w:pPr>
        <w:spacing w:after="240"/>
      </w:pPr>
    </w:p>
    <w:p w:rsidR="002027DC" w:rsidRDefault="007D4DEE">
      <w:pPr>
        <w:widowControl/>
        <w:numPr>
          <w:ilvl w:val="0"/>
          <w:numId w:val="11"/>
        </w:numPr>
        <w:spacing w:after="240"/>
      </w:pPr>
      <w:r>
        <w:t xml:space="preserve">One set of metering is required for each generation connection to the new ring bus or existing Connecting Transmission Owner station.  Number of generation connections: </w:t>
      </w:r>
      <w:r>
        <w:rPr>
          <w:u w:val="single"/>
        </w:rPr>
        <w:tab/>
      </w:r>
      <w:r>
        <w:rPr>
          <w:u w:val="single"/>
        </w:rPr>
        <w:tab/>
      </w:r>
    </w:p>
    <w:p w:rsidR="002027DC" w:rsidRDefault="007D4DEE">
      <w:pPr>
        <w:widowControl/>
        <w:numPr>
          <w:ilvl w:val="0"/>
          <w:numId w:val="11"/>
        </w:numPr>
        <w:spacing w:after="240"/>
      </w:pPr>
      <w:r>
        <w:t>On the one-line indicate the generation capacity attached at each metering location.</w:t>
      </w:r>
      <w:r>
        <w:t xml:space="preserve">  (Maximum load on CT/PT)</w:t>
      </w:r>
    </w:p>
    <w:p w:rsidR="002027DC" w:rsidRDefault="007D4DEE">
      <w:pPr>
        <w:widowControl/>
        <w:numPr>
          <w:ilvl w:val="0"/>
          <w:numId w:val="11"/>
        </w:numPr>
        <w:spacing w:after="240"/>
      </w:pPr>
      <w:r>
        <w:t>On the one-line indicate the location of auxiliary power.  (Minimum load on CT/PT) Amps</w:t>
      </w:r>
    </w:p>
    <w:p w:rsidR="002027DC" w:rsidRDefault="007D4DEE">
      <w:pPr>
        <w:widowControl/>
        <w:numPr>
          <w:ilvl w:val="0"/>
          <w:numId w:val="11"/>
        </w:numPr>
        <w:spacing w:after="240"/>
      </w:pPr>
      <w:r>
        <w:t>Will an alternate source of auxiliary power be available during CT/PT maintenance?</w:t>
      </w:r>
      <w:r>
        <w:br/>
        <w:t>______ Yes</w:t>
      </w:r>
      <w:r>
        <w:tab/>
        <w:t>_______ No</w:t>
      </w:r>
    </w:p>
    <w:p w:rsidR="002027DC" w:rsidRDefault="007D4DEE">
      <w:pPr>
        <w:widowControl/>
        <w:numPr>
          <w:ilvl w:val="0"/>
          <w:numId w:val="11"/>
        </w:numPr>
        <w:spacing w:after="240"/>
      </w:pPr>
      <w:r>
        <w:t>Will a transfer bus on the generation</w:t>
      </w:r>
      <w:r>
        <w:t xml:space="preserve"> side of the metering require that each meter set be designed for the total plant generation?  ______ Yes  </w:t>
      </w:r>
      <w:r>
        <w:tab/>
        <w:t>______ No</w:t>
      </w:r>
      <w:r>
        <w:br/>
      </w:r>
      <w:r>
        <w:br/>
        <w:t>(If yes, indicate on one-line diagram).</w:t>
      </w:r>
    </w:p>
    <w:p w:rsidR="002027DC" w:rsidRDefault="007D4DEE">
      <w:pPr>
        <w:keepLines/>
        <w:tabs>
          <w:tab w:val="left" w:pos="7920"/>
        </w:tabs>
        <w:spacing w:after="120"/>
      </w:pPr>
      <w:r>
        <w:t xml:space="preserve">      6.     What type of control system or PLC will be located at the Developer’s facility?</w:t>
      </w:r>
    </w:p>
    <w:p w:rsidR="002027DC" w:rsidRDefault="007D4DEE">
      <w:pPr>
        <w:tabs>
          <w:tab w:val="left" w:pos="7920"/>
        </w:tabs>
        <w:spacing w:after="240"/>
        <w:rPr>
          <w:u w:val="single"/>
        </w:rPr>
      </w:pPr>
      <w:r>
        <w:rPr>
          <w:u w:val="single"/>
        </w:rPr>
        <w:tab/>
      </w:r>
    </w:p>
    <w:p w:rsidR="002027DC" w:rsidRDefault="007D4DEE">
      <w:pPr>
        <w:keepNext/>
        <w:keepLines/>
        <w:tabs>
          <w:tab w:val="left" w:pos="7920"/>
        </w:tabs>
        <w:spacing w:after="120"/>
      </w:pPr>
      <w:r>
        <w:t xml:space="preserve">  </w:t>
      </w:r>
      <w:r>
        <w:t xml:space="preserve">  7.     What protocol does the control system or PLC use?</w:t>
      </w:r>
    </w:p>
    <w:p w:rsidR="002027DC" w:rsidRDefault="007D4DEE">
      <w:pPr>
        <w:keepNext/>
        <w:keepLines/>
        <w:tabs>
          <w:tab w:val="left" w:pos="7920"/>
        </w:tabs>
        <w:spacing w:after="240"/>
        <w:rPr>
          <w:u w:val="single"/>
        </w:rPr>
      </w:pPr>
      <w:r>
        <w:rPr>
          <w:u w:val="single"/>
        </w:rPr>
        <w:tab/>
      </w:r>
    </w:p>
    <w:p w:rsidR="002027DC" w:rsidRDefault="007D4DEE">
      <w:pPr>
        <w:keepNext/>
        <w:keepLines/>
        <w:tabs>
          <w:tab w:val="left" w:pos="7920"/>
        </w:tabs>
        <w:spacing w:after="120"/>
      </w:pPr>
      <w:r>
        <w:t xml:space="preserve">    8.   Please provide a 7.5-minute quadrangle of the site.  Sketch the plant, station, transmission line, and property line.</w:t>
      </w:r>
    </w:p>
    <w:p w:rsidR="002027DC" w:rsidRDefault="007D4DEE">
      <w:pPr>
        <w:keepNext/>
        <w:keepLines/>
        <w:tabs>
          <w:tab w:val="left" w:pos="7920"/>
        </w:tabs>
        <w:spacing w:after="240"/>
        <w:rPr>
          <w:u w:val="single"/>
        </w:rPr>
      </w:pPr>
      <w:r>
        <w:rPr>
          <w:u w:val="single"/>
        </w:rPr>
        <w:tab/>
      </w:r>
    </w:p>
    <w:p w:rsidR="002027DC" w:rsidRDefault="007D4DEE">
      <w:pPr>
        <w:tabs>
          <w:tab w:val="left" w:pos="7920"/>
        </w:tabs>
        <w:spacing w:after="240"/>
        <w:rPr>
          <w:u w:val="single"/>
        </w:rPr>
      </w:pPr>
      <w:r>
        <w:t xml:space="preserve">    9.     Physical dimensions of the proposed interconnection sta</w:t>
      </w:r>
      <w:r>
        <w:t>tion:</w:t>
      </w:r>
      <w:r>
        <w:br/>
      </w:r>
      <w:r>
        <w:br/>
      </w:r>
      <w:r>
        <w:rPr>
          <w:u w:val="single"/>
        </w:rPr>
        <w:tab/>
      </w:r>
    </w:p>
    <w:p w:rsidR="002027DC" w:rsidRDefault="007D4DEE">
      <w:pPr>
        <w:tabs>
          <w:tab w:val="left" w:pos="7920"/>
        </w:tabs>
        <w:spacing w:after="240"/>
        <w:rPr>
          <w:u w:val="single"/>
        </w:rPr>
      </w:pPr>
      <w:r>
        <w:t xml:space="preserve">    10.     Bus length from generation to interconnection station:</w:t>
      </w:r>
      <w:r>
        <w:br/>
      </w:r>
      <w:r>
        <w:br/>
      </w:r>
      <w:r>
        <w:rPr>
          <w:u w:val="single"/>
        </w:rPr>
        <w:tab/>
      </w:r>
    </w:p>
    <w:p w:rsidR="002027DC" w:rsidRDefault="007D4DEE">
      <w:pPr>
        <w:tabs>
          <w:tab w:val="left" w:pos="7920"/>
        </w:tabs>
        <w:spacing w:after="240"/>
      </w:pPr>
      <w:r>
        <w:t xml:space="preserve">     11.     Line length from interconnection station to Connecting Transmission Owner’s transmission line.</w:t>
      </w:r>
      <w:r>
        <w:br/>
      </w:r>
      <w:r>
        <w:br/>
      </w:r>
      <w:r>
        <w:rPr>
          <w:u w:val="single"/>
        </w:rPr>
        <w:tab/>
      </w:r>
      <w:r>
        <w:tab/>
      </w:r>
    </w:p>
    <w:p w:rsidR="002027DC" w:rsidRDefault="007D4DEE">
      <w:pPr>
        <w:tabs>
          <w:tab w:val="left" w:pos="7920"/>
        </w:tabs>
        <w:spacing w:after="240"/>
        <w:rPr>
          <w:u w:val="single"/>
        </w:rPr>
      </w:pPr>
      <w:r>
        <w:t xml:space="preserve">     12.     Tower number observed in the field.  (Painted on tow</w:t>
      </w:r>
      <w:r>
        <w:t>er leg):</w:t>
      </w:r>
      <w:r>
        <w:br/>
      </w:r>
      <w:r>
        <w:br/>
      </w:r>
      <w:r>
        <w:rPr>
          <w:u w:val="single"/>
        </w:rPr>
        <w:tab/>
      </w:r>
    </w:p>
    <w:p w:rsidR="002027DC" w:rsidRDefault="007D4DEE">
      <w:pPr>
        <w:tabs>
          <w:tab w:val="left" w:pos="7920"/>
        </w:tabs>
        <w:spacing w:after="240"/>
        <w:rPr>
          <w:u w:val="single"/>
        </w:rPr>
      </w:pPr>
      <w:r>
        <w:t xml:space="preserve">     13.     Number of third-party easements required for transmission lines, if known:</w:t>
      </w:r>
      <w:r>
        <w:br/>
      </w:r>
      <w:r>
        <w:br/>
      </w:r>
      <w:r>
        <w:rPr>
          <w:u w:val="single"/>
        </w:rPr>
        <w:tab/>
      </w:r>
    </w:p>
    <w:p w:rsidR="002027DC" w:rsidRDefault="007D4DEE">
      <w:pPr>
        <w:tabs>
          <w:tab w:val="left" w:pos="7920"/>
        </w:tabs>
        <w:spacing w:after="240"/>
        <w:rPr>
          <w:b/>
          <w:i/>
          <w:u w:val="single"/>
        </w:rPr>
      </w:pPr>
      <w:r>
        <w:rPr>
          <w:b/>
          <w:i/>
          <w:u w:val="single"/>
        </w:rPr>
        <w:t>BTM:NG Resources</w:t>
      </w:r>
    </w:p>
    <w:p w:rsidR="002027DC" w:rsidRDefault="007D4DEE">
      <w:pPr>
        <w:pStyle w:val="Normal13"/>
        <w:spacing w:after="240"/>
      </w:pPr>
      <w:r>
        <w:t xml:space="preserve">      In addition to the above information, as applicable, for BTM:NG Resources, please also provide the following information:</w:t>
      </w:r>
    </w:p>
    <w:p w:rsidR="002027DC" w:rsidRDefault="007D4DEE">
      <w:pPr>
        <w:pStyle w:val="Normal4"/>
        <w:tabs>
          <w:tab w:val="right" w:pos="9360"/>
        </w:tabs>
        <w:spacing w:after="240"/>
        <w:ind w:left="720"/>
      </w:pPr>
      <w:r>
        <w:t>Developer or Customer-Site Load: _____________kW (if none, so state)</w:t>
      </w:r>
    </w:p>
    <w:p w:rsidR="002027DC" w:rsidRDefault="007D4DEE">
      <w:pPr>
        <w:pStyle w:val="Normal4"/>
        <w:tabs>
          <w:tab w:val="right" w:pos="9360"/>
        </w:tabs>
        <w:spacing w:after="240"/>
        <w:ind w:left="720"/>
      </w:pPr>
      <w:r>
        <w:t>Existing load? Yes ___ No___</w:t>
      </w:r>
    </w:p>
    <w:p w:rsidR="002027DC" w:rsidRDefault="007D4DEE">
      <w:pPr>
        <w:pStyle w:val="Normal4"/>
        <w:tabs>
          <w:tab w:val="right" w:pos="9360"/>
        </w:tabs>
        <w:spacing w:after="240"/>
        <w:ind w:left="720"/>
        <w:rPr>
          <w:u w:val="single"/>
        </w:rPr>
      </w:pPr>
      <w:r>
        <w:t>If existing load with metered load data, provide coincident Summer peak load: ________</w:t>
      </w:r>
    </w:p>
    <w:p w:rsidR="002027DC" w:rsidRDefault="007D4DEE">
      <w:pPr>
        <w:pStyle w:val="Normal4"/>
        <w:tabs>
          <w:tab w:val="right" w:pos="9360"/>
        </w:tabs>
        <w:ind w:left="720"/>
      </w:pPr>
      <w:r>
        <w:t xml:space="preserve">If new load or existing load without metered load data, provide </w:t>
      </w:r>
      <w:r>
        <w:t>estimated coincident Summer peak load:  _________</w:t>
      </w:r>
    </w:p>
    <w:p w:rsidR="002027DC" w:rsidRDefault="007D4DEE">
      <w:pPr>
        <w:tabs>
          <w:tab w:val="left" w:pos="7920"/>
        </w:tabs>
        <w:spacing w:after="240"/>
        <w:rPr>
          <w:u w:val="single"/>
        </w:rPr>
      </w:pPr>
    </w:p>
    <w:p w:rsidR="002027DC" w:rsidRDefault="007D4DEE">
      <w:pPr>
        <w:spacing w:after="240"/>
        <w:ind w:left="720"/>
      </w:pPr>
      <w:r>
        <w:t xml:space="preserve">Is the </w:t>
      </w:r>
      <w:r>
        <w:rPr>
          <w:i/>
        </w:rPr>
        <w:t xml:space="preserve">new or existing load </w:t>
      </w:r>
      <w:r>
        <w:t>in the Transmission Owner’s service area?</w:t>
      </w:r>
    </w:p>
    <w:p w:rsidR="002027DC" w:rsidRDefault="007D4DEE">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2027DC" w:rsidRDefault="007D4DEE">
      <w:pPr>
        <w:tabs>
          <w:tab w:val="left" w:pos="840"/>
          <w:tab w:val="left" w:pos="1680"/>
          <w:tab w:val="left" w:pos="3240"/>
          <w:tab w:val="left" w:pos="7920"/>
        </w:tabs>
        <w:spacing w:after="360"/>
        <w:rPr>
          <w:b/>
        </w:rPr>
      </w:pPr>
      <w:r>
        <w:rPr>
          <w:b/>
          <w:i/>
        </w:rPr>
        <w:t>Resources</w:t>
      </w:r>
      <w:r>
        <w:rPr>
          <w:b/>
        </w:rPr>
        <w:t xml:space="preserve"> with Energy Duration Limitations</w:t>
      </w:r>
    </w:p>
    <w:p w:rsidR="002027DC" w:rsidRDefault="007D4DEE">
      <w:pPr>
        <w:pStyle w:val="Heading3"/>
        <w:ind w:right="0"/>
        <w:rPr>
          <w:b w:val="0"/>
          <w:i/>
          <w:highlight w:val="yellow"/>
        </w:rPr>
      </w:pPr>
      <w:r>
        <w:rPr>
          <w:b w:val="0"/>
          <w:i/>
        </w:rPr>
        <w:t>In addition to the above informatio</w:t>
      </w:r>
      <w:r>
        <w:rPr>
          <w:b w:val="0"/>
          <w:i/>
        </w:rPr>
        <w:t xml:space="preserve">n, as applicable, for Resources </w:t>
      </w:r>
      <w:r>
        <w:rPr>
          <w:b w:val="0"/>
        </w:rPr>
        <w:t>with Energy Duration Limitations</w:t>
      </w:r>
      <w:r>
        <w:rPr>
          <w:b w:val="0"/>
          <w:i/>
        </w:rPr>
        <w:t>, please also provide the following information:</w:t>
      </w:r>
      <w:r>
        <w:rPr>
          <w:i/>
          <w:highlight w:val="yellow"/>
        </w:rPr>
        <w:t xml:space="preserve"> </w:t>
      </w:r>
    </w:p>
    <w:p w:rsidR="002027DC" w:rsidRDefault="007D4DEE">
      <w:pPr>
        <w:tabs>
          <w:tab w:val="left" w:pos="2880"/>
          <w:tab w:val="left" w:pos="5640"/>
        </w:tabs>
        <w:spacing w:line="480" w:lineRule="auto"/>
        <w:ind w:left="720"/>
        <w:rPr>
          <w:i/>
        </w:rPr>
      </w:pPr>
      <w:r>
        <w:rPr>
          <w:i/>
        </w:rPr>
        <w:t xml:space="preserve">Energy storage capability (MWh): </w:t>
      </w:r>
      <w:r>
        <w:rPr>
          <w:i/>
          <w:u w:val="single"/>
        </w:rPr>
        <w:tab/>
      </w:r>
    </w:p>
    <w:p w:rsidR="002027DC" w:rsidRDefault="007D4DEE">
      <w:pPr>
        <w:tabs>
          <w:tab w:val="left" w:pos="2880"/>
          <w:tab w:val="left" w:pos="5640"/>
        </w:tabs>
        <w:spacing w:line="480" w:lineRule="auto"/>
        <w:ind w:left="720"/>
        <w:rPr>
          <w:i/>
          <w:u w:val="single"/>
        </w:rPr>
      </w:pPr>
      <w:r>
        <w:rPr>
          <w:i/>
        </w:rPr>
        <w:t xml:space="preserve">Minimum Duration for full discharge (i.e., injection) (Hours): </w:t>
      </w:r>
      <w:r>
        <w:rPr>
          <w:i/>
          <w:u w:val="single"/>
        </w:rPr>
        <w:tab/>
      </w:r>
      <w:r>
        <w:rPr>
          <w:i/>
          <w:u w:val="single"/>
        </w:rPr>
        <w:tab/>
      </w:r>
    </w:p>
    <w:p w:rsidR="002027DC" w:rsidRDefault="007D4DEE">
      <w:pPr>
        <w:tabs>
          <w:tab w:val="left" w:pos="2880"/>
          <w:tab w:val="left" w:pos="5640"/>
        </w:tabs>
        <w:spacing w:line="480" w:lineRule="auto"/>
        <w:ind w:left="720"/>
        <w:rPr>
          <w:i/>
        </w:rPr>
      </w:pPr>
      <w:r>
        <w:rPr>
          <w:i/>
        </w:rPr>
        <w:t>Minimum Duration for full charge (i.e., w</w:t>
      </w:r>
      <w:r>
        <w:rPr>
          <w:i/>
        </w:rPr>
        <w:t xml:space="preserve">ithdrawal) (Hours): </w:t>
      </w:r>
      <w:r>
        <w:rPr>
          <w:i/>
          <w:u w:val="single"/>
        </w:rPr>
        <w:tab/>
      </w:r>
      <w:r>
        <w:rPr>
          <w:i/>
          <w:u w:val="single"/>
        </w:rPr>
        <w:tab/>
      </w:r>
      <w:r>
        <w:rPr>
          <w:i/>
        </w:rPr>
        <w:tab/>
      </w:r>
    </w:p>
    <w:p w:rsidR="002027DC" w:rsidRDefault="007D4DEE">
      <w:pPr>
        <w:tabs>
          <w:tab w:val="left" w:pos="2880"/>
          <w:tab w:val="left" w:pos="5640"/>
        </w:tabs>
        <w:spacing w:line="480" w:lineRule="auto"/>
        <w:ind w:left="720"/>
        <w:rPr>
          <w:i/>
        </w:rPr>
      </w:pPr>
      <w:r>
        <w:rPr>
          <w:i/>
        </w:rPr>
        <w:t>Maximum withdrawal from the system (i.e., when charging) (MW):</w:t>
      </w:r>
      <w:r>
        <w:rPr>
          <w:i/>
        </w:rPr>
        <w:tab/>
      </w:r>
      <w:r>
        <w:rPr>
          <w:i/>
          <w:u w:val="single"/>
        </w:rPr>
        <w:tab/>
      </w:r>
      <w:r>
        <w:rPr>
          <w:i/>
          <w:u w:val="single"/>
        </w:rPr>
        <w:tab/>
      </w:r>
    </w:p>
    <w:p w:rsidR="002027DC" w:rsidRDefault="007D4DEE">
      <w:pPr>
        <w:tabs>
          <w:tab w:val="left" w:pos="2880"/>
          <w:tab w:val="left" w:pos="5640"/>
        </w:tabs>
        <w:spacing w:line="480" w:lineRule="auto"/>
        <w:ind w:left="720"/>
        <w:rPr>
          <w:i/>
          <w:highlight w:val="yellow"/>
          <w:u w:val="single"/>
        </w:rPr>
      </w:pPr>
      <w:r>
        <w:rPr>
          <w:i/>
        </w:rPr>
        <w:t xml:space="preserve">Inverter manufacturer, model name, number, and version:  </w:t>
      </w:r>
      <w:r>
        <w:rPr>
          <w: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tabs>
          <w:tab w:val="left" w:pos="2880"/>
          <w:tab w:val="left" w:pos="5640"/>
        </w:tabs>
        <w:spacing w:line="480" w:lineRule="auto"/>
        <w:ind w:left="720"/>
        <w:rPr>
          <w:u w:val="single"/>
        </w:rPr>
      </w:pPr>
      <w:r>
        <w:rPr>
          <w:spacing w:val="-1"/>
        </w:rPr>
        <w:t>Maximum sustained injection (</w:t>
      </w:r>
      <w:r>
        <w:t>in MW) over the Developer-selected duration</w:t>
      </w:r>
      <w:r>
        <w:rPr>
          <w:spacing w:val="-1"/>
        </w:rPr>
        <w:t>;</w:t>
      </w:r>
    </w:p>
    <w:p w:rsidR="002027DC" w:rsidRDefault="007D4DEE">
      <w:pPr>
        <w:ind w:left="720"/>
        <w:rPr>
          <w:i/>
        </w:rPr>
      </w:pPr>
      <w:r>
        <w:rPr>
          <w:i/>
        </w:rPr>
        <w:t>Primary frequency res</w:t>
      </w:r>
      <w:r>
        <w:rPr>
          <w:i/>
        </w:rPr>
        <w:t>ponse operating range for electric storage resource:</w:t>
      </w:r>
    </w:p>
    <w:p w:rsidR="002027DC" w:rsidRDefault="007D4DEE">
      <w:pPr>
        <w:ind w:left="720"/>
        <w:rPr>
          <w:i/>
        </w:rPr>
      </w:pPr>
    </w:p>
    <w:p w:rsidR="002027DC" w:rsidRDefault="007D4DEE">
      <w:pPr>
        <w:ind w:left="720"/>
        <w:rPr>
          <w:i/>
        </w:rPr>
      </w:pPr>
      <w:r>
        <w:rPr>
          <w:i/>
        </w:rPr>
        <w:t>Minimum State of Charge: ______</w:t>
      </w:r>
      <w:r>
        <w:rPr>
          <w:i/>
        </w:rPr>
        <w:tab/>
        <w:t>(%)</w:t>
      </w:r>
      <w:r>
        <w:rPr>
          <w:i/>
        </w:rPr>
        <w:tab/>
        <w:t xml:space="preserve">  Maximum State of Charge:_______ (%)</w:t>
      </w:r>
    </w:p>
    <w:p w:rsidR="002027DC" w:rsidRDefault="007D4DEE">
      <w:pPr>
        <w:ind w:left="720"/>
        <w:rPr>
          <w:u w:val="single"/>
        </w:rPr>
      </w:pPr>
    </w:p>
    <w:p w:rsidR="002027DC" w:rsidRDefault="007D4DEE">
      <w:pPr>
        <w:ind w:left="720"/>
        <w:rPr>
          <w:u w:val="single"/>
        </w:rPr>
      </w:pPr>
      <w:r>
        <w:t>If requesting CRIS, indicate the maximum injection capability over the selected duration (</w:t>
      </w:r>
      <w:r>
        <w:rPr>
          <w:i/>
        </w:rPr>
        <w:t>e.g.</w:t>
      </w:r>
      <w:r>
        <w:t>, 2.5 MW over 4 hours for a total</w:t>
      </w:r>
      <w:r>
        <w:t xml:space="preserve"> of 10 MWh)</w:t>
      </w:r>
      <w:r>
        <w:rPr>
          <w:u w:val="single"/>
        </w:rPr>
        <w:t>:</w:t>
      </w:r>
    </w:p>
    <w:p w:rsidR="002027DC" w:rsidRDefault="007D4DEE">
      <w:pPr>
        <w:ind w:left="720"/>
        <w:rPr>
          <w:u w:val="single"/>
        </w:rPr>
      </w:pPr>
    </w:p>
    <w:p w:rsidR="002027DC" w:rsidRDefault="007D4DEE">
      <w:pPr>
        <w:tabs>
          <w:tab w:val="left" w:pos="840"/>
          <w:tab w:val="left" w:pos="1680"/>
          <w:tab w:val="left" w:pos="3240"/>
          <w:tab w:val="left" w:pos="7920"/>
        </w:tabs>
        <w:spacing w:after="360"/>
        <w:rPr>
          <w:b/>
        </w:rPr>
      </w:pPr>
      <w:r>
        <w:rPr>
          <w:b/>
          <w:u w:val="single"/>
        </w:rPr>
        <w:t>Small Generating Facilities Comprised of Multiple Units of the Same or Different Technology Type</w:t>
      </w:r>
      <w:r>
        <w:rPr>
          <w:b/>
        </w:rPr>
        <w:t xml:space="preserve"> </w:t>
      </w:r>
    </w:p>
    <w:p w:rsidR="002027DC" w:rsidRDefault="007D4DEE">
      <w:pPr>
        <w:rPr>
          <w:b/>
        </w:rPr>
      </w:pPr>
      <w:r>
        <w:rPr>
          <w:b/>
        </w:rPr>
        <w:t>In addition to the above information, as applicable, for Small Generating Facilities comprised of multiple units of the same or different techno</w:t>
      </w:r>
      <w:r>
        <w:rPr>
          <w:b/>
        </w:rPr>
        <w:t>logy type, please also provide the following information:</w:t>
      </w:r>
    </w:p>
    <w:p w:rsidR="002027DC" w:rsidRDefault="007D4DEE">
      <w:pPr>
        <w:rPr>
          <w:u w:val="single"/>
        </w:rPr>
      </w:pPr>
    </w:p>
    <w:p w:rsidR="002027DC" w:rsidRDefault="007D4DEE">
      <w:pPr>
        <w:ind w:left="720"/>
      </w:pPr>
      <w:r>
        <w:t>a.</w:t>
      </w:r>
      <w:r>
        <w:tab/>
        <w:t>Describe the composition of assets (including MW level) within the Small Generating Facility, including load reduction assets (</w:t>
      </w:r>
      <w:r>
        <w:rPr>
          <w:i/>
        </w:rPr>
        <w:t>e.g.</w:t>
      </w:r>
      <w:r>
        <w:t xml:space="preserve">, 5 MW wind facility, 2 MW Energy Storage Resource and a load </w:t>
      </w:r>
      <w:r>
        <w:t>reduction resource with a maximum of 1 MW of load reduction):</w:t>
      </w:r>
    </w:p>
    <w:p w:rsidR="002027DC" w:rsidRDefault="007D4DEE">
      <w:pPr>
        <w:ind w:left="720"/>
      </w:pPr>
    </w:p>
    <w:p w:rsidR="002027DC" w:rsidRDefault="007D4DEE">
      <w:pPr>
        <w:ind w:left="720"/>
      </w:pPr>
      <w:r>
        <w:t xml:space="preserve">b. </w:t>
      </w:r>
      <w:r>
        <w:tab/>
        <w:t>Maximum Injection Capability of entire Small Generating Facility over 1 hour:</w:t>
      </w:r>
    </w:p>
    <w:p w:rsidR="002027DC" w:rsidRDefault="007D4DEE">
      <w:pPr>
        <w:ind w:left="720"/>
      </w:pPr>
    </w:p>
    <w:p w:rsidR="002027DC" w:rsidRDefault="007D4DEE">
      <w:pPr>
        <w:ind w:left="720"/>
      </w:pPr>
      <w:r>
        <w:t xml:space="preserve">c. </w:t>
      </w:r>
      <w:r>
        <w:tab/>
        <w:t>If the Small Generating Facility includes a Resource with Energy Duration Limitations and is requesting CR</w:t>
      </w:r>
      <w:r>
        <w:t>IS, indicate the maximum injection capability for the entire Small Generating Facility over the selected duration (</w:t>
      </w:r>
      <w:r>
        <w:rPr>
          <w:i/>
        </w:rPr>
        <w:t>e.g.</w:t>
      </w:r>
      <w:r>
        <w:t>, 10 MWh over 4 hours):</w:t>
      </w:r>
    </w:p>
    <w:p w:rsidR="002027DC" w:rsidRDefault="007D4DEE">
      <w:pPr>
        <w:ind w:left="720"/>
      </w:pPr>
    </w:p>
    <w:p w:rsidR="002027DC" w:rsidRDefault="007D4DEE">
      <w:pPr>
        <w:ind w:left="720"/>
      </w:pPr>
      <w:r>
        <w:t xml:space="preserve">d. </w:t>
      </w:r>
      <w:r>
        <w:tab/>
        <w:t xml:space="preserve">Provide the following information for each unit within the Small Generating Facility (if unchanged from the </w:t>
      </w:r>
      <w:r>
        <w:t>information provided with the Small Generator Interconnection</w:t>
      </w:r>
      <w:r>
        <w:rPr>
          <w:u w:val="single"/>
        </w:rPr>
        <w:t xml:space="preserve"> </w:t>
      </w:r>
      <w:r>
        <w:t>Request form, as applicable, indicate “No Change”):</w:t>
      </w:r>
    </w:p>
    <w:p w:rsidR="002027DC" w:rsidRDefault="007D4DEE">
      <w:pPr>
        <w:ind w:left="720"/>
        <w:rPr>
          <w:u w:val="single"/>
        </w:rPr>
      </w:pPr>
    </w:p>
    <w:p w:rsidR="002027DC" w:rsidRDefault="007D4DEE">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w:t>
      </w:r>
      <w:r>
        <w:t>te type)</w:t>
      </w:r>
      <w:r>
        <w:rPr>
          <w:u w:val="single"/>
        </w:rPr>
        <w:tab/>
      </w:r>
    </w:p>
    <w:p w:rsidR="002027DC" w:rsidRDefault="007D4DEE">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2027DC" w:rsidRDefault="007D4DEE">
      <w:pPr>
        <w:tabs>
          <w:tab w:val="left" w:pos="3960"/>
        </w:tabs>
        <w:spacing w:after="240"/>
      </w:pPr>
      <w:r>
        <w:t>Type of Generator: ____Synchronous</w:t>
      </w:r>
      <w:r>
        <w:tab/>
        <w:t>____Induction</w:t>
      </w:r>
      <w:r>
        <w:tab/>
        <w:t>____Inverter</w:t>
      </w:r>
    </w:p>
    <w:p w:rsidR="002027DC" w:rsidRDefault="007D4DEE">
      <w:pPr>
        <w:tabs>
          <w:tab w:val="left" w:pos="5760"/>
          <w:tab w:val="right" w:pos="9360"/>
        </w:tabs>
        <w:spacing w:after="240"/>
        <w:rPr>
          <w:u w:val="single"/>
        </w:rPr>
      </w:pPr>
      <w:r>
        <w:t>Generator Nameplate Rating:  _______kW (Typical)</w:t>
      </w:r>
      <w:r>
        <w:tab/>
        <w:t>Generator Nameplate kVAR:</w:t>
      </w:r>
      <w:r>
        <w:rPr>
          <w:u w:val="single"/>
        </w:rPr>
        <w:tab/>
      </w:r>
    </w:p>
    <w:p w:rsidR="002027DC" w:rsidRDefault="007D4DEE">
      <w:pPr>
        <w:tabs>
          <w:tab w:val="right" w:pos="9360"/>
        </w:tabs>
        <w:spacing w:after="240"/>
        <w:rPr>
          <w:u w:val="single"/>
        </w:rPr>
      </w:pPr>
      <w:r>
        <w:t>If s</w:t>
      </w:r>
      <w:r>
        <w:t xml:space="preserve">olar array (fixed, 1-axis, 2-axis, 2-axis flat panel, 2-axis CPV, CSP, etc.): </w:t>
      </w:r>
      <w:r>
        <w:rPr>
          <w:u w:val="single"/>
        </w:rPr>
        <w:tab/>
      </w:r>
    </w:p>
    <w:p w:rsidR="002027DC" w:rsidRDefault="007D4DEE">
      <w:pPr>
        <w:tabs>
          <w:tab w:val="right" w:pos="9360"/>
        </w:tabs>
        <w:spacing w:after="240"/>
      </w:pPr>
      <w:r>
        <w:t>Interconnection Customer or Customer-Site Load: ________________kW (if none, so state)</w:t>
      </w:r>
    </w:p>
    <w:p w:rsidR="002027DC" w:rsidRDefault="007D4DEE">
      <w:pPr>
        <w:pStyle w:val="Normal4"/>
        <w:tabs>
          <w:tab w:val="right" w:pos="9360"/>
        </w:tabs>
        <w:spacing w:after="240"/>
        <w:ind w:left="720"/>
      </w:pPr>
      <w:r>
        <w:t>Existing load? Yes ___ No___</w:t>
      </w:r>
    </w:p>
    <w:p w:rsidR="002027DC" w:rsidRDefault="007D4DEE">
      <w:pPr>
        <w:pStyle w:val="Normal4"/>
        <w:tabs>
          <w:tab w:val="right" w:pos="9360"/>
        </w:tabs>
        <w:spacing w:after="240"/>
        <w:ind w:left="720"/>
        <w:rPr>
          <w:u w:val="single"/>
        </w:rPr>
      </w:pPr>
      <w:r>
        <w:t xml:space="preserve">If existing load with metered load data, provide coincident </w:t>
      </w:r>
      <w:r>
        <w:t xml:space="preserve">Summer peak load: </w:t>
      </w:r>
      <w:r>
        <w:rPr>
          <w:u w:val="single"/>
        </w:rPr>
        <w:t>________</w:t>
      </w:r>
    </w:p>
    <w:p w:rsidR="002027DC" w:rsidRDefault="007D4DEE">
      <w:pPr>
        <w:pStyle w:val="Normal4"/>
        <w:tabs>
          <w:tab w:val="right" w:pos="9360"/>
        </w:tabs>
        <w:spacing w:after="240"/>
        <w:ind w:left="720"/>
      </w:pPr>
      <w:r>
        <w:t xml:space="preserve">If new load or existing load without metered load data, provide estimated coincident Summer peak load, together with supporting documentation for such estimated value: </w:t>
      </w:r>
      <w:r>
        <w:rPr>
          <w:u w:val="single"/>
        </w:rPr>
        <w:t xml:space="preserve">________ </w:t>
      </w:r>
    </w:p>
    <w:p w:rsidR="002027DC" w:rsidRDefault="007D4DEE">
      <w:pPr>
        <w:tabs>
          <w:tab w:val="left" w:pos="6480"/>
          <w:tab w:val="right" w:pos="9360"/>
        </w:tabs>
        <w:spacing w:after="240"/>
        <w:rPr>
          <w:u w:val="single"/>
        </w:rPr>
      </w:pPr>
      <w:r>
        <w:t>Typical Reactive Load (if known):</w:t>
      </w:r>
      <w:r>
        <w:rPr>
          <w:u w:val="single"/>
        </w:rPr>
        <w:tab/>
      </w:r>
    </w:p>
    <w:p w:rsidR="002027DC" w:rsidRDefault="007D4DEE">
      <w:pPr>
        <w:tabs>
          <w:tab w:val="right" w:pos="9360"/>
        </w:tabs>
        <w:spacing w:after="240"/>
      </w:pPr>
      <w:r>
        <w:t>Maximum Physical</w:t>
      </w:r>
      <w:r>
        <w:t xml:space="preserve"> Export Capability Requested:___________ kW</w:t>
      </w:r>
    </w:p>
    <w:p w:rsidR="002027DC" w:rsidRDefault="007D4DEE">
      <w:pPr>
        <w:tabs>
          <w:tab w:val="right" w:pos="9360"/>
        </w:tabs>
        <w:spacing w:after="240"/>
      </w:pPr>
      <w:r>
        <w:t>List components of the Small Generating Facility equipment package that are currently certified:</w:t>
      </w:r>
    </w:p>
    <w:p w:rsidR="002027DC" w:rsidRDefault="007D4DEE">
      <w:pPr>
        <w:tabs>
          <w:tab w:val="left" w:pos="3600"/>
          <w:tab w:val="left" w:pos="5760"/>
          <w:tab w:val="left" w:pos="9000"/>
        </w:tabs>
        <w:ind w:left="720"/>
      </w:pPr>
      <w:r>
        <w:t>Equipment Type</w:t>
      </w:r>
      <w:r>
        <w:tab/>
      </w:r>
      <w:r>
        <w:tab/>
        <w:t>Certifying Entity</w:t>
      </w:r>
    </w:p>
    <w:p w:rsidR="002027DC" w:rsidRDefault="007D4DEE">
      <w:pPr>
        <w:tabs>
          <w:tab w:val="left" w:pos="3960"/>
          <w:tab w:val="left" w:pos="5760"/>
          <w:tab w:val="left" w:pos="9000"/>
        </w:tabs>
        <w:ind w:left="720"/>
        <w:rPr>
          <w:u w:val="single"/>
        </w:rPr>
      </w:pPr>
      <w:r>
        <w:t>1.</w:t>
      </w:r>
      <w:r>
        <w:rPr>
          <w:u w:val="single"/>
        </w:rPr>
        <w:tab/>
      </w:r>
      <w:r>
        <w:tab/>
      </w:r>
      <w:r>
        <w:rPr>
          <w:u w:val="single"/>
        </w:rPr>
        <w:tab/>
      </w:r>
    </w:p>
    <w:p w:rsidR="002027DC" w:rsidRDefault="007D4DEE">
      <w:pPr>
        <w:tabs>
          <w:tab w:val="left" w:pos="3960"/>
          <w:tab w:val="left" w:pos="5760"/>
          <w:tab w:val="left" w:pos="9000"/>
        </w:tabs>
        <w:ind w:left="720"/>
        <w:rPr>
          <w:u w:val="single"/>
        </w:rPr>
      </w:pPr>
      <w:r>
        <w:t>2.</w:t>
      </w:r>
      <w:r>
        <w:rPr>
          <w:u w:val="single"/>
        </w:rPr>
        <w:tab/>
      </w:r>
      <w:r>
        <w:tab/>
      </w:r>
      <w:r>
        <w:rPr>
          <w:u w:val="single"/>
        </w:rPr>
        <w:tab/>
      </w:r>
    </w:p>
    <w:p w:rsidR="002027DC" w:rsidRDefault="007D4DEE">
      <w:pPr>
        <w:tabs>
          <w:tab w:val="left" w:pos="3960"/>
          <w:tab w:val="left" w:pos="5760"/>
          <w:tab w:val="left" w:pos="9000"/>
        </w:tabs>
        <w:ind w:left="720"/>
        <w:rPr>
          <w:u w:val="single"/>
        </w:rPr>
      </w:pPr>
      <w:r>
        <w:t>3.</w:t>
      </w:r>
      <w:r>
        <w:rPr>
          <w:u w:val="single"/>
        </w:rPr>
        <w:tab/>
      </w:r>
      <w:r>
        <w:tab/>
      </w:r>
      <w:r>
        <w:rPr>
          <w:u w:val="single"/>
        </w:rPr>
        <w:tab/>
      </w:r>
    </w:p>
    <w:p w:rsidR="002027DC" w:rsidRDefault="007D4DEE">
      <w:pPr>
        <w:tabs>
          <w:tab w:val="left" w:pos="3960"/>
          <w:tab w:val="left" w:pos="5760"/>
          <w:tab w:val="left" w:pos="9000"/>
        </w:tabs>
        <w:ind w:left="720"/>
        <w:rPr>
          <w:u w:val="single"/>
        </w:rPr>
      </w:pPr>
      <w:r>
        <w:t>4.</w:t>
      </w:r>
      <w:r>
        <w:rPr>
          <w:u w:val="single"/>
        </w:rPr>
        <w:tab/>
      </w:r>
      <w:r>
        <w:tab/>
      </w:r>
      <w:r>
        <w:rPr>
          <w:u w:val="single"/>
        </w:rPr>
        <w:tab/>
      </w:r>
    </w:p>
    <w:p w:rsidR="002027DC" w:rsidRDefault="007D4DEE">
      <w:pPr>
        <w:tabs>
          <w:tab w:val="left" w:pos="3960"/>
          <w:tab w:val="left" w:pos="5760"/>
          <w:tab w:val="left" w:pos="9000"/>
        </w:tabs>
        <w:ind w:left="720"/>
        <w:rPr>
          <w:u w:val="single"/>
        </w:rPr>
      </w:pPr>
      <w:r>
        <w:t>5.</w:t>
      </w:r>
      <w:r>
        <w:rPr>
          <w:u w:val="single"/>
        </w:rPr>
        <w:tab/>
      </w:r>
      <w:r>
        <w:tab/>
      </w:r>
      <w:r>
        <w:rPr>
          <w:u w:val="single"/>
        </w:rPr>
        <w:tab/>
      </w:r>
    </w:p>
    <w:p w:rsidR="002027DC" w:rsidRDefault="007D4DEE"/>
    <w:p w:rsidR="002027DC" w:rsidRDefault="007D4DEE">
      <w:pPr>
        <w:tabs>
          <w:tab w:val="right" w:pos="9360"/>
        </w:tabs>
        <w:spacing w:after="240"/>
      </w:pPr>
      <w:r>
        <w:t xml:space="preserve">Is the prime mover compatible with the certified </w:t>
      </w:r>
      <w:r>
        <w:t>protective relay package? ____Yes   ____No</w:t>
      </w:r>
    </w:p>
    <w:p w:rsidR="002027DC" w:rsidRDefault="007D4DEE">
      <w:pPr>
        <w:tabs>
          <w:tab w:val="right" w:pos="9360"/>
        </w:tabs>
      </w:pPr>
      <w:r>
        <w:t>Generator (or solar collector)</w:t>
      </w:r>
    </w:p>
    <w:p w:rsidR="002027DC" w:rsidRDefault="007D4DEE">
      <w:pPr>
        <w:tabs>
          <w:tab w:val="right" w:pos="9360"/>
        </w:tabs>
        <w:rPr>
          <w:u w:val="single"/>
        </w:rPr>
      </w:pPr>
      <w:r>
        <w:t>Manufacturer, Model Name &amp; Number:</w:t>
      </w:r>
      <w:r>
        <w:rPr>
          <w:u w:val="single"/>
        </w:rPr>
        <w:tab/>
      </w:r>
    </w:p>
    <w:p w:rsidR="002027DC" w:rsidRDefault="007D4DEE">
      <w:pPr>
        <w:tabs>
          <w:tab w:val="left" w:pos="5040"/>
          <w:tab w:val="right" w:pos="9360"/>
        </w:tabs>
        <w:rPr>
          <w:u w:val="single"/>
        </w:rPr>
      </w:pPr>
      <w:r>
        <w:t>Version Number:</w:t>
      </w:r>
      <w:r>
        <w:rPr>
          <w:u w:val="single"/>
        </w:rPr>
        <w:tab/>
      </w:r>
    </w:p>
    <w:p w:rsidR="002027DC" w:rsidRDefault="007D4DEE">
      <w:pPr>
        <w:tabs>
          <w:tab w:val="left" w:pos="5040"/>
          <w:tab w:val="right" w:pos="9360"/>
        </w:tabs>
        <w:rPr>
          <w:u w:val="single"/>
        </w:rPr>
      </w:pPr>
    </w:p>
    <w:p w:rsidR="002027DC" w:rsidRDefault="007D4DE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2027DC" w:rsidRDefault="007D4DE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2027DC" w:rsidRDefault="007D4DEE">
      <w:pPr>
        <w:tabs>
          <w:tab w:val="right" w:pos="9360"/>
        </w:tabs>
      </w:pPr>
    </w:p>
    <w:p w:rsidR="002027DC" w:rsidRDefault="007D4DEE">
      <w:pPr>
        <w:tabs>
          <w:tab w:val="right" w:pos="9360"/>
        </w:tabs>
      </w:pPr>
      <w:r>
        <w:t>Individ</w:t>
      </w:r>
      <w:r>
        <w:t>ual Generator Reactive Capability in kVAR</w:t>
      </w:r>
    </w:p>
    <w:p w:rsidR="002027DC" w:rsidRDefault="007D4DEE">
      <w:pPr>
        <w:tabs>
          <w:tab w:val="left" w:pos="5040"/>
          <w:tab w:val="right" w:pos="8640"/>
        </w:tabs>
        <w:rPr>
          <w:u w:val="single"/>
        </w:rPr>
      </w:pPr>
      <w:r>
        <w:t xml:space="preserve">Leading: </w:t>
      </w:r>
      <w:r>
        <w:rPr>
          <w:u w:val="single"/>
        </w:rPr>
        <w:tab/>
      </w:r>
      <w:r>
        <w:t xml:space="preserve"> Lagging: </w:t>
      </w:r>
      <w:r>
        <w:rPr>
          <w:u w:val="single"/>
        </w:rPr>
        <w:tab/>
      </w:r>
    </w:p>
    <w:p w:rsidR="002027DC" w:rsidRDefault="007D4DEE">
      <w:pPr>
        <w:tabs>
          <w:tab w:val="right" w:pos="9360"/>
        </w:tabs>
      </w:pPr>
    </w:p>
    <w:p w:rsidR="002027DC" w:rsidRDefault="007D4DEE">
      <w:pPr>
        <w:tabs>
          <w:tab w:val="right" w:pos="9360"/>
        </w:tabs>
      </w:pPr>
      <w:r>
        <w:t>If wind, total number of generators in wind farm to be interconnected pursuant to this</w:t>
      </w:r>
    </w:p>
    <w:p w:rsidR="002027DC" w:rsidRDefault="007D4DEE">
      <w:pPr>
        <w:tabs>
          <w:tab w:val="left" w:pos="3600"/>
          <w:tab w:val="left" w:pos="5520"/>
          <w:tab w:val="left" w:pos="6000"/>
          <w:tab w:val="left" w:pos="7800"/>
        </w:tabs>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2027DC" w:rsidRDefault="007D4DEE">
      <w:pPr>
        <w:tabs>
          <w:tab w:val="right" w:pos="9360"/>
        </w:tabs>
      </w:pPr>
    </w:p>
    <w:p w:rsidR="002027DC" w:rsidRDefault="007D4DEE">
      <w:pPr>
        <w:tabs>
          <w:tab w:val="left" w:pos="2880"/>
          <w:tab w:val="left" w:pos="5640"/>
        </w:tabs>
        <w:spacing w:line="480" w:lineRule="auto"/>
      </w:pPr>
      <w:r>
        <w:t xml:space="preserve">If a Resource with </w:t>
      </w:r>
      <w:r>
        <w:t>Energy Duration Limitations:</w:t>
      </w:r>
    </w:p>
    <w:p w:rsidR="002027DC" w:rsidRDefault="007D4DEE">
      <w:pPr>
        <w:tabs>
          <w:tab w:val="left" w:pos="2880"/>
          <w:tab w:val="left" w:pos="5640"/>
        </w:tabs>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tabs>
          <w:tab w:val="left" w:pos="2880"/>
          <w:tab w:val="left" w:pos="5640"/>
        </w:tabs>
        <w:ind w:left="720"/>
        <w:rPr>
          <w:u w:val="single"/>
        </w:rPr>
      </w:pPr>
      <w:r>
        <w:t xml:space="preserve">Energy storage capability (MWh):  </w:t>
      </w:r>
      <w:r>
        <w:rPr>
          <w:u w:val="single"/>
        </w:rPr>
        <w:tab/>
      </w:r>
      <w:r>
        <w:rPr>
          <w:u w:val="single"/>
        </w:rPr>
        <w:tab/>
      </w:r>
    </w:p>
    <w:p w:rsidR="002027DC" w:rsidRDefault="007D4DEE">
      <w:pPr>
        <w:tabs>
          <w:tab w:val="left" w:pos="2880"/>
          <w:tab w:val="left" w:pos="5640"/>
        </w:tabs>
        <w:ind w:left="720"/>
        <w:rPr>
          <w:u w:val="single"/>
        </w:rPr>
      </w:pPr>
      <w:r>
        <w:t>Minimum Duration for full discharge (</w:t>
      </w:r>
      <w:r>
        <w:rPr>
          <w:i/>
        </w:rPr>
        <w:t>i.e.</w:t>
      </w:r>
      <w:r>
        <w:t xml:space="preserve">, injection) (Hours): </w:t>
      </w:r>
      <w:r>
        <w:rPr>
          <w:u w:val="single"/>
        </w:rPr>
        <w:tab/>
      </w:r>
      <w:r>
        <w:rPr>
          <w:u w:val="single"/>
        </w:rPr>
        <w:tab/>
      </w:r>
    </w:p>
    <w:p w:rsidR="002027DC" w:rsidRDefault="007D4DEE">
      <w:pPr>
        <w:tabs>
          <w:tab w:val="left" w:pos="2880"/>
          <w:tab w:val="left" w:pos="5640"/>
        </w:tabs>
        <w:ind w:left="720"/>
        <w:rPr>
          <w:u w:val="single"/>
        </w:rPr>
      </w:pPr>
      <w:r>
        <w:t>Minimum Duration for full charge (</w:t>
      </w:r>
      <w:r>
        <w:rPr>
          <w:i/>
        </w:rPr>
        <w:t>i.e.</w:t>
      </w:r>
      <w:r>
        <w:t>, withdrawal) (</w:t>
      </w:r>
      <w:r>
        <w:t xml:space="preserve">Hours): </w:t>
      </w:r>
      <w:r>
        <w:rPr>
          <w:u w:val="single"/>
        </w:rPr>
        <w:tab/>
      </w:r>
      <w:r>
        <w:rPr>
          <w:u w:val="single"/>
        </w:rPr>
        <w:tab/>
      </w:r>
    </w:p>
    <w:p w:rsidR="002027DC" w:rsidRDefault="007D4DEE">
      <w:pPr>
        <w:tabs>
          <w:tab w:val="left" w:pos="2880"/>
          <w:tab w:val="left" w:pos="5640"/>
        </w:tabs>
        <w:ind w:left="720"/>
        <w:rPr>
          <w:u w:val="single"/>
        </w:rPr>
      </w:pPr>
      <w:r>
        <w:t>Maximum withdrawal from the system (</w:t>
      </w:r>
      <w:r>
        <w:rPr>
          <w:i/>
        </w:rPr>
        <w:t>i.e.</w:t>
      </w:r>
      <w:r>
        <w:t>, when charging) (MW):</w:t>
      </w:r>
      <w:r>
        <w:rPr>
          <w:u w:val="single"/>
        </w:rPr>
        <w:tab/>
      </w:r>
      <w:r>
        <w:rPr>
          <w:u w:val="single"/>
        </w:rPr>
        <w:tab/>
      </w:r>
    </w:p>
    <w:p w:rsidR="002027DC" w:rsidRDefault="007D4DEE">
      <w:pPr>
        <w:tabs>
          <w:tab w:val="left" w:pos="2880"/>
          <w:tab w:val="left" w:pos="5640"/>
        </w:tabs>
        <w:ind w:left="720"/>
        <w:rPr>
          <w:spacing w:val="-1"/>
        </w:rPr>
      </w:pPr>
      <w:r>
        <w:rPr>
          <w:spacing w:val="-1"/>
        </w:rPr>
        <w:t xml:space="preserve">Maximum sustained one-hour injection </w:t>
      </w:r>
      <w:r>
        <w:t>in MW hours</w:t>
      </w:r>
      <w:r>
        <w:rPr>
          <w:spacing w:val="-1"/>
        </w:rPr>
        <w:t>:</w:t>
      </w:r>
      <w:r>
        <w:rPr>
          <w:spacing w:val="-1"/>
        </w:rPr>
        <w:tab/>
      </w:r>
      <w:r>
        <w:rPr>
          <w:spacing w:val="-1"/>
        </w:rPr>
        <w:tab/>
      </w:r>
      <w:r>
        <w:rPr>
          <w:spacing w:val="-1"/>
        </w:rPr>
        <w:tab/>
      </w:r>
      <w:r>
        <w:rPr>
          <w:spacing w:val="-1"/>
        </w:rPr>
        <w:tab/>
      </w:r>
    </w:p>
    <w:p w:rsidR="002027DC" w:rsidRDefault="007D4DEE">
      <w:pPr>
        <w:ind w:left="720"/>
      </w:pPr>
      <w:r>
        <w:t>Primary frequency response operating range:</w:t>
      </w:r>
      <w:r>
        <w:tab/>
      </w:r>
      <w:r>
        <w:tab/>
      </w:r>
      <w:r>
        <w:tab/>
      </w:r>
    </w:p>
    <w:p w:rsidR="002027DC" w:rsidRDefault="007D4DEE">
      <w:pPr>
        <w:ind w:left="720"/>
      </w:pPr>
      <w:r>
        <w:t>Minimum State of Charge: ______</w:t>
      </w:r>
      <w:r>
        <w:rPr>
          <w:u w:val="single"/>
        </w:rPr>
        <w:tab/>
      </w:r>
      <w:r>
        <w:t>(%)</w:t>
      </w:r>
      <w:r>
        <w:rPr>
          <w:u w:val="single"/>
        </w:rPr>
        <w:tab/>
      </w:r>
      <w:r>
        <w:t xml:space="preserve">  Maximum State of Charge:_______ (%)</w:t>
      </w:r>
    </w:p>
    <w:p w:rsidR="002027DC" w:rsidRDefault="007D4DEE">
      <w:pPr>
        <w:widowControl/>
        <w:rPr>
          <w:b/>
        </w:rPr>
      </w:pPr>
      <w:bookmarkStart w:id="5" w:name="_Toc262657443"/>
      <w:r>
        <w:br w:type="page"/>
      </w:r>
    </w:p>
    <w:p w:rsidR="002027DC" w:rsidRDefault="007D4DEE">
      <w:pPr>
        <w:pStyle w:val="Heading2"/>
      </w:pPr>
      <w:r>
        <w:t>APP</w:t>
      </w:r>
      <w:r>
        <w:t>ENDIX 2-A TO LFIP – FACILITIES STUDY AGREEMENT FOR EXTERNAL CRIS RIGHTS</w:t>
      </w:r>
      <w:bookmarkEnd w:id="5"/>
    </w:p>
    <w:p w:rsidR="002027DC" w:rsidRDefault="007D4DEE">
      <w:pPr>
        <w:jc w:val="center"/>
        <w:rPr>
          <w:b/>
        </w:rPr>
      </w:pPr>
    </w:p>
    <w:p w:rsidR="002027DC" w:rsidRDefault="007D4DEE">
      <w:pPr>
        <w:ind w:firstLine="720"/>
      </w:pPr>
      <w:r>
        <w:rPr>
          <w:b/>
        </w:rPr>
        <w:t xml:space="preserve">THIS AGREEMENT </w:t>
      </w:r>
      <w:r>
        <w:t>is made and entered into this _____ day of ____________, 20__ by and between _________________, a ______________ organized and existing under the laws of the State of _</w:t>
      </w:r>
      <w:r>
        <w:t xml:space="preserve">_______________ (“Requestor”), the New York Independent System Operator, Inc., a not-for-profit corporation organized and existing under the laws of the State of New York (“NYISO”), and __________ a __________________ organized and existing under the laws </w:t>
      </w:r>
      <w:r>
        <w:t>of the State of New York (“Connecting Transmission Owner”).  Requestor, NYISO and Connecting Transmission Owner each may be referred to as a “Party,” or collectively as the “Parties.”</w:t>
      </w:r>
    </w:p>
    <w:p w:rsidR="002027DC" w:rsidRDefault="007D4DEE">
      <w:pPr>
        <w:ind w:firstLine="720"/>
      </w:pPr>
    </w:p>
    <w:p w:rsidR="002027DC" w:rsidRDefault="007D4DEE">
      <w:pPr>
        <w:jc w:val="center"/>
        <w:rPr>
          <w:b/>
        </w:rPr>
      </w:pPr>
      <w:r>
        <w:rPr>
          <w:b/>
        </w:rPr>
        <w:t>RECITALS</w:t>
      </w:r>
    </w:p>
    <w:p w:rsidR="002027DC" w:rsidRDefault="007D4DEE">
      <w:pPr>
        <w:jc w:val="center"/>
        <w:rPr>
          <w:b/>
        </w:rPr>
      </w:pPr>
    </w:p>
    <w:p w:rsidR="002027DC" w:rsidRDefault="007D4DEE">
      <w:pPr>
        <w:ind w:firstLine="720"/>
      </w:pPr>
      <w:r>
        <w:rPr>
          <w:b/>
        </w:rPr>
        <w:t xml:space="preserve">WHEREAS, </w:t>
      </w:r>
      <w:r>
        <w:t>Requestor has, pursuant to Section 25.7.11 of Attach</w:t>
      </w:r>
      <w:r>
        <w:t>ment S to the ISO OATT, requested External CRIS Rights for a specified number of MW of External CRIS; and</w:t>
      </w:r>
    </w:p>
    <w:p w:rsidR="002027DC" w:rsidRDefault="007D4DEE">
      <w:pPr>
        <w:ind w:firstLine="720"/>
      </w:pPr>
    </w:p>
    <w:p w:rsidR="002027DC" w:rsidRDefault="007D4DEE">
      <w:pPr>
        <w:ind w:firstLine="720"/>
      </w:pPr>
      <w:r>
        <w:rPr>
          <w:b/>
        </w:rPr>
        <w:t xml:space="preserve">WHEREAS, </w:t>
      </w:r>
      <w:r>
        <w:t>NYISO has determined that Requestor has submitted a complete External CRIS Rights Request, in accordance with the applicable requirements of</w:t>
      </w:r>
      <w:r>
        <w:t xml:space="preserve"> the NYISO Tariffs and ISO Procedures; and</w:t>
      </w:r>
    </w:p>
    <w:p w:rsidR="002027DC" w:rsidRDefault="007D4DEE">
      <w:pPr>
        <w:ind w:firstLine="720"/>
      </w:pPr>
    </w:p>
    <w:p w:rsidR="002027DC" w:rsidRDefault="007D4DEE">
      <w:pPr>
        <w:ind w:firstLine="720"/>
      </w:pPr>
      <w:r>
        <w:rPr>
          <w:b/>
        </w:rPr>
        <w:t xml:space="preserve">WHEREAS, </w:t>
      </w:r>
      <w:r>
        <w:t>Requestor has requested NYISO and Connecting Transmission Owner to evaluate the specified number of MW of External ICAP in the currently Open Class Year Deliverability Study to specify the Deliverable MW</w:t>
      </w:r>
      <w:r>
        <w:t xml:space="preserve"> for its External ICAP, and also to specify and estimate the cost of the equipment, engineering, procurement and construction work needed to implement the System Deliverability Upgrades required for External CRIS Rights.</w:t>
      </w:r>
    </w:p>
    <w:p w:rsidR="002027DC" w:rsidRDefault="007D4DEE">
      <w:pPr>
        <w:ind w:firstLine="720"/>
      </w:pPr>
    </w:p>
    <w:p w:rsidR="002027DC" w:rsidRDefault="007D4DEE">
      <w:pPr>
        <w:ind w:firstLine="720"/>
      </w:pPr>
      <w:r>
        <w:rPr>
          <w:b/>
        </w:rPr>
        <w:t>NOW, THEREFORE,</w:t>
      </w:r>
      <w:r>
        <w:t xml:space="preserve"> in consideration o</w:t>
      </w:r>
      <w:r>
        <w:t>f and subject to the mutual covenants contained herein, the Parties agree as follows:</w:t>
      </w:r>
    </w:p>
    <w:p w:rsidR="002027DC" w:rsidRDefault="007D4DEE">
      <w:pPr>
        <w:ind w:firstLine="720"/>
      </w:pPr>
    </w:p>
    <w:p w:rsidR="002027DC" w:rsidRDefault="007D4DEE">
      <w:pPr>
        <w:pStyle w:val="Numberpara"/>
        <w:spacing w:line="240" w:lineRule="auto"/>
      </w:pPr>
      <w:r>
        <w:t>1.0</w:t>
      </w:r>
      <w:r>
        <w:tab/>
        <w:t>When used in this Agreement, with initial capitalization, the terms specified shall have the meaning indicated herein, or in Attachment S or Attachment</w:t>
      </w:r>
      <w:r>
        <w:t xml:space="preserve"> X to the ISO OATT, or in Article Z of the NYISO Services Tariff.</w:t>
      </w:r>
    </w:p>
    <w:p w:rsidR="002027DC" w:rsidRDefault="007D4DEE">
      <w:pPr>
        <w:ind w:left="1440" w:hanging="720"/>
      </w:pPr>
    </w:p>
    <w:p w:rsidR="002027DC" w:rsidRDefault="007D4DEE">
      <w:pPr>
        <w:pStyle w:val="Numberpara"/>
        <w:spacing w:line="240" w:lineRule="auto"/>
      </w:pPr>
      <w:r>
        <w:t>2.0</w:t>
      </w:r>
      <w:r>
        <w:tab/>
        <w:t>Requestor requests that NYISO and Connecting Transmission Owner evaluate the deliverability of Requestor’s External CRIS Rights in accordance with Section 25.7.11 of Attachment S to the</w:t>
      </w:r>
      <w:r>
        <w:t xml:space="preserve"> ISO OATT.  Requestor’s External CRIS Rights are not subject to, and shall not be evaluated by applying, the NYISO Minimum Interconnection Standard.</w:t>
      </w:r>
    </w:p>
    <w:p w:rsidR="002027DC" w:rsidRDefault="007D4DEE">
      <w:pPr>
        <w:tabs>
          <w:tab w:val="left" w:pos="1440"/>
          <w:tab w:val="left" w:pos="6480"/>
          <w:tab w:val="right" w:pos="9360"/>
        </w:tabs>
        <w:rPr>
          <w:sz w:val="20"/>
        </w:rPr>
      </w:pPr>
    </w:p>
    <w:p w:rsidR="002027DC" w:rsidRDefault="007D4DEE">
      <w:pPr>
        <w:pStyle w:val="Numberpara"/>
        <w:spacing w:line="240" w:lineRule="auto"/>
      </w:pPr>
      <w:r>
        <w:t>3.0</w:t>
      </w:r>
      <w:r>
        <w:tab/>
        <w:t>Requestor shall provide a deposit of $50,000 for the performance of the Class Year Study for its Exter</w:t>
      </w:r>
      <w:r>
        <w:t>nal CRIS Rights.  The time for completion of the Class Year Deliverability Study is specified in Attachment A to this Agreement.</w:t>
      </w:r>
    </w:p>
    <w:p w:rsidR="002027DC" w:rsidRDefault="007D4DEE">
      <w:pPr>
        <w:ind w:left="1440"/>
      </w:pPr>
    </w:p>
    <w:p w:rsidR="002027DC" w:rsidRDefault="007D4DEE">
      <w:pPr>
        <w:ind w:left="1440"/>
      </w:pPr>
      <w:r>
        <w:t>NYISO shall invoice Requestor on a monthly basis for the expenses incurred by NYISO and Connecting Transmission Owner on the C</w:t>
      </w:r>
      <w:r>
        <w:t>lass Year Deliverability Study for Requestor each month, as computed on a time and materials basis in accordance with the rates attached hereto.  Requestor shall pay invoiced amount to NYISO within thirty (30) Calendar Days of receipt of invoice.  NYISO sh</w:t>
      </w:r>
      <w:r>
        <w:t>all continue to hold Requestor’s deposit until settlement of the final invoice.</w:t>
      </w:r>
    </w:p>
    <w:p w:rsidR="002027DC" w:rsidRDefault="007D4DEE">
      <w:pPr>
        <w:ind w:left="1440"/>
      </w:pPr>
    </w:p>
    <w:p w:rsidR="002027DC" w:rsidRDefault="007D4DEE">
      <w:pPr>
        <w:pStyle w:val="Numberpara"/>
      </w:pPr>
      <w:r>
        <w:t>4.0</w:t>
      </w:r>
      <w:r>
        <w:tab/>
        <w:t>Miscellaneous</w:t>
      </w:r>
    </w:p>
    <w:p w:rsidR="002027DC" w:rsidRDefault="007D4DEE">
      <w:pPr>
        <w:ind w:left="1440" w:hanging="720"/>
      </w:pPr>
      <w:r>
        <w:t>4.1</w:t>
      </w:r>
      <w:r>
        <w:tab/>
        <w:t>Accuracy of Information.  Except as Requestor or Connecting Transmission Owner may otherwise specify in writing when they provide information to NYISO un</w:t>
      </w:r>
      <w:r>
        <w:t>der this Agreement, Requestor and Connecting Transmission Owner each represent and warrant that the information it provides to NYISO shall be accurate and complete as of the date the information is provided.  Requestor and Connecting Transmission Owner sha</w:t>
      </w:r>
      <w:r>
        <w:t>ll each promptly provide NYISO with any additional information needed to update information previously provided.</w:t>
      </w:r>
    </w:p>
    <w:p w:rsidR="002027DC" w:rsidRDefault="007D4DEE">
      <w:pPr>
        <w:ind w:left="2160" w:hanging="720"/>
      </w:pPr>
    </w:p>
    <w:p w:rsidR="002027DC" w:rsidRDefault="007D4DEE">
      <w:pPr>
        <w:ind w:left="1440" w:hanging="720"/>
      </w:pPr>
      <w:r>
        <w:t>4.2</w:t>
      </w:r>
      <w:r>
        <w:tab/>
        <w:t>Disclaimer of Warranty.  In preparing the Class Year Deliverability Study, the Party preparing such study and any subcontractor consultant</w:t>
      </w:r>
      <w:r>
        <w:t>s employed by it shall have to rely on information provided by the other Parties, and possibly by third parties, and may not have control over the accuracy of such information.  Accordingly, neither the Party preparing such study nor any subcontractor cons</w:t>
      </w:r>
      <w:r>
        <w:t>ultant employed by that Party makes any warranties, express or implied, whether arising by operation of law, course of performance or dealing, custom, usage in the trade or profession, or otherwise, including without limitation implied warranties of mercha</w:t>
      </w:r>
      <w:r>
        <w:t>ntability and fitness for a particular purpose, with regard to the accuracy, content, or conclusions of the Class Year Deliverability Study for External ICAP.  Requestor acknowledges that it has not relied on any representations or warranties not specifica</w:t>
      </w:r>
      <w:r>
        <w:t>lly set forth herein and that no such representations or warranties have formed the basis of its bargain hereunder.</w:t>
      </w:r>
    </w:p>
    <w:p w:rsidR="002027DC" w:rsidRDefault="007D4DEE"/>
    <w:p w:rsidR="002027DC" w:rsidRDefault="007D4DEE">
      <w:pPr>
        <w:ind w:left="1440" w:hanging="720"/>
      </w:pPr>
      <w:r>
        <w:t>4.3</w:t>
      </w:r>
      <w:r>
        <w:tab/>
        <w:t>Limitation of Liability.  In no event shall any Party or its subcontractor consultants be liable for indirect, special, incidental, pun</w:t>
      </w:r>
      <w:r>
        <w:t>itive, or consequential damages of any kind including loss of profits, arising under or in connection with this Agreement or the Class Year Deliverability Study for External ICAP, or any reliance on the Class Year Deliverability Study by any Party or third</w:t>
      </w:r>
      <w:r>
        <w:t xml:space="preserve"> parties, even if one or more of the Parties or its subcontractor consultants have been advised of the possibility of such damages.  Nor shall any Party or its subcontractor consultants be liable for any delay in delivery or for the non-performance or dela</w:t>
      </w:r>
      <w:r>
        <w:t>y in performance of its obligations under this Agreement.</w:t>
      </w:r>
    </w:p>
    <w:p w:rsidR="002027DC" w:rsidRDefault="007D4DEE">
      <w:pPr>
        <w:ind w:left="2160" w:hanging="720"/>
      </w:pPr>
    </w:p>
    <w:p w:rsidR="002027DC" w:rsidRDefault="007D4DEE">
      <w:pPr>
        <w:ind w:left="1440" w:hanging="720"/>
      </w:pPr>
      <w:r>
        <w:t>4.4</w:t>
      </w:r>
      <w:r>
        <w:tab/>
        <w:t>Third-Party Beneficiaries.  Without limitation of Sections 4.2 and 4.3 of this Agreement, Requestor and Connecting Transmission Owner further agree that subcontractor consultants hired by NYISO</w:t>
      </w:r>
      <w:r>
        <w:t xml:space="preserve"> to conduct or review, or to assist in the conducting or reviewing, a Class Year Deliverability Study shall be deemed third party beneficiaries of these Sections 4.2 and 4.3.</w:t>
      </w:r>
    </w:p>
    <w:p w:rsidR="002027DC" w:rsidRDefault="007D4DEE">
      <w:pPr>
        <w:ind w:left="2160" w:hanging="720"/>
      </w:pPr>
    </w:p>
    <w:p w:rsidR="002027DC" w:rsidRDefault="007D4DEE">
      <w:pPr>
        <w:ind w:left="1440" w:hanging="720"/>
      </w:pPr>
      <w:r>
        <w:t>4.5</w:t>
      </w:r>
      <w:r>
        <w:tab/>
        <w:t>Terms and Termination.  This Agreement shall be effective from the date here</w:t>
      </w:r>
      <w:r>
        <w:t>of and unless earlier terminated in accordance with this Section 30.4.5, shall continue in effect until the Class Year Deliverability Study for Requestor’s External CRIS Rights is completed and approved by the NYISO Operating Committee.  Requestor or NYISO</w:t>
      </w:r>
      <w:r>
        <w:t xml:space="preserve"> may terminate this Agreement upon the withdrawal of Requestor’s External CRIS Rights Request under Section 25.7.11 of Attachment S to the ISO OATT or upon Developer’s withdrawal from the Class Year Study pursuant to Section 25.7.7.1 of Attachment S.</w:t>
      </w:r>
    </w:p>
    <w:p w:rsidR="002027DC" w:rsidRDefault="007D4DEE">
      <w:pPr>
        <w:ind w:left="2160" w:hanging="720"/>
      </w:pPr>
    </w:p>
    <w:p w:rsidR="002027DC" w:rsidRDefault="007D4DEE">
      <w:pPr>
        <w:ind w:left="1440" w:hanging="720"/>
      </w:pPr>
      <w:r>
        <w:t>4.6</w:t>
      </w:r>
      <w:r>
        <w:tab/>
      </w:r>
      <w:r>
        <w:t>Governing Law.  This Agreement shall be governed by and construed in accordance with the laws of the State of New York, without regard to any choice of laws provisions.</w:t>
      </w:r>
    </w:p>
    <w:p w:rsidR="002027DC" w:rsidRDefault="007D4DEE">
      <w:pPr>
        <w:ind w:left="1440" w:hanging="720"/>
      </w:pPr>
    </w:p>
    <w:p w:rsidR="002027DC" w:rsidRDefault="007D4DEE">
      <w:pPr>
        <w:ind w:left="1440" w:hanging="720"/>
      </w:pPr>
      <w:r>
        <w:t>4.7</w:t>
      </w:r>
      <w:r>
        <w:tab/>
        <w:t xml:space="preserve">Severability.  In the event that any part of this Agreement is deemed as a matter </w:t>
      </w:r>
      <w:r>
        <w:t>of law to be unenforceable or null and void, such unenforceable or void part shall be deemed severable from this Agreement and the Agreement shall continue in full force and effect as if each part was not contained herein.</w:t>
      </w:r>
    </w:p>
    <w:p w:rsidR="002027DC" w:rsidRDefault="007D4DEE">
      <w:pPr>
        <w:ind w:left="2160" w:hanging="720"/>
      </w:pPr>
    </w:p>
    <w:p w:rsidR="002027DC" w:rsidRDefault="007D4DEE">
      <w:pPr>
        <w:ind w:left="1440" w:hanging="720"/>
      </w:pPr>
      <w:r>
        <w:t>4.8</w:t>
      </w:r>
      <w:r>
        <w:tab/>
        <w:t>Counterparts.  This Agre</w:t>
      </w:r>
      <w:r>
        <w:t>ement may be executed in counterparts, and each counterpart shall have the same force and effect as the original instrument.</w:t>
      </w:r>
    </w:p>
    <w:p w:rsidR="002027DC" w:rsidRDefault="007D4DEE">
      <w:pPr>
        <w:ind w:left="2160" w:hanging="720"/>
      </w:pPr>
    </w:p>
    <w:p w:rsidR="002027DC" w:rsidRDefault="007D4DEE">
      <w:pPr>
        <w:ind w:left="1440" w:hanging="720"/>
      </w:pPr>
      <w:r>
        <w:t>4.9</w:t>
      </w:r>
      <w:r>
        <w:tab/>
        <w:t>Amendment.  No amendment, modification or waiver of any term hereof shall be effective unless set forth in writing signed by t</w:t>
      </w:r>
      <w:r>
        <w:t>he Parties hereto.</w:t>
      </w:r>
    </w:p>
    <w:p w:rsidR="002027DC" w:rsidRDefault="007D4DEE">
      <w:pPr>
        <w:ind w:left="2160" w:hanging="720"/>
      </w:pPr>
    </w:p>
    <w:p w:rsidR="002027DC" w:rsidRDefault="007D4DEE">
      <w:pPr>
        <w:ind w:left="1440" w:hanging="720"/>
      </w:pPr>
      <w:r>
        <w:t>4.10</w:t>
      </w:r>
      <w:r>
        <w:tab/>
        <w:t>Survival.  All warranties, limitations of liability and confidentiality provisions provided herein shall survive the expiration or termination hereof.</w:t>
      </w:r>
    </w:p>
    <w:p w:rsidR="002027DC" w:rsidRDefault="007D4DEE">
      <w:pPr>
        <w:ind w:left="2160" w:hanging="720"/>
      </w:pPr>
    </w:p>
    <w:p w:rsidR="002027DC" w:rsidRDefault="007D4DEE">
      <w:pPr>
        <w:ind w:left="1440" w:hanging="720"/>
      </w:pPr>
      <w:r>
        <w:t>4.11</w:t>
      </w:r>
      <w:r>
        <w:tab/>
        <w:t>Independent Contractor.  NYISO shall at all times be deemed to be an indep</w:t>
      </w:r>
      <w:r>
        <w:t>endent contractor and none of its employees or the employees of its subcontractors shall be considered to be employees of Requestor as a result of this Agreement.</w:t>
      </w:r>
    </w:p>
    <w:p w:rsidR="002027DC" w:rsidRDefault="007D4DEE">
      <w:pPr>
        <w:ind w:left="2160" w:hanging="720"/>
      </w:pPr>
    </w:p>
    <w:p w:rsidR="002027DC" w:rsidRDefault="007D4DEE">
      <w:pPr>
        <w:ind w:left="1440" w:hanging="720"/>
      </w:pPr>
      <w:r>
        <w:t>4.12</w:t>
      </w:r>
      <w:r>
        <w:tab/>
        <w:t>No Implied Waivers.  The failure of a Party to insist upon or enforce strict performanc</w:t>
      </w:r>
      <w:r>
        <w:t>e of any of the provisions of this Agreement shall not be construed as a wavier or relinquishment to any extent of such Party’s right to insist or rely on any such provision, rights and remedies in that or any other instances; rather, the same shall be and</w:t>
      </w:r>
      <w:r>
        <w:t xml:space="preserve"> remain in full force and effect.</w:t>
      </w:r>
    </w:p>
    <w:p w:rsidR="002027DC" w:rsidRDefault="007D4DEE">
      <w:pPr>
        <w:ind w:left="2160" w:hanging="720"/>
      </w:pPr>
    </w:p>
    <w:p w:rsidR="002027DC" w:rsidRDefault="007D4DEE">
      <w:pPr>
        <w:ind w:left="1440" w:hanging="720"/>
      </w:pPr>
      <w:r>
        <w:t>4.13</w:t>
      </w:r>
      <w:r>
        <w:tab/>
        <w:t>Successors and Assigns.  This Agreement, and each and every term and condition hereof, shall be binding upon and inure to the benefit of the Parties hereto and their respective successors and assigns.</w:t>
      </w:r>
    </w:p>
    <w:p w:rsidR="002027DC" w:rsidRDefault="007D4DEE">
      <w:pPr>
        <w:ind w:left="2160" w:hanging="720"/>
      </w:pPr>
    </w:p>
    <w:p w:rsidR="002027DC" w:rsidRDefault="007D4DEE">
      <w:pPr>
        <w:keepNext/>
        <w:widowControl/>
        <w:ind w:firstLine="720"/>
      </w:pPr>
      <w:r>
        <w:rPr>
          <w:b/>
        </w:rPr>
        <w:t>IN WITNESS WHE</w:t>
      </w:r>
      <w:r>
        <w:rPr>
          <w:b/>
        </w:rPr>
        <w:t xml:space="preserve">REOF, </w:t>
      </w:r>
      <w:r>
        <w:t>the Parties have caused this Agreement to be duly executed by their duly authorized officers or agents on the day and year first above written.</w:t>
      </w:r>
    </w:p>
    <w:p w:rsidR="002027DC" w:rsidRDefault="007D4DEE">
      <w:pPr>
        <w:keepNext/>
        <w:widowControl/>
        <w:ind w:firstLine="720"/>
      </w:pPr>
    </w:p>
    <w:p w:rsidR="002027DC" w:rsidRDefault="007D4DEE">
      <w:pPr>
        <w:keepNext/>
        <w:widowControl/>
        <w:ind w:firstLine="720"/>
      </w:pPr>
    </w:p>
    <w:tbl>
      <w:tblPr>
        <w:tblW w:w="10200" w:type="dxa"/>
        <w:tblInd w:w="108" w:type="dxa"/>
        <w:tblLook w:val="01E0" w:firstRow="1" w:lastRow="1" w:firstColumn="1" w:lastColumn="1" w:noHBand="0" w:noVBand="0"/>
      </w:tblPr>
      <w:tblGrid>
        <w:gridCol w:w="5850"/>
        <w:gridCol w:w="4350"/>
      </w:tblGrid>
      <w:tr w:rsidR="00A30F2C">
        <w:tc>
          <w:tcPr>
            <w:tcW w:w="5850" w:type="dxa"/>
          </w:tcPr>
          <w:p w:rsidR="002027DC" w:rsidRDefault="007D4DEE">
            <w:pPr>
              <w:spacing w:before="120" w:after="120"/>
              <w:rPr>
                <w:b/>
              </w:rPr>
            </w:pPr>
            <w:r>
              <w:rPr>
                <w:b/>
              </w:rPr>
              <w:t>New York Independent System Operator, Inc.</w:t>
            </w:r>
          </w:p>
        </w:tc>
        <w:tc>
          <w:tcPr>
            <w:tcW w:w="4350" w:type="dxa"/>
          </w:tcPr>
          <w:p w:rsidR="002027DC" w:rsidRDefault="007D4DEE">
            <w:pPr>
              <w:spacing w:before="120" w:after="120"/>
              <w:rPr>
                <w:b/>
              </w:rPr>
            </w:pPr>
          </w:p>
        </w:tc>
      </w:tr>
      <w:tr w:rsidR="00A30F2C">
        <w:tc>
          <w:tcPr>
            <w:tcW w:w="5850" w:type="dxa"/>
          </w:tcPr>
          <w:p w:rsidR="002027DC" w:rsidRDefault="007D4DEE">
            <w:pPr>
              <w:spacing w:before="120" w:after="120"/>
            </w:pPr>
            <w:r>
              <w:t>By.  _____________________________</w:t>
            </w:r>
          </w:p>
        </w:tc>
        <w:tc>
          <w:tcPr>
            <w:tcW w:w="4350" w:type="dxa"/>
          </w:tcPr>
          <w:p w:rsidR="002027DC" w:rsidRDefault="007D4DEE">
            <w:pPr>
              <w:spacing w:before="120" w:after="120"/>
            </w:pPr>
          </w:p>
        </w:tc>
      </w:tr>
      <w:tr w:rsidR="00A30F2C">
        <w:tc>
          <w:tcPr>
            <w:tcW w:w="5850" w:type="dxa"/>
          </w:tcPr>
          <w:p w:rsidR="002027DC" w:rsidRDefault="007D4DEE">
            <w:pPr>
              <w:spacing w:before="120" w:after="120"/>
            </w:pPr>
            <w:r>
              <w:t xml:space="preserve">Title:  </w:t>
            </w:r>
            <w:r>
              <w:t>____________________________</w:t>
            </w:r>
          </w:p>
        </w:tc>
        <w:tc>
          <w:tcPr>
            <w:tcW w:w="4350" w:type="dxa"/>
          </w:tcPr>
          <w:p w:rsidR="002027DC" w:rsidRDefault="007D4DEE">
            <w:pPr>
              <w:spacing w:before="120" w:after="120"/>
            </w:pPr>
          </w:p>
        </w:tc>
      </w:tr>
      <w:tr w:rsidR="00A30F2C">
        <w:tc>
          <w:tcPr>
            <w:tcW w:w="5850" w:type="dxa"/>
          </w:tcPr>
          <w:p w:rsidR="002027DC" w:rsidRDefault="007D4DEE">
            <w:pPr>
              <w:spacing w:before="120" w:after="120"/>
            </w:pPr>
            <w:r>
              <w:t>Date:  ____________________________</w:t>
            </w:r>
          </w:p>
        </w:tc>
        <w:tc>
          <w:tcPr>
            <w:tcW w:w="4350" w:type="dxa"/>
          </w:tcPr>
          <w:p w:rsidR="002027DC" w:rsidRDefault="007D4DEE">
            <w:pPr>
              <w:spacing w:before="120" w:after="120"/>
            </w:pPr>
          </w:p>
        </w:tc>
      </w:tr>
    </w:tbl>
    <w:p w:rsidR="002027DC" w:rsidRDefault="007D4DEE"/>
    <w:tbl>
      <w:tblPr>
        <w:tblW w:w="0" w:type="auto"/>
        <w:tblInd w:w="108" w:type="dxa"/>
        <w:tblLook w:val="01E0" w:firstRow="1" w:lastRow="1" w:firstColumn="1" w:lastColumn="1" w:noHBand="0" w:noVBand="0"/>
      </w:tblPr>
      <w:tblGrid>
        <w:gridCol w:w="7110"/>
      </w:tblGrid>
      <w:tr w:rsidR="00A30F2C">
        <w:tc>
          <w:tcPr>
            <w:tcW w:w="7110" w:type="dxa"/>
          </w:tcPr>
          <w:p w:rsidR="002027DC" w:rsidRDefault="007D4DEE">
            <w:pPr>
              <w:spacing w:before="120" w:after="120"/>
              <w:rPr>
                <w:b/>
              </w:rPr>
            </w:pPr>
            <w:r>
              <w:rPr>
                <w:b/>
              </w:rPr>
              <w:t>[Insert name of Connecting Transmission Owner]</w:t>
            </w:r>
          </w:p>
          <w:p w:rsidR="002027DC" w:rsidRDefault="007D4DEE">
            <w:pPr>
              <w:spacing w:before="120" w:after="120"/>
              <w:rPr>
                <w:b/>
              </w:rPr>
            </w:pPr>
          </w:p>
          <w:p w:rsidR="002027DC" w:rsidRDefault="007D4DEE">
            <w:pPr>
              <w:spacing w:before="120" w:after="120"/>
            </w:pPr>
            <w:r>
              <w:t>By:  ____________________________</w:t>
            </w:r>
          </w:p>
        </w:tc>
      </w:tr>
      <w:tr w:rsidR="00A30F2C">
        <w:tc>
          <w:tcPr>
            <w:tcW w:w="7110" w:type="dxa"/>
          </w:tcPr>
          <w:p w:rsidR="002027DC" w:rsidRDefault="007D4DEE">
            <w:pPr>
              <w:spacing w:before="120" w:after="120"/>
            </w:pPr>
            <w:r>
              <w:t>Title:  ___________________________</w:t>
            </w:r>
          </w:p>
        </w:tc>
      </w:tr>
      <w:tr w:rsidR="00A30F2C">
        <w:tc>
          <w:tcPr>
            <w:tcW w:w="7110" w:type="dxa"/>
          </w:tcPr>
          <w:p w:rsidR="002027DC" w:rsidRDefault="007D4DEE">
            <w:pPr>
              <w:spacing w:before="120" w:after="120"/>
            </w:pPr>
            <w:r>
              <w:t>Date:  ___________________________</w:t>
            </w:r>
          </w:p>
          <w:p w:rsidR="002027DC" w:rsidRDefault="007D4DEE">
            <w:pPr>
              <w:spacing w:before="120" w:after="120"/>
            </w:pPr>
          </w:p>
        </w:tc>
      </w:tr>
      <w:tr w:rsidR="00A30F2C">
        <w:tc>
          <w:tcPr>
            <w:tcW w:w="7110" w:type="dxa"/>
          </w:tcPr>
          <w:p w:rsidR="002027DC" w:rsidRDefault="007D4DEE">
            <w:pPr>
              <w:spacing w:before="120" w:after="120"/>
              <w:rPr>
                <w:b/>
              </w:rPr>
            </w:pPr>
            <w:r>
              <w:rPr>
                <w:b/>
              </w:rPr>
              <w:t>[Insert name of Requestor]</w:t>
            </w:r>
          </w:p>
        </w:tc>
      </w:tr>
      <w:tr w:rsidR="00A30F2C">
        <w:tc>
          <w:tcPr>
            <w:tcW w:w="7110" w:type="dxa"/>
          </w:tcPr>
          <w:p w:rsidR="002027DC" w:rsidRDefault="007D4DEE">
            <w:pPr>
              <w:spacing w:before="120" w:after="120"/>
            </w:pPr>
            <w:r>
              <w:t>By:  ____________________________</w:t>
            </w:r>
          </w:p>
        </w:tc>
      </w:tr>
      <w:tr w:rsidR="00A30F2C">
        <w:tc>
          <w:tcPr>
            <w:tcW w:w="7110" w:type="dxa"/>
          </w:tcPr>
          <w:p w:rsidR="002027DC" w:rsidRDefault="007D4DEE">
            <w:pPr>
              <w:spacing w:before="120" w:after="120"/>
            </w:pPr>
            <w:r>
              <w:t>Title:  ___________________________</w:t>
            </w:r>
          </w:p>
        </w:tc>
      </w:tr>
      <w:tr w:rsidR="00A30F2C">
        <w:tc>
          <w:tcPr>
            <w:tcW w:w="7110" w:type="dxa"/>
          </w:tcPr>
          <w:p w:rsidR="002027DC" w:rsidRDefault="007D4DEE">
            <w:pPr>
              <w:spacing w:before="120" w:after="120"/>
            </w:pPr>
            <w:r>
              <w:t>Date:  ___________________________</w:t>
            </w:r>
          </w:p>
        </w:tc>
      </w:tr>
    </w:tbl>
    <w:p w:rsidR="002027DC" w:rsidRDefault="007D4DEE"/>
    <w:p w:rsidR="002027DC" w:rsidRDefault="007D4DEE"/>
    <w:p w:rsidR="002027DC" w:rsidRDefault="007D4DEE">
      <w:pPr>
        <w:jc w:val="right"/>
        <w:rPr>
          <w:b/>
        </w:rPr>
      </w:pPr>
    </w:p>
    <w:p w:rsidR="002027DC" w:rsidRDefault="007D4DEE">
      <w:pPr>
        <w:pStyle w:val="Heading3"/>
      </w:pPr>
      <w:r>
        <w:br w:type="page"/>
        <w:t>Attachment A To Facilities Study Agreement for External CRIS Rights</w:t>
      </w:r>
    </w:p>
    <w:p w:rsidR="002027DC" w:rsidRDefault="007D4DEE"/>
    <w:p w:rsidR="002027DC" w:rsidRDefault="007D4DEE">
      <w:pPr>
        <w:jc w:val="center"/>
        <w:rPr>
          <w:b/>
        </w:rPr>
      </w:pPr>
      <w:r>
        <w:rPr>
          <w:b/>
        </w:rPr>
        <w:t>SCHEDULE FOR CONDUCTING THE</w:t>
      </w:r>
    </w:p>
    <w:p w:rsidR="002027DC" w:rsidRDefault="007D4DEE">
      <w:pPr>
        <w:jc w:val="center"/>
        <w:rPr>
          <w:b/>
        </w:rPr>
      </w:pPr>
      <w:r>
        <w:rPr>
          <w:b/>
        </w:rPr>
        <w:t>FACILITIES STUDY FOR EXTERNAL CRIS Rights</w:t>
      </w:r>
    </w:p>
    <w:p w:rsidR="002027DC" w:rsidRDefault="007D4DEE">
      <w:pPr>
        <w:jc w:val="center"/>
        <w:rPr>
          <w:b/>
        </w:rPr>
      </w:pPr>
    </w:p>
    <w:p w:rsidR="002027DC" w:rsidRDefault="007D4DEE">
      <w:pPr>
        <w:pStyle w:val="Bodypara"/>
      </w:pPr>
      <w:r>
        <w:t>NYIS</w:t>
      </w:r>
      <w:r>
        <w:t>O and Connecting Transmission Owner shall use Reasonable Efforts to complete the study and issue a Class Year Deliverability Study report to Requestor within the following number of days after or receipt of an executed copy of this Agreement:</w:t>
      </w:r>
    </w:p>
    <w:p w:rsidR="002027DC" w:rsidRDefault="007D4DEE">
      <w:pPr>
        <w:ind w:firstLine="720"/>
      </w:pPr>
    </w:p>
    <w:p w:rsidR="002027DC" w:rsidRDefault="007D4DEE">
      <w:pPr>
        <w:ind w:left="1440"/>
      </w:pPr>
      <w:r>
        <w:t>Estimated co</w:t>
      </w:r>
      <w:r>
        <w:t>mpletion date for Class Year 20__ Deliverability Study required by Section 25.7.11 Attachment S to the ISO OATT: ____/____/________, assuming no additional detailed studies are required to evaluate System Deliverability Upgrades.</w:t>
      </w:r>
    </w:p>
    <w:p w:rsidR="002027DC" w:rsidRDefault="007D4DEE">
      <w:pPr>
        <w:ind w:left="1440"/>
      </w:pPr>
    </w:p>
    <w:p w:rsidR="002027DC" w:rsidRDefault="007D4DEE">
      <w:pPr>
        <w:ind w:left="1440"/>
      </w:pPr>
    </w:p>
    <w:p w:rsidR="002027DC" w:rsidRDefault="007D4DEE">
      <w:pPr>
        <w:rPr>
          <w:b/>
        </w:rPr>
      </w:pPr>
      <w:r>
        <w:rPr>
          <w:b/>
        </w:rPr>
        <w:br w:type="page"/>
      </w:r>
    </w:p>
    <w:p w:rsidR="002027DC" w:rsidRDefault="007D4DEE">
      <w:pPr>
        <w:jc w:val="center"/>
        <w:rPr>
          <w:b/>
        </w:rPr>
      </w:pPr>
      <w:r>
        <w:rPr>
          <w:b/>
        </w:rPr>
        <w:t xml:space="preserve">DATA FORM TO BE </w:t>
      </w:r>
      <w:r>
        <w:rPr>
          <w:b/>
        </w:rPr>
        <w:t>PROVIDED BY REQUESTOR</w:t>
      </w:r>
    </w:p>
    <w:p w:rsidR="002027DC" w:rsidRDefault="007D4DEE">
      <w:pPr>
        <w:jc w:val="center"/>
        <w:rPr>
          <w:b/>
        </w:rPr>
      </w:pPr>
      <w:r>
        <w:rPr>
          <w:b/>
        </w:rPr>
        <w:t>WITH THE FACILITIES STUDY AGREEMENT FOR EXTERNAL ICAP</w:t>
      </w:r>
    </w:p>
    <w:p w:rsidR="002027DC" w:rsidRDefault="007D4DEE">
      <w:pPr>
        <w:jc w:val="center"/>
        <w:rPr>
          <w:b/>
        </w:rPr>
      </w:pPr>
    </w:p>
    <w:p w:rsidR="002027DC" w:rsidRDefault="007D4DEE">
      <w:pPr>
        <w:pStyle w:val="Bodypara"/>
      </w:pPr>
      <w:r>
        <w:t>a.</w:t>
      </w:r>
      <w:r>
        <w:tab/>
        <w:t>_______MW of External ICAP certified to be supplied for each month of Summer Capability Period.  The same number of MW must be supplied for all months of each Summer Capability</w:t>
      </w:r>
      <w:r>
        <w:t xml:space="preserve"> Period throughout the Award Period</w:t>
      </w:r>
    </w:p>
    <w:p w:rsidR="002027DC" w:rsidRDefault="007D4DEE">
      <w:pPr>
        <w:pStyle w:val="Bodypara"/>
      </w:pPr>
      <w:r>
        <w:t>b.</w:t>
      </w:r>
      <w:r>
        <w:tab/>
        <w:t>_______MW of External ICAP certified to be supplied for each month of Winter Capability Period (cannot exceed MW committed for Summer Capability Period).  None required, but if Requestor does commit MW to any month of</w:t>
      </w:r>
      <w:r>
        <w:t xml:space="preserve"> Winter Capability Period, Requestor must specify months covered by commitment.</w:t>
      </w:r>
    </w:p>
    <w:p w:rsidR="002027DC" w:rsidRDefault="007D4DEE">
      <w:pPr>
        <w:pStyle w:val="Bodypara"/>
      </w:pPr>
      <w:r>
        <w:t>c.</w:t>
      </w:r>
      <w:r>
        <w:tab/>
        <w:t>The External Interface(s) proposed to be used for the External ICAP.</w:t>
      </w:r>
    </w:p>
    <w:p w:rsidR="002027DC" w:rsidRDefault="007D4DEE"/>
    <w:p w:rsidR="002027DC" w:rsidRDefault="007D4DEE">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7D4DEE">
      <w:pPr>
        <w:ind w:left="1260"/>
      </w:pPr>
    </w:p>
    <w:p w:rsidR="002027DC" w:rsidRDefault="007D4DEE">
      <w:pPr>
        <w:jc w:val="center"/>
        <w:rPr>
          <w:b/>
        </w:rPr>
      </w:pPr>
      <w:r>
        <w:rPr>
          <w:b/>
        </w:rPr>
        <w:t>OTHER ASSUMPTIONS</w:t>
      </w:r>
    </w:p>
    <w:p w:rsidR="002027DC" w:rsidRDefault="007D4DEE">
      <w:pPr>
        <w:tabs>
          <w:tab w:val="right" w:pos="9360"/>
        </w:tabs>
      </w:pPr>
    </w:p>
    <w:p w:rsidR="002027DC" w:rsidRDefault="007D4DEE">
      <w:pPr>
        <w:tabs>
          <w:tab w:val="right" w:pos="9360"/>
        </w:tabs>
      </w:pPr>
      <w:r>
        <w:t>_______________________________________________________________________</w:t>
      </w:r>
      <w:r>
        <w:t>_____________________________________________________________________________________</w:t>
      </w:r>
    </w:p>
    <w:p w:rsidR="002027DC" w:rsidRDefault="007D4DEE">
      <w:pPr>
        <w:jc w:val="center"/>
      </w:pPr>
    </w:p>
    <w:p w:rsidR="002027DC" w:rsidRDefault="007D4DEE">
      <w:pPr>
        <w:widowControl/>
      </w:pPr>
    </w:p>
    <w:p w:rsidR="002027DC" w:rsidRDefault="007D4DEE">
      <w:pPr>
        <w:widowControl/>
      </w:pPr>
    </w:p>
    <w:p w:rsidR="002027DC" w:rsidRDefault="007D4DEE">
      <w:pPr>
        <w:widowControl/>
      </w:pPr>
    </w:p>
    <w:p w:rsidR="002027DC" w:rsidRDefault="007D4DEE">
      <w:pPr>
        <w:widowControl/>
      </w:pPr>
    </w:p>
    <w:p w:rsidR="002027DC" w:rsidRDefault="007D4DEE">
      <w:pPr>
        <w:widowControl/>
      </w:pPr>
    </w:p>
    <w:p w:rsidR="002027DC" w:rsidRDefault="007D4DEE">
      <w:pPr>
        <w:widowControl/>
      </w:pPr>
    </w:p>
    <w:p w:rsidR="002027DC" w:rsidRDefault="007D4DEE">
      <w:pPr>
        <w:widowControl/>
      </w:pPr>
    </w:p>
    <w:p w:rsidR="002027DC" w:rsidRDefault="007D4DEE">
      <w:pPr>
        <w:widowControl/>
      </w:pPr>
      <w:r>
        <w:br w:type="page"/>
      </w:r>
    </w:p>
    <w:p w:rsidR="002027DC" w:rsidRDefault="007D4DEE">
      <w:pPr>
        <w:pStyle w:val="Heading2"/>
      </w:pPr>
      <w:bookmarkStart w:id="6" w:name="_Toc262657445"/>
      <w:r>
        <w:t xml:space="preserve">Appendix 3 – STANDARD LARGE GENERATOR INTERCONNECTION AGREEMENT </w:t>
      </w:r>
    </w:p>
    <w:p w:rsidR="002027DC" w:rsidRDefault="007D4DEE">
      <w:pPr>
        <w:pStyle w:val="Boldcenter"/>
      </w:pPr>
      <w:r>
        <w:t>(Applicable to Generating Facilities that exceed 20 MW)</w:t>
      </w:r>
      <w:bookmarkEnd w:id="6"/>
    </w:p>
    <w:p w:rsidR="002027DC" w:rsidRDefault="007D4DEE"/>
    <w:p w:rsidR="002027DC" w:rsidRDefault="007D4DEE">
      <w:pPr>
        <w:spacing w:after="240"/>
        <w:jc w:val="center"/>
        <w:rPr>
          <w:b/>
        </w:rPr>
      </w:pPr>
      <w:r>
        <w:rPr>
          <w:b/>
        </w:rPr>
        <w:br w:type="page"/>
        <w:t>TABLE OF CONTENTS</w:t>
      </w:r>
    </w:p>
    <w:p w:rsidR="002027DC" w:rsidRDefault="007D4DEE">
      <w:pPr>
        <w:spacing w:after="240"/>
        <w:jc w:val="right"/>
      </w:pPr>
      <w:r>
        <w:t>Page Number</w:t>
      </w:r>
    </w:p>
    <w:p w:rsidR="002027DC" w:rsidRDefault="007D4DEE">
      <w:pPr>
        <w:pStyle w:val="TOC1"/>
      </w:pPr>
      <w:r>
        <w:t>ARTICLE</w:t>
      </w:r>
      <w:r>
        <w:t xml:space="preserve"> 1. DEFINITIONS</w:t>
      </w:r>
      <w:r>
        <w:tab/>
      </w:r>
    </w:p>
    <w:p w:rsidR="002027DC" w:rsidRDefault="007D4DEE">
      <w:pPr>
        <w:pStyle w:val="TOC1"/>
        <w:rPr>
          <w:caps/>
        </w:rPr>
      </w:pPr>
      <w:r>
        <w:rPr>
          <w:caps/>
        </w:rPr>
        <w:t>ARTICLE 2.</w:t>
      </w:r>
      <w:r>
        <w:t xml:space="preserve"> EFFECTIVE DATE, TERM AND TERMINATION</w:t>
      </w:r>
      <w:r>
        <w:tab/>
      </w:r>
    </w:p>
    <w:p w:rsidR="002027DC" w:rsidRDefault="007D4DEE">
      <w:pPr>
        <w:pStyle w:val="TOC2"/>
        <w:rPr>
          <w:b/>
        </w:rPr>
      </w:pPr>
      <w:r>
        <w:t>2.1</w:t>
      </w:r>
      <w:r>
        <w:rPr>
          <w:b/>
        </w:rPr>
        <w:tab/>
      </w:r>
      <w:r>
        <w:t xml:space="preserve">Effective Date  </w:t>
      </w:r>
      <w:r>
        <w:tab/>
      </w:r>
    </w:p>
    <w:p w:rsidR="002027DC" w:rsidRDefault="007D4DEE">
      <w:pPr>
        <w:pStyle w:val="TOC2"/>
        <w:rPr>
          <w:b/>
        </w:rPr>
      </w:pPr>
      <w:r>
        <w:t>2.2</w:t>
      </w:r>
      <w:r>
        <w:rPr>
          <w:b/>
        </w:rPr>
        <w:tab/>
      </w:r>
      <w:r>
        <w:t xml:space="preserve">Term of Agreement  </w:t>
      </w:r>
      <w:r>
        <w:tab/>
      </w:r>
    </w:p>
    <w:p w:rsidR="002027DC" w:rsidRDefault="007D4DEE">
      <w:pPr>
        <w:pStyle w:val="TOC2"/>
        <w:rPr>
          <w:b/>
        </w:rPr>
      </w:pPr>
      <w:r>
        <w:t>2.3</w:t>
      </w:r>
      <w:r>
        <w:rPr>
          <w:b/>
        </w:rPr>
        <w:tab/>
      </w:r>
      <w:r>
        <w:t xml:space="preserve">Termination  </w:t>
      </w:r>
      <w:r>
        <w:tab/>
      </w:r>
    </w:p>
    <w:p w:rsidR="002027DC" w:rsidRDefault="007D4DEE">
      <w:pPr>
        <w:pStyle w:val="TOC2"/>
        <w:rPr>
          <w:b/>
        </w:rPr>
      </w:pPr>
      <w:r>
        <w:t>2.4</w:t>
      </w:r>
      <w:r>
        <w:rPr>
          <w:b/>
        </w:rPr>
        <w:tab/>
      </w:r>
      <w:r>
        <w:t>Termination Costs</w:t>
      </w:r>
      <w:r>
        <w:tab/>
      </w:r>
    </w:p>
    <w:p w:rsidR="002027DC" w:rsidRDefault="007D4DEE">
      <w:pPr>
        <w:pStyle w:val="TOC2"/>
        <w:rPr>
          <w:b/>
        </w:rPr>
      </w:pPr>
      <w:r>
        <w:t>2.5</w:t>
      </w:r>
      <w:r>
        <w:rPr>
          <w:b/>
        </w:rPr>
        <w:tab/>
      </w:r>
      <w:r>
        <w:t>Disconnection</w:t>
      </w:r>
      <w:r>
        <w:tab/>
      </w:r>
    </w:p>
    <w:p w:rsidR="002027DC" w:rsidRDefault="007D4DEE">
      <w:pPr>
        <w:pStyle w:val="TOC2"/>
        <w:rPr>
          <w:b/>
        </w:rPr>
      </w:pPr>
      <w:r>
        <w:t>2.6</w:t>
      </w:r>
      <w:r>
        <w:rPr>
          <w:b/>
        </w:rPr>
        <w:tab/>
      </w:r>
      <w:r>
        <w:t>Survival</w:t>
      </w:r>
      <w:r>
        <w:tab/>
      </w:r>
    </w:p>
    <w:p w:rsidR="002027DC" w:rsidRDefault="007D4DEE">
      <w:pPr>
        <w:pStyle w:val="TOC1"/>
        <w:rPr>
          <w:caps/>
        </w:rPr>
      </w:pPr>
      <w:r>
        <w:rPr>
          <w:caps/>
        </w:rPr>
        <w:t>ARTICLE 3.</w:t>
      </w:r>
      <w:r>
        <w:t xml:space="preserve"> REGULATORY FILINGS</w:t>
      </w:r>
      <w:r>
        <w:tab/>
      </w:r>
    </w:p>
    <w:p w:rsidR="002027DC" w:rsidRDefault="007D4DEE">
      <w:pPr>
        <w:pStyle w:val="TOC1"/>
        <w:rPr>
          <w:caps/>
        </w:rPr>
      </w:pPr>
      <w:r>
        <w:rPr>
          <w:caps/>
        </w:rPr>
        <w:t>ARTICLE 4.</w:t>
      </w:r>
      <w:r>
        <w:t xml:space="preserve"> SCOPE OF INTERCONNECTION S</w:t>
      </w:r>
      <w:r>
        <w:t>ERVICE</w:t>
      </w:r>
      <w:r>
        <w:tab/>
      </w:r>
    </w:p>
    <w:p w:rsidR="002027DC" w:rsidRDefault="007D4DEE">
      <w:pPr>
        <w:pStyle w:val="TOC2"/>
        <w:rPr>
          <w:b/>
        </w:rPr>
      </w:pPr>
      <w:r>
        <w:t>4.1</w:t>
      </w:r>
      <w:r>
        <w:rPr>
          <w:b/>
        </w:rPr>
        <w:tab/>
      </w:r>
      <w:r>
        <w:t>Provision of Service</w:t>
      </w:r>
      <w:r>
        <w:tab/>
      </w:r>
    </w:p>
    <w:p w:rsidR="002027DC" w:rsidRDefault="007D4DEE">
      <w:pPr>
        <w:pStyle w:val="TOC2"/>
        <w:rPr>
          <w:b/>
        </w:rPr>
      </w:pPr>
      <w:r>
        <w:t>4.2</w:t>
      </w:r>
      <w:r>
        <w:rPr>
          <w:b/>
        </w:rPr>
        <w:tab/>
      </w:r>
      <w:r>
        <w:t>No Transmission Delivery Service</w:t>
      </w:r>
      <w:r>
        <w:tab/>
      </w:r>
    </w:p>
    <w:p w:rsidR="002027DC" w:rsidRDefault="007D4DEE">
      <w:pPr>
        <w:pStyle w:val="TOC2"/>
        <w:rPr>
          <w:b/>
        </w:rPr>
      </w:pPr>
      <w:r>
        <w:t>4.3</w:t>
      </w:r>
      <w:r>
        <w:rPr>
          <w:b/>
        </w:rPr>
        <w:tab/>
      </w:r>
      <w:r>
        <w:t>No Other Services</w:t>
      </w:r>
      <w:r>
        <w:tab/>
      </w:r>
    </w:p>
    <w:p w:rsidR="002027DC" w:rsidRDefault="007D4DEE">
      <w:pPr>
        <w:pStyle w:val="TOC1"/>
        <w:rPr>
          <w:caps/>
        </w:rPr>
      </w:pPr>
      <w:r>
        <w:rPr>
          <w:caps/>
        </w:rPr>
        <w:t>ARTICLE 5.</w:t>
      </w:r>
      <w:r>
        <w:t xml:space="preserve"> INTERCONNECTION FACILITIES ENGINEERING, PROCUREMENT,</w:t>
      </w:r>
      <w:r>
        <w:br/>
        <w:t>AND CONSTRUCTION</w:t>
      </w:r>
      <w:r>
        <w:tab/>
      </w:r>
    </w:p>
    <w:p w:rsidR="002027DC" w:rsidRDefault="007D4DEE">
      <w:pPr>
        <w:pStyle w:val="TOC2"/>
        <w:rPr>
          <w:b/>
        </w:rPr>
      </w:pPr>
      <w:r>
        <w:t>5.1</w:t>
      </w:r>
      <w:r>
        <w:rPr>
          <w:b/>
        </w:rPr>
        <w:tab/>
      </w:r>
      <w:r>
        <w:t xml:space="preserve">Options  </w:t>
      </w:r>
      <w:r>
        <w:tab/>
      </w:r>
    </w:p>
    <w:p w:rsidR="002027DC" w:rsidRDefault="007D4DEE">
      <w:pPr>
        <w:pStyle w:val="TOC2"/>
      </w:pPr>
      <w:r>
        <w:t>5.2</w:t>
      </w:r>
      <w:r>
        <w:tab/>
        <w:t xml:space="preserve">General Conditions Applicable to Option to Build  </w:t>
      </w:r>
      <w:r>
        <w:tab/>
      </w:r>
    </w:p>
    <w:p w:rsidR="002027DC" w:rsidRDefault="007D4DEE">
      <w:pPr>
        <w:pStyle w:val="TOC2"/>
        <w:rPr>
          <w:b/>
        </w:rPr>
      </w:pPr>
      <w:r>
        <w:t>5.3</w:t>
      </w:r>
      <w:r>
        <w:rPr>
          <w:b/>
        </w:rPr>
        <w:tab/>
      </w:r>
      <w:r>
        <w:t>Liqu</w:t>
      </w:r>
      <w:r>
        <w:t xml:space="preserve">idated Damages  </w:t>
      </w:r>
      <w:r>
        <w:tab/>
      </w:r>
    </w:p>
    <w:p w:rsidR="002027DC" w:rsidRDefault="007D4DEE">
      <w:pPr>
        <w:pStyle w:val="TOC2"/>
        <w:rPr>
          <w:b/>
        </w:rPr>
      </w:pPr>
      <w:r>
        <w:t>5.4</w:t>
      </w:r>
      <w:r>
        <w:rPr>
          <w:b/>
        </w:rPr>
        <w:tab/>
      </w:r>
      <w:r>
        <w:t xml:space="preserve">Power System Stabilizers  </w:t>
      </w:r>
      <w:r>
        <w:tab/>
      </w:r>
    </w:p>
    <w:p w:rsidR="002027DC" w:rsidRDefault="007D4DEE">
      <w:pPr>
        <w:pStyle w:val="TOC2"/>
        <w:rPr>
          <w:b/>
        </w:rPr>
      </w:pPr>
      <w:r>
        <w:t>5.5</w:t>
      </w:r>
      <w:r>
        <w:rPr>
          <w:b/>
        </w:rPr>
        <w:tab/>
      </w:r>
      <w:r>
        <w:t xml:space="preserve">Equipment Procurement  </w:t>
      </w:r>
      <w:r>
        <w:tab/>
      </w:r>
    </w:p>
    <w:p w:rsidR="002027DC" w:rsidRDefault="007D4DEE">
      <w:pPr>
        <w:pStyle w:val="TOC2"/>
        <w:rPr>
          <w:b/>
        </w:rPr>
      </w:pPr>
      <w:r>
        <w:t>5.6</w:t>
      </w:r>
      <w:r>
        <w:rPr>
          <w:b/>
        </w:rPr>
        <w:tab/>
      </w:r>
      <w:r>
        <w:t xml:space="preserve">Construction Commencement  </w:t>
      </w:r>
      <w:r>
        <w:tab/>
      </w:r>
    </w:p>
    <w:p w:rsidR="002027DC" w:rsidRDefault="007D4DEE">
      <w:pPr>
        <w:pStyle w:val="TOC2"/>
        <w:rPr>
          <w:b/>
        </w:rPr>
      </w:pPr>
      <w:r>
        <w:t>5.7</w:t>
      </w:r>
      <w:r>
        <w:rPr>
          <w:b/>
        </w:rPr>
        <w:tab/>
      </w:r>
      <w:r>
        <w:t>Work Progress</w:t>
      </w:r>
      <w:r>
        <w:tab/>
      </w:r>
    </w:p>
    <w:p w:rsidR="002027DC" w:rsidRDefault="007D4DEE">
      <w:pPr>
        <w:pStyle w:val="TOC2"/>
        <w:rPr>
          <w:b/>
        </w:rPr>
      </w:pPr>
      <w:r>
        <w:t>5.8</w:t>
      </w:r>
      <w:r>
        <w:rPr>
          <w:b/>
        </w:rPr>
        <w:tab/>
      </w:r>
      <w:r>
        <w:t xml:space="preserve">Information Exchange  </w:t>
      </w:r>
      <w:r>
        <w:tab/>
      </w:r>
    </w:p>
    <w:p w:rsidR="002027DC" w:rsidRDefault="007D4DEE">
      <w:pPr>
        <w:pStyle w:val="TOC2"/>
        <w:rPr>
          <w:b/>
        </w:rPr>
      </w:pPr>
      <w:r>
        <w:t>5.9</w:t>
      </w:r>
      <w:r>
        <w:rPr>
          <w:b/>
        </w:rPr>
        <w:tab/>
      </w:r>
      <w:r>
        <w:t xml:space="preserve">Limited Operation  </w:t>
      </w:r>
      <w:r>
        <w:tab/>
      </w:r>
    </w:p>
    <w:p w:rsidR="002027DC" w:rsidRDefault="007D4DEE">
      <w:pPr>
        <w:pStyle w:val="TOC2"/>
        <w:rPr>
          <w:b/>
        </w:rPr>
      </w:pPr>
      <w:r>
        <w:t>5.10</w:t>
      </w:r>
      <w:r>
        <w:rPr>
          <w:b/>
        </w:rPr>
        <w:tab/>
      </w:r>
      <w:r>
        <w:t xml:space="preserve">Developer’s Attachment Facilities (“DAF”)  </w:t>
      </w:r>
      <w:r>
        <w:tab/>
      </w:r>
    </w:p>
    <w:p w:rsidR="002027DC" w:rsidRDefault="007D4DEE">
      <w:pPr>
        <w:pStyle w:val="TOC2"/>
        <w:rPr>
          <w:b/>
        </w:rPr>
      </w:pPr>
      <w:r>
        <w:t>5.11</w:t>
      </w:r>
      <w:r>
        <w:rPr>
          <w:b/>
        </w:rPr>
        <w:tab/>
      </w:r>
      <w:r>
        <w:t xml:space="preserve">Connecting </w:t>
      </w:r>
      <w:r>
        <w:t>Transmission Owner’s Attachment Facilities Construction</w:t>
      </w:r>
      <w:r>
        <w:tab/>
      </w:r>
    </w:p>
    <w:p w:rsidR="002027DC" w:rsidRDefault="007D4DEE">
      <w:pPr>
        <w:pStyle w:val="TOC2"/>
        <w:rPr>
          <w:b/>
        </w:rPr>
      </w:pPr>
      <w:r>
        <w:t>5.12</w:t>
      </w:r>
      <w:r>
        <w:rPr>
          <w:b/>
        </w:rPr>
        <w:tab/>
      </w:r>
      <w:r>
        <w:t xml:space="preserve">Access Rights  </w:t>
      </w:r>
      <w:r>
        <w:tab/>
      </w:r>
    </w:p>
    <w:p w:rsidR="002027DC" w:rsidRDefault="007D4DEE">
      <w:pPr>
        <w:pStyle w:val="TOC2"/>
        <w:rPr>
          <w:b/>
        </w:rPr>
      </w:pPr>
      <w:r>
        <w:t>5.13</w:t>
      </w:r>
      <w:r>
        <w:rPr>
          <w:b/>
        </w:rPr>
        <w:tab/>
      </w:r>
      <w:r>
        <w:t>Lands of Other Property Owners</w:t>
      </w:r>
      <w:r>
        <w:tab/>
      </w:r>
    </w:p>
    <w:p w:rsidR="002027DC" w:rsidRDefault="007D4DEE">
      <w:pPr>
        <w:pStyle w:val="TOC2"/>
        <w:rPr>
          <w:b/>
        </w:rPr>
      </w:pPr>
      <w:r>
        <w:t>5.14</w:t>
      </w:r>
      <w:r>
        <w:rPr>
          <w:b/>
        </w:rPr>
        <w:tab/>
      </w:r>
      <w:r>
        <w:t xml:space="preserve">Permits  </w:t>
      </w:r>
      <w:r>
        <w:tab/>
      </w:r>
    </w:p>
    <w:p w:rsidR="002027DC" w:rsidRDefault="007D4DEE">
      <w:pPr>
        <w:pStyle w:val="TOC2"/>
        <w:rPr>
          <w:b/>
        </w:rPr>
      </w:pPr>
      <w:r>
        <w:t>5.15</w:t>
      </w:r>
      <w:r>
        <w:rPr>
          <w:b/>
        </w:rPr>
        <w:tab/>
      </w:r>
      <w:r>
        <w:t>Early Construction of Base Case Facilities</w:t>
      </w:r>
      <w:r>
        <w:tab/>
      </w:r>
    </w:p>
    <w:p w:rsidR="002027DC" w:rsidRDefault="007D4DEE">
      <w:pPr>
        <w:pStyle w:val="TOC2"/>
        <w:rPr>
          <w:b/>
        </w:rPr>
      </w:pPr>
      <w:r>
        <w:t>5.16</w:t>
      </w:r>
      <w:r>
        <w:rPr>
          <w:b/>
        </w:rPr>
        <w:tab/>
      </w:r>
      <w:r>
        <w:t xml:space="preserve">Suspension  </w:t>
      </w:r>
      <w:r>
        <w:tab/>
      </w:r>
    </w:p>
    <w:p w:rsidR="002027DC" w:rsidRDefault="007D4DEE">
      <w:pPr>
        <w:pStyle w:val="TOC2"/>
        <w:rPr>
          <w:b/>
        </w:rPr>
      </w:pPr>
      <w:r>
        <w:t>5.17</w:t>
      </w:r>
      <w:r>
        <w:rPr>
          <w:b/>
        </w:rPr>
        <w:tab/>
      </w:r>
      <w:r>
        <w:t>Taxes</w:t>
      </w:r>
      <w:r>
        <w:tab/>
      </w:r>
    </w:p>
    <w:p w:rsidR="002027DC" w:rsidRDefault="007D4DEE">
      <w:pPr>
        <w:pStyle w:val="TOC2"/>
        <w:rPr>
          <w:b/>
        </w:rPr>
      </w:pPr>
      <w:r>
        <w:t>5.18</w:t>
      </w:r>
      <w:r>
        <w:rPr>
          <w:b/>
        </w:rPr>
        <w:tab/>
      </w:r>
      <w:r>
        <w:t>Tax Status; Non-Jurisdictional Entities</w:t>
      </w:r>
      <w:r>
        <w:tab/>
      </w:r>
    </w:p>
    <w:p w:rsidR="002027DC" w:rsidRDefault="007D4DEE">
      <w:pPr>
        <w:pStyle w:val="TOC2"/>
        <w:rPr>
          <w:b/>
        </w:rPr>
      </w:pPr>
      <w:r>
        <w:t>5.19</w:t>
      </w:r>
      <w:r>
        <w:rPr>
          <w:b/>
        </w:rPr>
        <w:tab/>
      </w:r>
      <w:r>
        <w:t>Modification</w:t>
      </w:r>
      <w:r>
        <w:tab/>
      </w:r>
    </w:p>
    <w:p w:rsidR="002027DC" w:rsidRDefault="007D4DEE">
      <w:pPr>
        <w:pStyle w:val="TOC1"/>
        <w:rPr>
          <w:caps/>
        </w:rPr>
      </w:pPr>
      <w:r>
        <w:rPr>
          <w:caps/>
        </w:rPr>
        <w:t>ARTICLE 6.</w:t>
      </w:r>
      <w:r>
        <w:t xml:space="preserve"> TESTING AND INSPECTION</w:t>
      </w:r>
      <w:r>
        <w:tab/>
      </w:r>
    </w:p>
    <w:p w:rsidR="002027DC" w:rsidRDefault="007D4DEE">
      <w:pPr>
        <w:pStyle w:val="TOC2"/>
        <w:rPr>
          <w:b/>
        </w:rPr>
      </w:pPr>
      <w:r>
        <w:t>6.1</w:t>
      </w:r>
      <w:r>
        <w:rPr>
          <w:b/>
        </w:rPr>
        <w:tab/>
      </w:r>
      <w:r>
        <w:t xml:space="preserve">Pre-Commercial Operation Date Testing and Modifications  </w:t>
      </w:r>
      <w:r>
        <w:tab/>
      </w:r>
    </w:p>
    <w:p w:rsidR="002027DC" w:rsidRDefault="007D4DEE">
      <w:pPr>
        <w:pStyle w:val="TOC2"/>
        <w:rPr>
          <w:b/>
        </w:rPr>
      </w:pPr>
      <w:r>
        <w:t>6.2</w:t>
      </w:r>
      <w:r>
        <w:rPr>
          <w:b/>
        </w:rPr>
        <w:tab/>
      </w:r>
      <w:r>
        <w:t xml:space="preserve">Post-Commercial Operation Date Testing and Modifications  </w:t>
      </w:r>
      <w:r>
        <w:tab/>
      </w:r>
    </w:p>
    <w:p w:rsidR="002027DC" w:rsidRDefault="007D4DEE">
      <w:pPr>
        <w:pStyle w:val="TOC2"/>
      </w:pPr>
      <w:r>
        <w:t>6.3</w:t>
      </w:r>
      <w:r>
        <w:tab/>
        <w:t xml:space="preserve">Right to Observe Testing </w:t>
      </w:r>
      <w:r>
        <w:tab/>
      </w:r>
    </w:p>
    <w:p w:rsidR="002027DC" w:rsidRDefault="007D4DEE">
      <w:pPr>
        <w:pStyle w:val="TOC2"/>
        <w:rPr>
          <w:b/>
        </w:rPr>
      </w:pPr>
      <w:r>
        <w:t>6.4</w:t>
      </w:r>
      <w:r>
        <w:rPr>
          <w:b/>
        </w:rPr>
        <w:tab/>
      </w:r>
      <w:r>
        <w:t xml:space="preserve">Right to Inspect  </w:t>
      </w:r>
      <w:r>
        <w:tab/>
      </w:r>
    </w:p>
    <w:p w:rsidR="002027DC" w:rsidRDefault="007D4DEE">
      <w:pPr>
        <w:pStyle w:val="TOC1"/>
      </w:pPr>
      <w:r>
        <w:t>ARTICLE 7. METERIN</w:t>
      </w:r>
      <w:r>
        <w:t>G</w:t>
      </w:r>
      <w:r>
        <w:tab/>
      </w:r>
    </w:p>
    <w:p w:rsidR="002027DC" w:rsidRDefault="007D4DEE">
      <w:pPr>
        <w:pStyle w:val="TOC2"/>
        <w:rPr>
          <w:b/>
        </w:rPr>
      </w:pPr>
      <w:r>
        <w:t>7.1</w:t>
      </w:r>
      <w:r>
        <w:rPr>
          <w:b/>
        </w:rPr>
        <w:tab/>
      </w:r>
      <w:r>
        <w:t xml:space="preserve">General   </w:t>
      </w:r>
      <w:r>
        <w:tab/>
      </w:r>
    </w:p>
    <w:p w:rsidR="002027DC" w:rsidRDefault="007D4DEE">
      <w:pPr>
        <w:pStyle w:val="TOC2"/>
      </w:pPr>
      <w:r>
        <w:t>7.2</w:t>
      </w:r>
      <w:r>
        <w:rPr>
          <w:b/>
        </w:rPr>
        <w:tab/>
      </w:r>
      <w:r>
        <w:t xml:space="preserve">Check Meters  </w:t>
      </w:r>
      <w:r>
        <w:tab/>
      </w:r>
    </w:p>
    <w:p w:rsidR="002027DC" w:rsidRDefault="007D4DEE">
      <w:pPr>
        <w:pStyle w:val="TOC2"/>
      </w:pPr>
      <w:r>
        <w:t>7.3</w:t>
      </w:r>
      <w:r>
        <w:tab/>
        <w:t xml:space="preserve">Standards  </w:t>
      </w:r>
      <w:r>
        <w:tab/>
      </w:r>
    </w:p>
    <w:p w:rsidR="002027DC" w:rsidRDefault="007D4DEE">
      <w:pPr>
        <w:pStyle w:val="TOC2"/>
        <w:rPr>
          <w:b/>
        </w:rPr>
      </w:pPr>
      <w:r>
        <w:t>7.4</w:t>
      </w:r>
      <w:r>
        <w:rPr>
          <w:b/>
        </w:rPr>
        <w:tab/>
      </w:r>
      <w:r>
        <w:t xml:space="preserve">Testing of Metering Equipment  </w:t>
      </w:r>
      <w:r>
        <w:tab/>
      </w:r>
    </w:p>
    <w:p w:rsidR="002027DC" w:rsidRDefault="007D4DEE">
      <w:pPr>
        <w:pStyle w:val="TOC2"/>
        <w:rPr>
          <w:b/>
        </w:rPr>
      </w:pPr>
      <w:r>
        <w:t>7.5</w:t>
      </w:r>
      <w:r>
        <w:rPr>
          <w:b/>
        </w:rPr>
        <w:tab/>
      </w:r>
      <w:r>
        <w:t xml:space="preserve">Metering Data  </w:t>
      </w:r>
      <w:r>
        <w:tab/>
      </w:r>
    </w:p>
    <w:p w:rsidR="002027DC" w:rsidRDefault="007D4DEE">
      <w:pPr>
        <w:pStyle w:val="TOC1"/>
        <w:rPr>
          <w:caps/>
        </w:rPr>
      </w:pPr>
      <w:r>
        <w:rPr>
          <w:caps/>
        </w:rPr>
        <w:t>ARTICLE 8.</w:t>
      </w:r>
      <w:r>
        <w:t xml:space="preserve"> COMMUNICATIONS</w:t>
      </w:r>
      <w:r>
        <w:tab/>
      </w:r>
    </w:p>
    <w:p w:rsidR="002027DC" w:rsidRDefault="007D4DEE">
      <w:pPr>
        <w:pStyle w:val="TOC2"/>
        <w:rPr>
          <w:b/>
        </w:rPr>
      </w:pPr>
      <w:r>
        <w:t>8.1</w:t>
      </w:r>
      <w:r>
        <w:rPr>
          <w:b/>
        </w:rPr>
        <w:tab/>
      </w:r>
      <w:r>
        <w:t xml:space="preserve">Developer Obligations  </w:t>
      </w:r>
      <w:r>
        <w:tab/>
      </w:r>
    </w:p>
    <w:p w:rsidR="002027DC" w:rsidRDefault="007D4DEE">
      <w:pPr>
        <w:pStyle w:val="TOC2"/>
        <w:rPr>
          <w:b/>
        </w:rPr>
      </w:pPr>
      <w:r>
        <w:t>8.2</w:t>
      </w:r>
      <w:r>
        <w:rPr>
          <w:b/>
        </w:rPr>
        <w:tab/>
      </w:r>
      <w:r>
        <w:t xml:space="preserve">Remote Terminal Unit  </w:t>
      </w:r>
      <w:r>
        <w:tab/>
      </w:r>
    </w:p>
    <w:p w:rsidR="002027DC" w:rsidRDefault="007D4DEE">
      <w:pPr>
        <w:pStyle w:val="TOC2"/>
        <w:rPr>
          <w:b/>
        </w:rPr>
      </w:pPr>
      <w:r>
        <w:t>8.3</w:t>
      </w:r>
      <w:r>
        <w:rPr>
          <w:b/>
        </w:rPr>
        <w:tab/>
      </w:r>
      <w:r>
        <w:t xml:space="preserve">No Annexation  </w:t>
      </w:r>
      <w:r>
        <w:tab/>
      </w:r>
    </w:p>
    <w:p w:rsidR="002027DC" w:rsidRDefault="007D4DEE">
      <w:pPr>
        <w:pStyle w:val="TOC1"/>
        <w:rPr>
          <w:caps/>
        </w:rPr>
      </w:pPr>
      <w:r>
        <w:rPr>
          <w:caps/>
        </w:rPr>
        <w:t>ARTICLE 9.</w:t>
      </w:r>
      <w:r>
        <w:t xml:space="preserve"> OPERATIONS</w:t>
      </w:r>
      <w:r>
        <w:tab/>
      </w:r>
    </w:p>
    <w:p w:rsidR="002027DC" w:rsidRDefault="007D4DEE">
      <w:pPr>
        <w:pStyle w:val="TOC2"/>
        <w:rPr>
          <w:b/>
        </w:rPr>
      </w:pPr>
      <w:r>
        <w:t>9.1</w:t>
      </w:r>
      <w:r>
        <w:rPr>
          <w:b/>
        </w:rPr>
        <w:tab/>
      </w:r>
      <w:r>
        <w:t xml:space="preserve">General  </w:t>
      </w:r>
      <w:r>
        <w:tab/>
      </w:r>
    </w:p>
    <w:p w:rsidR="002027DC" w:rsidRDefault="007D4DEE">
      <w:pPr>
        <w:pStyle w:val="TOC2"/>
        <w:rPr>
          <w:b/>
        </w:rPr>
      </w:pPr>
      <w:r>
        <w:t>9.2</w:t>
      </w:r>
      <w:r>
        <w:rPr>
          <w:b/>
        </w:rPr>
        <w:tab/>
      </w:r>
      <w:r>
        <w:t>NYISO and Connecting</w:t>
      </w:r>
      <w:r>
        <w:rPr>
          <w:b/>
        </w:rPr>
        <w:t xml:space="preserve"> </w:t>
      </w:r>
      <w:r>
        <w:t xml:space="preserve">Transmission Owner Obligations  </w:t>
      </w:r>
      <w:r>
        <w:tab/>
      </w:r>
    </w:p>
    <w:p w:rsidR="002027DC" w:rsidRDefault="007D4DEE">
      <w:pPr>
        <w:pStyle w:val="TOC2"/>
        <w:rPr>
          <w:b/>
        </w:rPr>
      </w:pPr>
      <w:r>
        <w:t>9.3</w:t>
      </w:r>
      <w:r>
        <w:rPr>
          <w:b/>
        </w:rPr>
        <w:tab/>
      </w:r>
      <w:r>
        <w:t xml:space="preserve">Developer Obligations </w:t>
      </w:r>
      <w:r>
        <w:tab/>
      </w:r>
    </w:p>
    <w:p w:rsidR="002027DC" w:rsidRDefault="007D4DEE">
      <w:pPr>
        <w:pStyle w:val="TOC2"/>
        <w:rPr>
          <w:b/>
        </w:rPr>
      </w:pPr>
      <w:r>
        <w:t>9.4</w:t>
      </w:r>
      <w:r>
        <w:rPr>
          <w:b/>
        </w:rPr>
        <w:tab/>
      </w:r>
      <w:r>
        <w:t xml:space="preserve">Start-Up and Synchronization  </w:t>
      </w:r>
      <w:r>
        <w:tab/>
      </w:r>
    </w:p>
    <w:p w:rsidR="002027DC" w:rsidRDefault="007D4DEE">
      <w:pPr>
        <w:pStyle w:val="TOC2"/>
        <w:rPr>
          <w:b/>
        </w:rPr>
      </w:pPr>
      <w:r>
        <w:t>9.5</w:t>
      </w:r>
      <w:r>
        <w:rPr>
          <w:b/>
        </w:rPr>
        <w:tab/>
      </w:r>
      <w:r>
        <w:t>Real and</w:t>
      </w:r>
      <w:r>
        <w:rPr>
          <w:b/>
        </w:rPr>
        <w:t xml:space="preserve"> </w:t>
      </w:r>
      <w:r>
        <w:t>Reactive Power Control and Primary Frequency Response</w:t>
      </w:r>
      <w:r>
        <w:tab/>
      </w:r>
    </w:p>
    <w:p w:rsidR="002027DC" w:rsidRDefault="007D4DEE">
      <w:pPr>
        <w:pStyle w:val="TOC2"/>
        <w:rPr>
          <w:b/>
        </w:rPr>
      </w:pPr>
      <w:r>
        <w:t>9.6</w:t>
      </w:r>
      <w:r>
        <w:rPr>
          <w:b/>
        </w:rPr>
        <w:tab/>
      </w:r>
      <w:r>
        <w:t>Outages and Interruptions</w:t>
      </w:r>
      <w:r>
        <w:tab/>
      </w:r>
    </w:p>
    <w:p w:rsidR="002027DC" w:rsidRDefault="007D4DEE">
      <w:pPr>
        <w:pStyle w:val="TOC2"/>
        <w:rPr>
          <w:b/>
        </w:rPr>
      </w:pPr>
      <w:r>
        <w:t>9.7</w:t>
      </w:r>
      <w:r>
        <w:rPr>
          <w:b/>
        </w:rPr>
        <w:tab/>
      </w:r>
      <w:r>
        <w:t xml:space="preserve">Switching and Tagging Rules  </w:t>
      </w:r>
      <w:r>
        <w:tab/>
      </w:r>
    </w:p>
    <w:p w:rsidR="002027DC" w:rsidRDefault="007D4DEE">
      <w:pPr>
        <w:pStyle w:val="TOC2"/>
        <w:rPr>
          <w:b/>
        </w:rPr>
      </w:pPr>
      <w:r>
        <w:t>9.8</w:t>
      </w:r>
      <w:r>
        <w:rPr>
          <w:b/>
        </w:rPr>
        <w:tab/>
      </w:r>
      <w:r>
        <w:t>Use of Attachment Facilities by Third Parties</w:t>
      </w:r>
      <w:r>
        <w:tab/>
      </w:r>
    </w:p>
    <w:p w:rsidR="002027DC" w:rsidRDefault="007D4DEE">
      <w:pPr>
        <w:pStyle w:val="TOC2"/>
      </w:pPr>
      <w:r>
        <w:t>9.9</w:t>
      </w:r>
      <w:r>
        <w:rPr>
          <w:b/>
        </w:rPr>
        <w:tab/>
      </w:r>
      <w:r>
        <w:t xml:space="preserve">Disturbance Analysis Data Exchange  </w:t>
      </w:r>
    </w:p>
    <w:p w:rsidR="002027DC" w:rsidRDefault="007D4DEE">
      <w:pPr>
        <w:pStyle w:val="TOC2"/>
      </w:pPr>
      <w:r>
        <w:t>9.10</w:t>
      </w:r>
      <w:r>
        <w:tab/>
        <w:t xml:space="preserve">Phasor Measurement Units </w:t>
      </w:r>
      <w:r>
        <w:tab/>
      </w:r>
    </w:p>
    <w:p w:rsidR="002027DC" w:rsidRDefault="007D4DEE">
      <w:pPr>
        <w:pStyle w:val="TOC1"/>
        <w:rPr>
          <w:caps/>
        </w:rPr>
      </w:pPr>
      <w:r>
        <w:rPr>
          <w:caps/>
        </w:rPr>
        <w:t>ARTICLE 10.</w:t>
      </w:r>
      <w:r>
        <w:t xml:space="preserve"> MAINTENANCE</w:t>
      </w:r>
      <w:r>
        <w:tab/>
      </w:r>
    </w:p>
    <w:p w:rsidR="002027DC" w:rsidRDefault="007D4DEE">
      <w:pPr>
        <w:pStyle w:val="TOC2"/>
        <w:rPr>
          <w:b/>
        </w:rPr>
      </w:pPr>
      <w:r>
        <w:t>10.1</w:t>
      </w:r>
      <w:r>
        <w:rPr>
          <w:b/>
        </w:rPr>
        <w:tab/>
      </w:r>
      <w:r>
        <w:t xml:space="preserve">Connecting Transmission Owner Obligations  </w:t>
      </w:r>
      <w:r>
        <w:tab/>
      </w:r>
    </w:p>
    <w:p w:rsidR="002027DC" w:rsidRDefault="007D4DEE">
      <w:pPr>
        <w:pStyle w:val="TOC2"/>
        <w:rPr>
          <w:b/>
        </w:rPr>
      </w:pPr>
      <w:r>
        <w:t>10.2</w:t>
      </w:r>
      <w:r>
        <w:rPr>
          <w:b/>
        </w:rPr>
        <w:tab/>
      </w:r>
      <w:r>
        <w:t xml:space="preserve">Developer Obligations  </w:t>
      </w:r>
      <w:r>
        <w:tab/>
      </w:r>
    </w:p>
    <w:p w:rsidR="002027DC" w:rsidRDefault="007D4DEE">
      <w:pPr>
        <w:pStyle w:val="TOC2"/>
        <w:rPr>
          <w:b/>
        </w:rPr>
      </w:pPr>
      <w:r>
        <w:t>10.3</w:t>
      </w:r>
      <w:r>
        <w:rPr>
          <w:b/>
        </w:rPr>
        <w:tab/>
      </w:r>
      <w:r>
        <w:t xml:space="preserve">Coordination  </w:t>
      </w:r>
      <w:r>
        <w:tab/>
      </w:r>
    </w:p>
    <w:p w:rsidR="002027DC" w:rsidRDefault="007D4DEE">
      <w:pPr>
        <w:pStyle w:val="TOC2"/>
        <w:rPr>
          <w:b/>
        </w:rPr>
      </w:pPr>
      <w:r>
        <w:t>10.4</w:t>
      </w:r>
      <w:r>
        <w:rPr>
          <w:b/>
        </w:rPr>
        <w:tab/>
      </w:r>
      <w:r>
        <w:t xml:space="preserve">Secondary Systems  </w:t>
      </w:r>
      <w:r>
        <w:tab/>
      </w:r>
    </w:p>
    <w:p w:rsidR="002027DC" w:rsidRDefault="007D4DEE">
      <w:pPr>
        <w:pStyle w:val="TOC2"/>
        <w:rPr>
          <w:b/>
        </w:rPr>
      </w:pPr>
      <w:r>
        <w:t>10.5</w:t>
      </w:r>
      <w:r>
        <w:rPr>
          <w:b/>
        </w:rPr>
        <w:tab/>
      </w:r>
      <w:r>
        <w:t xml:space="preserve">Operating and Maintenance Expenses  </w:t>
      </w:r>
      <w:r>
        <w:tab/>
      </w:r>
    </w:p>
    <w:p w:rsidR="002027DC" w:rsidRDefault="007D4DEE">
      <w:pPr>
        <w:pStyle w:val="TOC1"/>
        <w:rPr>
          <w:caps/>
        </w:rPr>
      </w:pPr>
      <w:r>
        <w:rPr>
          <w:caps/>
        </w:rPr>
        <w:t>ARTICLE 11.</w:t>
      </w:r>
      <w:r>
        <w:t xml:space="preserve"> PERFORMANCE OBLIGATION</w:t>
      </w:r>
      <w:r>
        <w:tab/>
      </w:r>
    </w:p>
    <w:p w:rsidR="002027DC" w:rsidRDefault="007D4DEE">
      <w:pPr>
        <w:pStyle w:val="TOC2"/>
        <w:rPr>
          <w:b/>
        </w:rPr>
      </w:pPr>
      <w:r>
        <w:t>11.1</w:t>
      </w:r>
      <w:r>
        <w:rPr>
          <w:b/>
        </w:rPr>
        <w:tab/>
      </w:r>
      <w:r>
        <w:t xml:space="preserve">Developer’s Attachment Facilities  </w:t>
      </w:r>
      <w:r>
        <w:tab/>
      </w:r>
    </w:p>
    <w:p w:rsidR="002027DC" w:rsidRDefault="007D4DEE">
      <w:pPr>
        <w:pStyle w:val="TOC2"/>
        <w:rPr>
          <w:b/>
        </w:rPr>
      </w:pPr>
      <w:r>
        <w:t>11.2</w:t>
      </w:r>
      <w:r>
        <w:rPr>
          <w:b/>
        </w:rPr>
        <w:tab/>
      </w:r>
      <w:r>
        <w:t xml:space="preserve">Connecting Transmission Owner’s Attachment Facilities  </w:t>
      </w:r>
      <w:r>
        <w:tab/>
      </w:r>
    </w:p>
    <w:p w:rsidR="002027DC" w:rsidRDefault="007D4DEE">
      <w:pPr>
        <w:pStyle w:val="TOC2"/>
        <w:rPr>
          <w:b/>
        </w:rPr>
      </w:pPr>
      <w:r>
        <w:t>11.3</w:t>
      </w:r>
      <w:r>
        <w:rPr>
          <w:b/>
        </w:rPr>
        <w:tab/>
      </w:r>
      <w:r>
        <w:t>System Upgrade Facilities and System Deliverab</w:t>
      </w:r>
      <w:r>
        <w:t xml:space="preserve">ility Upgrades  </w:t>
      </w:r>
      <w:r>
        <w:tab/>
      </w:r>
    </w:p>
    <w:p w:rsidR="002027DC" w:rsidRDefault="007D4DEE">
      <w:pPr>
        <w:pStyle w:val="TOC2"/>
        <w:rPr>
          <w:b/>
        </w:rPr>
      </w:pPr>
      <w:r>
        <w:t>11.4</w:t>
      </w:r>
      <w:r>
        <w:rPr>
          <w:b/>
        </w:rPr>
        <w:tab/>
      </w:r>
      <w:r>
        <w:t xml:space="preserve">Special Provisions for Affected Systems  </w:t>
      </w:r>
      <w:r>
        <w:tab/>
      </w:r>
    </w:p>
    <w:p w:rsidR="002027DC" w:rsidRDefault="007D4DEE">
      <w:pPr>
        <w:pStyle w:val="TOC2"/>
        <w:rPr>
          <w:b/>
        </w:rPr>
      </w:pPr>
      <w:r>
        <w:t>11.5</w:t>
      </w:r>
      <w:r>
        <w:rPr>
          <w:b/>
        </w:rPr>
        <w:tab/>
      </w:r>
      <w:r>
        <w:t xml:space="preserve">Provision of Security  </w:t>
      </w:r>
      <w:r>
        <w:tab/>
      </w:r>
    </w:p>
    <w:p w:rsidR="002027DC" w:rsidRDefault="007D4DEE">
      <w:pPr>
        <w:pStyle w:val="TOC2"/>
      </w:pPr>
      <w:r>
        <w:t>11.6</w:t>
      </w:r>
      <w:r>
        <w:rPr>
          <w:b/>
        </w:rPr>
        <w:tab/>
      </w:r>
      <w:r>
        <w:t>Developer Compensation for Emergency Services</w:t>
      </w:r>
      <w:r>
        <w:tab/>
      </w:r>
    </w:p>
    <w:p w:rsidR="002027DC" w:rsidRDefault="007D4DEE">
      <w:pPr>
        <w:pStyle w:val="TOC2"/>
        <w:rPr>
          <w:b/>
        </w:rPr>
      </w:pPr>
      <w:r>
        <w:t>11.7</w:t>
      </w:r>
      <w:r>
        <w:rPr>
          <w:b/>
        </w:rPr>
        <w:tab/>
      </w:r>
      <w:r>
        <w:t xml:space="preserve">Line Outage Costs </w:t>
      </w:r>
      <w:r>
        <w:tab/>
      </w:r>
    </w:p>
    <w:p w:rsidR="002027DC" w:rsidRDefault="007D4DEE">
      <w:pPr>
        <w:pStyle w:val="TOC1"/>
      </w:pPr>
      <w:r>
        <w:t>ARTICLE 12. INVOICE</w:t>
      </w:r>
      <w:r>
        <w:tab/>
      </w:r>
    </w:p>
    <w:p w:rsidR="002027DC" w:rsidRDefault="007D4DEE">
      <w:pPr>
        <w:pStyle w:val="TOC2"/>
        <w:rPr>
          <w:b/>
        </w:rPr>
      </w:pPr>
      <w:r>
        <w:t>12.1</w:t>
      </w:r>
      <w:r>
        <w:rPr>
          <w:b/>
        </w:rPr>
        <w:tab/>
      </w:r>
      <w:r>
        <w:t xml:space="preserve">General  </w:t>
      </w:r>
      <w:r>
        <w:tab/>
      </w:r>
    </w:p>
    <w:p w:rsidR="002027DC" w:rsidRDefault="007D4DEE">
      <w:pPr>
        <w:pStyle w:val="TOC2"/>
      </w:pPr>
      <w:r>
        <w:t>12.2</w:t>
      </w:r>
      <w:r>
        <w:tab/>
        <w:t>Final Invoice</w:t>
      </w:r>
      <w:r>
        <w:tab/>
      </w:r>
    </w:p>
    <w:p w:rsidR="002027DC" w:rsidRDefault="007D4DEE">
      <w:pPr>
        <w:pStyle w:val="TOC2"/>
        <w:rPr>
          <w:b/>
        </w:rPr>
      </w:pPr>
      <w:r>
        <w:t>12.3</w:t>
      </w:r>
      <w:r>
        <w:rPr>
          <w:b/>
        </w:rPr>
        <w:tab/>
      </w:r>
      <w:r>
        <w:t xml:space="preserve">Payment  </w:t>
      </w:r>
      <w:r>
        <w:tab/>
      </w:r>
    </w:p>
    <w:p w:rsidR="002027DC" w:rsidRDefault="007D4DEE">
      <w:pPr>
        <w:pStyle w:val="TOC2"/>
        <w:rPr>
          <w:b/>
        </w:rPr>
      </w:pPr>
      <w:r>
        <w:t>12.4</w:t>
      </w:r>
      <w:r>
        <w:rPr>
          <w:b/>
        </w:rPr>
        <w:tab/>
      </w:r>
      <w:r>
        <w:t>Disputes</w:t>
      </w:r>
      <w:r>
        <w:tab/>
      </w:r>
    </w:p>
    <w:p w:rsidR="002027DC" w:rsidRDefault="007D4DEE">
      <w:pPr>
        <w:pStyle w:val="TOC1"/>
        <w:rPr>
          <w:caps/>
        </w:rPr>
      </w:pPr>
      <w:r>
        <w:rPr>
          <w:caps/>
        </w:rPr>
        <w:t>ARTICLE 13.</w:t>
      </w:r>
      <w:r>
        <w:t xml:space="preserve"> EMERGENCIES</w:t>
      </w:r>
      <w:r>
        <w:tab/>
      </w:r>
    </w:p>
    <w:p w:rsidR="002027DC" w:rsidRDefault="007D4DEE">
      <w:pPr>
        <w:pStyle w:val="TOC2"/>
        <w:rPr>
          <w:b/>
        </w:rPr>
      </w:pPr>
      <w:r>
        <w:t>13.1</w:t>
      </w:r>
      <w:r>
        <w:rPr>
          <w:b/>
        </w:rPr>
        <w:tab/>
      </w:r>
      <w:r>
        <w:t xml:space="preserve">Obligations  </w:t>
      </w:r>
      <w:r>
        <w:tab/>
      </w:r>
    </w:p>
    <w:p w:rsidR="002027DC" w:rsidRDefault="007D4DEE">
      <w:pPr>
        <w:pStyle w:val="TOC2"/>
      </w:pPr>
      <w:r>
        <w:t>13.2</w:t>
      </w:r>
      <w:r>
        <w:tab/>
        <w:t xml:space="preserve">Notice  </w:t>
      </w:r>
      <w:r>
        <w:tab/>
      </w:r>
    </w:p>
    <w:p w:rsidR="002027DC" w:rsidRDefault="007D4DEE">
      <w:pPr>
        <w:pStyle w:val="TOC2"/>
      </w:pPr>
      <w:r>
        <w:t>13.3</w:t>
      </w:r>
      <w:r>
        <w:rPr>
          <w:b/>
        </w:rPr>
        <w:tab/>
      </w:r>
      <w:r>
        <w:t xml:space="preserve">Immediate Action  </w:t>
      </w:r>
      <w:r>
        <w:tab/>
      </w:r>
    </w:p>
    <w:p w:rsidR="002027DC" w:rsidRDefault="007D4DEE">
      <w:pPr>
        <w:pStyle w:val="TOC2"/>
        <w:rPr>
          <w:b/>
        </w:rPr>
      </w:pPr>
      <w:r>
        <w:t>13.4</w:t>
      </w:r>
      <w:r>
        <w:rPr>
          <w:b/>
        </w:rPr>
        <w:tab/>
      </w:r>
      <w:r>
        <w:t>NYISO and Connecting Transmission Owner Authority</w:t>
      </w:r>
      <w:r>
        <w:tab/>
      </w:r>
    </w:p>
    <w:p w:rsidR="002027DC" w:rsidRDefault="007D4DEE">
      <w:pPr>
        <w:pStyle w:val="TOC2"/>
        <w:rPr>
          <w:b/>
        </w:rPr>
      </w:pPr>
      <w:r>
        <w:t>13.5</w:t>
      </w:r>
      <w:r>
        <w:rPr>
          <w:b/>
        </w:rPr>
        <w:tab/>
      </w:r>
      <w:r>
        <w:t xml:space="preserve">Developer Authority  </w:t>
      </w:r>
      <w:r>
        <w:tab/>
      </w:r>
    </w:p>
    <w:p w:rsidR="002027DC" w:rsidRDefault="007D4DEE">
      <w:pPr>
        <w:pStyle w:val="TOC2"/>
        <w:rPr>
          <w:b/>
        </w:rPr>
      </w:pPr>
      <w:r>
        <w:t>13.6</w:t>
      </w:r>
      <w:r>
        <w:rPr>
          <w:b/>
        </w:rPr>
        <w:tab/>
      </w:r>
      <w:r>
        <w:t xml:space="preserve">Limited Liability  </w:t>
      </w:r>
      <w:r>
        <w:tab/>
      </w:r>
    </w:p>
    <w:p w:rsidR="002027DC" w:rsidRDefault="007D4DEE">
      <w:pPr>
        <w:pStyle w:val="TOC1"/>
        <w:rPr>
          <w:caps/>
        </w:rPr>
      </w:pPr>
      <w:r>
        <w:rPr>
          <w:caps/>
        </w:rPr>
        <w:t>ARTICLE 14.</w:t>
      </w:r>
      <w:r>
        <w:t xml:space="preserve"> REGULATORY REQUIREMENTS AND GOVERNING LAW</w:t>
      </w:r>
      <w:r>
        <w:tab/>
      </w:r>
    </w:p>
    <w:p w:rsidR="002027DC" w:rsidRDefault="007D4DEE">
      <w:pPr>
        <w:pStyle w:val="TOC2"/>
        <w:rPr>
          <w:b/>
        </w:rPr>
      </w:pPr>
      <w:r>
        <w:t>14.1</w:t>
      </w:r>
      <w:r>
        <w:rPr>
          <w:b/>
        </w:rPr>
        <w:tab/>
      </w:r>
      <w:r>
        <w:t xml:space="preserve">Regulatory Requirements  </w:t>
      </w:r>
      <w:r>
        <w:tab/>
      </w:r>
    </w:p>
    <w:p w:rsidR="002027DC" w:rsidRDefault="007D4DEE">
      <w:pPr>
        <w:pStyle w:val="TOC2"/>
        <w:rPr>
          <w:b/>
        </w:rPr>
      </w:pPr>
      <w:r>
        <w:t>14.2</w:t>
      </w:r>
      <w:r>
        <w:rPr>
          <w:b/>
        </w:rPr>
        <w:tab/>
      </w:r>
      <w:r>
        <w:t>Governing Law</w:t>
      </w:r>
      <w:r>
        <w:tab/>
      </w:r>
    </w:p>
    <w:p w:rsidR="002027DC" w:rsidRDefault="007D4DEE">
      <w:pPr>
        <w:pStyle w:val="TOC1"/>
      </w:pPr>
      <w:r>
        <w:t>ARTICLE 15. NOTICES</w:t>
      </w:r>
      <w:r>
        <w:tab/>
      </w:r>
    </w:p>
    <w:p w:rsidR="002027DC" w:rsidRDefault="007D4DEE">
      <w:pPr>
        <w:pStyle w:val="TOC2"/>
        <w:rPr>
          <w:b/>
        </w:rPr>
      </w:pPr>
      <w:r>
        <w:t>15.1</w:t>
      </w:r>
      <w:r>
        <w:rPr>
          <w:b/>
        </w:rPr>
        <w:tab/>
      </w:r>
      <w:r>
        <w:t xml:space="preserve">General  </w:t>
      </w:r>
      <w:r>
        <w:tab/>
      </w:r>
    </w:p>
    <w:p w:rsidR="002027DC" w:rsidRDefault="007D4DEE">
      <w:pPr>
        <w:pStyle w:val="TOC2"/>
        <w:rPr>
          <w:b/>
        </w:rPr>
      </w:pPr>
      <w:r>
        <w:t>15.2</w:t>
      </w:r>
      <w:r>
        <w:rPr>
          <w:b/>
        </w:rPr>
        <w:tab/>
      </w:r>
      <w:r>
        <w:t xml:space="preserve">Billings and Payments  </w:t>
      </w:r>
      <w:r>
        <w:tab/>
      </w:r>
    </w:p>
    <w:p w:rsidR="002027DC" w:rsidRDefault="007D4DEE">
      <w:pPr>
        <w:pStyle w:val="TOC2"/>
        <w:rPr>
          <w:b/>
        </w:rPr>
      </w:pPr>
      <w:r>
        <w:t>15.3</w:t>
      </w:r>
      <w:r>
        <w:rPr>
          <w:b/>
        </w:rPr>
        <w:tab/>
      </w:r>
      <w:r>
        <w:t xml:space="preserve">Alternative Forms of Notice  </w:t>
      </w:r>
      <w:r>
        <w:tab/>
      </w:r>
    </w:p>
    <w:p w:rsidR="002027DC" w:rsidRDefault="007D4DEE">
      <w:pPr>
        <w:pStyle w:val="TOC2"/>
        <w:rPr>
          <w:b/>
        </w:rPr>
      </w:pPr>
      <w:r>
        <w:t>15.4</w:t>
      </w:r>
      <w:r>
        <w:rPr>
          <w:b/>
        </w:rPr>
        <w:tab/>
      </w:r>
      <w:r>
        <w:t xml:space="preserve">Operations and Maintenance Notice  </w:t>
      </w:r>
      <w:r>
        <w:tab/>
      </w:r>
    </w:p>
    <w:p w:rsidR="002027DC" w:rsidRDefault="007D4DEE">
      <w:pPr>
        <w:pStyle w:val="TOC1"/>
        <w:rPr>
          <w:caps/>
        </w:rPr>
      </w:pPr>
      <w:r>
        <w:rPr>
          <w:caps/>
          <w:lang w:val="fr-FR"/>
        </w:rPr>
        <w:t>ARTICLE 16.</w:t>
      </w:r>
      <w:r>
        <w:rPr>
          <w:lang w:val="fr-FR"/>
        </w:rPr>
        <w:t xml:space="preserve"> FOR</w:t>
      </w:r>
      <w:r>
        <w:rPr>
          <w:lang w:val="fr-FR"/>
        </w:rPr>
        <w:t>CE MAJEURE</w:t>
      </w:r>
      <w:r>
        <w:tab/>
      </w:r>
    </w:p>
    <w:p w:rsidR="002027DC" w:rsidRDefault="007D4DEE">
      <w:pPr>
        <w:pStyle w:val="TOC2"/>
        <w:rPr>
          <w:b/>
        </w:rPr>
      </w:pPr>
    </w:p>
    <w:p w:rsidR="002027DC" w:rsidRDefault="007D4DEE">
      <w:pPr>
        <w:pStyle w:val="TOC1"/>
      </w:pPr>
      <w:r>
        <w:t>ARTICLE 17. DEFAULT</w:t>
      </w:r>
      <w:r>
        <w:tab/>
      </w:r>
    </w:p>
    <w:p w:rsidR="002027DC" w:rsidRDefault="007D4DEE">
      <w:pPr>
        <w:pStyle w:val="TOC1"/>
        <w:rPr>
          <w:caps/>
        </w:rPr>
      </w:pPr>
      <w:r>
        <w:rPr>
          <w:caps/>
        </w:rPr>
        <w:t>ARTICLE 18.</w:t>
      </w:r>
      <w:r>
        <w:t xml:space="preserve"> INDEMNITY, CONSEQUENTIAL DAMAGES AND INSURANCE</w:t>
      </w:r>
      <w:r>
        <w:tab/>
      </w:r>
    </w:p>
    <w:p w:rsidR="002027DC" w:rsidRDefault="007D4DEE">
      <w:pPr>
        <w:pStyle w:val="TOC2"/>
        <w:rPr>
          <w:b/>
        </w:rPr>
      </w:pPr>
      <w:r>
        <w:t>18.1</w:t>
      </w:r>
      <w:r>
        <w:rPr>
          <w:b/>
        </w:rPr>
        <w:tab/>
      </w:r>
      <w:r>
        <w:t>Indemnity</w:t>
      </w:r>
      <w:r>
        <w:tab/>
      </w:r>
    </w:p>
    <w:p w:rsidR="002027DC" w:rsidRDefault="007D4DEE">
      <w:pPr>
        <w:pStyle w:val="TOC2"/>
        <w:rPr>
          <w:b/>
        </w:rPr>
      </w:pPr>
      <w:r>
        <w:t>18.2</w:t>
      </w:r>
      <w:r>
        <w:rPr>
          <w:b/>
        </w:rPr>
        <w:tab/>
      </w:r>
      <w:r>
        <w:t xml:space="preserve">No Consequential Damages  </w:t>
      </w:r>
      <w:r>
        <w:tab/>
      </w:r>
    </w:p>
    <w:p w:rsidR="002027DC" w:rsidRDefault="007D4DEE">
      <w:pPr>
        <w:pStyle w:val="TOC2"/>
        <w:rPr>
          <w:b/>
        </w:rPr>
      </w:pPr>
      <w:r>
        <w:t>18.3</w:t>
      </w:r>
      <w:r>
        <w:rPr>
          <w:b/>
        </w:rPr>
        <w:tab/>
      </w:r>
      <w:r>
        <w:t xml:space="preserve">Insurance  </w:t>
      </w:r>
      <w:r>
        <w:tab/>
      </w:r>
    </w:p>
    <w:p w:rsidR="002027DC" w:rsidRDefault="007D4DEE">
      <w:pPr>
        <w:pStyle w:val="TOC1"/>
        <w:rPr>
          <w:caps/>
        </w:rPr>
      </w:pPr>
      <w:r>
        <w:rPr>
          <w:caps/>
        </w:rPr>
        <w:t>ARTICLE 19.</w:t>
      </w:r>
      <w:r>
        <w:t xml:space="preserve"> ASSIGNMENT</w:t>
      </w:r>
      <w:r>
        <w:tab/>
      </w:r>
    </w:p>
    <w:p w:rsidR="002027DC" w:rsidRDefault="007D4DEE">
      <w:pPr>
        <w:pStyle w:val="TOC1"/>
        <w:rPr>
          <w:caps/>
        </w:rPr>
      </w:pPr>
      <w:r>
        <w:rPr>
          <w:caps/>
        </w:rPr>
        <w:t>ARTICLE 20.</w:t>
      </w:r>
      <w:r>
        <w:t xml:space="preserve"> SEVERABILITY</w:t>
      </w:r>
      <w:r>
        <w:tab/>
      </w:r>
    </w:p>
    <w:p w:rsidR="002027DC" w:rsidRDefault="007D4DEE">
      <w:pPr>
        <w:pStyle w:val="TOC1"/>
        <w:rPr>
          <w:caps/>
        </w:rPr>
      </w:pPr>
      <w:r>
        <w:rPr>
          <w:caps/>
        </w:rPr>
        <w:t>ARTICLE 21.</w:t>
      </w:r>
      <w:r>
        <w:t xml:space="preserve"> COMPARABILITY</w:t>
      </w:r>
      <w:r>
        <w:tab/>
      </w:r>
    </w:p>
    <w:p w:rsidR="002027DC" w:rsidRDefault="007D4DEE">
      <w:pPr>
        <w:pStyle w:val="TOC1"/>
        <w:rPr>
          <w:caps/>
        </w:rPr>
      </w:pPr>
      <w:r>
        <w:rPr>
          <w:caps/>
        </w:rPr>
        <w:t>ARTICLE 22.</w:t>
      </w:r>
      <w:r>
        <w:t xml:space="preserve"> CONFIDENTIALITY</w:t>
      </w:r>
      <w:r>
        <w:tab/>
      </w:r>
    </w:p>
    <w:p w:rsidR="002027DC" w:rsidRDefault="007D4DEE">
      <w:pPr>
        <w:pStyle w:val="TOC2"/>
      </w:pPr>
      <w:r>
        <w:t>22.1</w:t>
      </w:r>
      <w:r>
        <w:rPr>
          <w:b/>
        </w:rPr>
        <w:tab/>
      </w:r>
      <w:r>
        <w:t xml:space="preserve">Confidentiality  </w:t>
      </w:r>
      <w:r>
        <w:tab/>
      </w:r>
    </w:p>
    <w:p w:rsidR="002027DC" w:rsidRDefault="007D4DEE">
      <w:r>
        <w:t xml:space="preserve">    22.2</w:t>
      </w:r>
      <w:r>
        <w:tab/>
        <w:t xml:space="preserve">   Term</w:t>
      </w:r>
    </w:p>
    <w:p w:rsidR="002027DC" w:rsidRDefault="007D4DEE">
      <w:r>
        <w:t xml:space="preserve">    22.3     Confidential Information</w:t>
      </w:r>
    </w:p>
    <w:p w:rsidR="002027DC" w:rsidRDefault="007D4DEE">
      <w:r>
        <w:t xml:space="preserve">    22.4     Scope</w:t>
      </w:r>
    </w:p>
    <w:p w:rsidR="002027DC" w:rsidRDefault="007D4DEE">
      <w:r>
        <w:t xml:space="preserve">    22.5     Release of Confidential Information</w:t>
      </w:r>
    </w:p>
    <w:p w:rsidR="002027DC" w:rsidRDefault="007D4DEE">
      <w:r>
        <w:t xml:space="preserve">    22.6     Rights</w:t>
      </w:r>
    </w:p>
    <w:p w:rsidR="002027DC" w:rsidRDefault="007D4DEE">
      <w:r>
        <w:t xml:space="preserve">    22.7     No Warranties</w:t>
      </w:r>
    </w:p>
    <w:p w:rsidR="002027DC" w:rsidRDefault="007D4DEE">
      <w:r>
        <w:t xml:space="preserve">    22.8     Standard of Care</w:t>
      </w:r>
    </w:p>
    <w:p w:rsidR="002027DC" w:rsidRDefault="007D4DEE">
      <w:r>
        <w:t xml:space="preserve">    22.9    Order of Disclosure</w:t>
      </w:r>
    </w:p>
    <w:p w:rsidR="002027DC" w:rsidRDefault="007D4DEE">
      <w:r>
        <w:t xml:space="preserve">   22.10   Termination of Agreement</w:t>
      </w:r>
    </w:p>
    <w:p w:rsidR="002027DC" w:rsidRDefault="007D4DEE">
      <w:r>
        <w:t xml:space="preserve">   22.11   Remedies</w:t>
      </w:r>
    </w:p>
    <w:p w:rsidR="002027DC" w:rsidRDefault="007D4DEE">
      <w:r>
        <w:t xml:space="preserve">   22.12    Disclosure to FERC, its Staff or a State</w:t>
      </w:r>
    </w:p>
    <w:p w:rsidR="002027DC" w:rsidRDefault="007D4DEE">
      <w:r>
        <w:t xml:space="preserve">   22.13   Required Notices Upon Requests or Demands for Confidential Information</w:t>
      </w:r>
    </w:p>
    <w:p w:rsidR="002027DC" w:rsidRDefault="007D4DEE">
      <w:pPr>
        <w:pStyle w:val="TOC1"/>
        <w:rPr>
          <w:caps/>
        </w:rPr>
      </w:pPr>
      <w:r>
        <w:rPr>
          <w:caps/>
        </w:rPr>
        <w:t>ARTICLE 23.</w:t>
      </w:r>
      <w:r>
        <w:t xml:space="preserve"> ENVIRONMENTAL RELEASE</w:t>
      </w:r>
      <w:r>
        <w:t>S</w:t>
      </w:r>
      <w:r>
        <w:tab/>
      </w:r>
    </w:p>
    <w:p w:rsidR="002027DC" w:rsidRDefault="007D4DEE">
      <w:pPr>
        <w:pStyle w:val="TOC2"/>
        <w:rPr>
          <w:caps/>
          <w:lang w:val="fr-FR"/>
        </w:rPr>
      </w:pPr>
      <w:r>
        <w:t>23.1</w:t>
      </w:r>
      <w:r>
        <w:tab/>
        <w:t>Developer and Connecting Transmission Owner Notice</w:t>
      </w:r>
      <w:r>
        <w:tab/>
      </w:r>
    </w:p>
    <w:p w:rsidR="002027DC" w:rsidRDefault="007D4DEE">
      <w:pPr>
        <w:pStyle w:val="TOC1"/>
        <w:rPr>
          <w:caps/>
        </w:rPr>
      </w:pPr>
      <w:r>
        <w:rPr>
          <w:caps/>
          <w:lang w:val="fr-FR"/>
        </w:rPr>
        <w:t>ARTICLE 24.</w:t>
      </w:r>
      <w:r>
        <w:rPr>
          <w:lang w:val="fr-FR"/>
        </w:rPr>
        <w:t xml:space="preserve"> INFORMATION REQUIREMENT</w:t>
      </w:r>
      <w:r>
        <w:rPr>
          <w:lang w:val="fr-FR"/>
        </w:rPr>
        <w:tab/>
      </w:r>
    </w:p>
    <w:p w:rsidR="002027DC" w:rsidRDefault="007D4DEE">
      <w:pPr>
        <w:pStyle w:val="TOC2"/>
        <w:rPr>
          <w:b/>
        </w:rPr>
      </w:pPr>
      <w:r>
        <w:rPr>
          <w:lang w:val="fr-FR"/>
        </w:rPr>
        <w:t>24.1</w:t>
      </w:r>
      <w:r>
        <w:rPr>
          <w:b/>
        </w:rPr>
        <w:tab/>
      </w:r>
      <w:r>
        <w:rPr>
          <w:lang w:val="fr-FR"/>
        </w:rPr>
        <w:t xml:space="preserve">Information Acquisition  </w:t>
      </w:r>
      <w:r>
        <w:tab/>
      </w:r>
    </w:p>
    <w:p w:rsidR="002027DC" w:rsidRDefault="007D4DEE">
      <w:pPr>
        <w:pStyle w:val="TOC2"/>
        <w:rPr>
          <w:b/>
        </w:rPr>
      </w:pPr>
      <w:r>
        <w:t>24.2</w:t>
      </w:r>
      <w:r>
        <w:rPr>
          <w:b/>
        </w:rPr>
        <w:tab/>
      </w:r>
      <w:r>
        <w:t xml:space="preserve">Information Submission by Connecting Transmission Owner  </w:t>
      </w:r>
      <w:r>
        <w:tab/>
      </w:r>
    </w:p>
    <w:p w:rsidR="002027DC" w:rsidRDefault="007D4DEE">
      <w:pPr>
        <w:pStyle w:val="TOC2"/>
        <w:rPr>
          <w:b/>
        </w:rPr>
      </w:pPr>
      <w:r>
        <w:t>24.3</w:t>
      </w:r>
      <w:r>
        <w:rPr>
          <w:b/>
        </w:rPr>
        <w:tab/>
      </w:r>
      <w:r>
        <w:t xml:space="preserve">Updated Information Submission by Developer  </w:t>
      </w:r>
      <w:r>
        <w:tab/>
      </w:r>
    </w:p>
    <w:p w:rsidR="002027DC" w:rsidRDefault="007D4DEE">
      <w:pPr>
        <w:pStyle w:val="TOC2"/>
        <w:rPr>
          <w:b/>
        </w:rPr>
      </w:pPr>
      <w:r>
        <w:t>24.4</w:t>
      </w:r>
      <w:r>
        <w:rPr>
          <w:b/>
        </w:rPr>
        <w:tab/>
      </w:r>
      <w:r>
        <w:t>Inform</w:t>
      </w:r>
      <w:r>
        <w:t>ation Supplementation</w:t>
      </w:r>
      <w:r>
        <w:tab/>
      </w:r>
    </w:p>
    <w:p w:rsidR="002027DC" w:rsidRDefault="007D4DEE">
      <w:pPr>
        <w:pStyle w:val="TOC1"/>
        <w:rPr>
          <w:caps/>
        </w:rPr>
      </w:pPr>
      <w:r>
        <w:rPr>
          <w:caps/>
        </w:rPr>
        <w:t>ARTICLE 25.</w:t>
      </w:r>
      <w:r>
        <w:t xml:space="preserve"> INFORMATION ACCESS AND AUDIT RIGHTS</w:t>
      </w:r>
      <w:r>
        <w:tab/>
      </w:r>
    </w:p>
    <w:p w:rsidR="002027DC" w:rsidRDefault="007D4DEE">
      <w:pPr>
        <w:pStyle w:val="TOC2"/>
        <w:rPr>
          <w:b/>
        </w:rPr>
      </w:pPr>
      <w:r>
        <w:t>25.1</w:t>
      </w:r>
      <w:r>
        <w:rPr>
          <w:b/>
        </w:rPr>
        <w:tab/>
      </w:r>
      <w:r>
        <w:t xml:space="preserve">Information Access  </w:t>
      </w:r>
      <w:r>
        <w:tab/>
      </w:r>
    </w:p>
    <w:p w:rsidR="002027DC" w:rsidRDefault="007D4DEE">
      <w:pPr>
        <w:pStyle w:val="TOC2"/>
        <w:rPr>
          <w:b/>
        </w:rPr>
      </w:pPr>
      <w:r>
        <w:t>25.2</w:t>
      </w:r>
      <w:r>
        <w:rPr>
          <w:b/>
        </w:rPr>
        <w:tab/>
      </w:r>
      <w:r>
        <w:t xml:space="preserve">Reporting of Non-Force Majeure Events  </w:t>
      </w:r>
      <w:r>
        <w:tab/>
      </w:r>
    </w:p>
    <w:p w:rsidR="002027DC" w:rsidRDefault="007D4DEE">
      <w:pPr>
        <w:pStyle w:val="TOC2"/>
        <w:rPr>
          <w:b/>
        </w:rPr>
      </w:pPr>
      <w:r>
        <w:t>25.3</w:t>
      </w:r>
      <w:r>
        <w:rPr>
          <w:b/>
        </w:rPr>
        <w:tab/>
      </w:r>
      <w:r>
        <w:t xml:space="preserve">Audit Rights  </w:t>
      </w:r>
      <w:r>
        <w:tab/>
      </w:r>
    </w:p>
    <w:p w:rsidR="002027DC" w:rsidRDefault="007D4DEE">
      <w:pPr>
        <w:pStyle w:val="TOC2"/>
        <w:rPr>
          <w:b/>
        </w:rPr>
      </w:pPr>
      <w:r>
        <w:t>25.4</w:t>
      </w:r>
      <w:r>
        <w:rPr>
          <w:b/>
        </w:rPr>
        <w:tab/>
      </w:r>
      <w:r>
        <w:t>Audit Rights Periods</w:t>
      </w:r>
      <w:r>
        <w:tab/>
      </w:r>
    </w:p>
    <w:p w:rsidR="002027DC" w:rsidRDefault="007D4DEE">
      <w:pPr>
        <w:pStyle w:val="TOC2"/>
        <w:rPr>
          <w:b/>
        </w:rPr>
      </w:pPr>
      <w:r>
        <w:t>25.5</w:t>
      </w:r>
      <w:r>
        <w:rPr>
          <w:b/>
        </w:rPr>
        <w:tab/>
      </w:r>
      <w:r>
        <w:t xml:space="preserve">Audit Results  </w:t>
      </w:r>
      <w:r>
        <w:tab/>
      </w:r>
    </w:p>
    <w:p w:rsidR="002027DC" w:rsidRDefault="007D4DEE">
      <w:pPr>
        <w:pStyle w:val="TOC1"/>
        <w:rPr>
          <w:caps/>
        </w:rPr>
      </w:pPr>
      <w:r>
        <w:rPr>
          <w:caps/>
        </w:rPr>
        <w:t>ARTICLE 26.</w:t>
      </w:r>
      <w:r>
        <w:t xml:space="preserve"> SUBCONTRACTORS</w:t>
      </w:r>
      <w:r>
        <w:tab/>
      </w:r>
    </w:p>
    <w:p w:rsidR="002027DC" w:rsidRDefault="007D4DEE">
      <w:pPr>
        <w:pStyle w:val="TOC2"/>
        <w:rPr>
          <w:b/>
        </w:rPr>
      </w:pPr>
      <w:r>
        <w:t>26.1</w:t>
      </w:r>
      <w:r>
        <w:tab/>
        <w:t>General</w:t>
      </w:r>
      <w:r>
        <w:tab/>
      </w:r>
      <w:r>
        <w:t>26.2</w:t>
      </w:r>
      <w:r>
        <w:rPr>
          <w:b/>
        </w:rPr>
        <w:tab/>
      </w:r>
      <w:r>
        <w:t xml:space="preserve">Responsibility of Principal  </w:t>
      </w:r>
      <w:r>
        <w:tab/>
        <w:t>26.3</w:t>
      </w:r>
      <w:r>
        <w:rPr>
          <w:b/>
        </w:rPr>
        <w:tab/>
      </w:r>
      <w:r>
        <w:t xml:space="preserve">No Limitation by Insurance  </w:t>
      </w:r>
      <w:r>
        <w:tab/>
      </w:r>
    </w:p>
    <w:p w:rsidR="002027DC" w:rsidRDefault="007D4DEE">
      <w:pPr>
        <w:pStyle w:val="TOC1"/>
      </w:pPr>
      <w:r>
        <w:t>ARTICLE 27. DISPUTES</w:t>
      </w:r>
      <w:r>
        <w:tab/>
      </w:r>
    </w:p>
    <w:p w:rsidR="002027DC" w:rsidRDefault="007D4DEE">
      <w:pPr>
        <w:pStyle w:val="TOC2"/>
        <w:rPr>
          <w:b/>
        </w:rPr>
      </w:pPr>
      <w:r>
        <w:t>27.1</w:t>
      </w:r>
      <w:r>
        <w:rPr>
          <w:b/>
        </w:rPr>
        <w:tab/>
      </w:r>
      <w:r>
        <w:t xml:space="preserve">Submission  </w:t>
      </w:r>
      <w:r>
        <w:tab/>
      </w:r>
    </w:p>
    <w:p w:rsidR="002027DC" w:rsidRDefault="007D4DEE">
      <w:pPr>
        <w:pStyle w:val="TOC2"/>
        <w:rPr>
          <w:b/>
        </w:rPr>
      </w:pPr>
      <w:r>
        <w:t>27.2</w:t>
      </w:r>
      <w:r>
        <w:rPr>
          <w:b/>
        </w:rPr>
        <w:tab/>
      </w:r>
      <w:r>
        <w:t xml:space="preserve">External Arbitration Procedures </w:t>
      </w:r>
      <w:r>
        <w:tab/>
      </w:r>
    </w:p>
    <w:p w:rsidR="002027DC" w:rsidRDefault="007D4DEE">
      <w:pPr>
        <w:pStyle w:val="TOC2"/>
        <w:rPr>
          <w:b/>
        </w:rPr>
      </w:pPr>
      <w:r>
        <w:t>27.3</w:t>
      </w:r>
      <w:r>
        <w:rPr>
          <w:b/>
        </w:rPr>
        <w:tab/>
      </w:r>
      <w:r>
        <w:t>Arbitration Decisions</w:t>
      </w:r>
      <w:r>
        <w:tab/>
      </w:r>
    </w:p>
    <w:p w:rsidR="002027DC" w:rsidRDefault="007D4DEE">
      <w:pPr>
        <w:pStyle w:val="TOC2"/>
        <w:rPr>
          <w:b/>
        </w:rPr>
      </w:pPr>
      <w:r>
        <w:t>27.4</w:t>
      </w:r>
      <w:r>
        <w:rPr>
          <w:b/>
        </w:rPr>
        <w:tab/>
      </w:r>
      <w:r>
        <w:t xml:space="preserve">Costs  </w:t>
      </w:r>
      <w:r>
        <w:tab/>
      </w:r>
    </w:p>
    <w:p w:rsidR="002027DC" w:rsidRDefault="007D4DEE">
      <w:pPr>
        <w:pStyle w:val="TOC2"/>
        <w:rPr>
          <w:b/>
        </w:rPr>
      </w:pPr>
      <w:r>
        <w:t>27.5</w:t>
      </w:r>
      <w:r>
        <w:rPr>
          <w:b/>
        </w:rPr>
        <w:tab/>
      </w:r>
      <w:r>
        <w:t xml:space="preserve">Termination  </w:t>
      </w:r>
      <w:r>
        <w:tab/>
      </w:r>
    </w:p>
    <w:p w:rsidR="002027DC" w:rsidRDefault="007D4DEE">
      <w:pPr>
        <w:pStyle w:val="TOC1"/>
        <w:rPr>
          <w:caps/>
        </w:rPr>
      </w:pPr>
      <w:r>
        <w:rPr>
          <w:caps/>
        </w:rPr>
        <w:t>ARTICLE 28.</w:t>
      </w:r>
      <w:r>
        <w:t xml:space="preserve"> REPRESENTATIONS, WARRANTIES AND </w:t>
      </w:r>
      <w:r>
        <w:t>COVENANTS</w:t>
      </w:r>
      <w:r>
        <w:tab/>
      </w:r>
    </w:p>
    <w:p w:rsidR="002027DC" w:rsidRDefault="007D4DEE">
      <w:pPr>
        <w:pStyle w:val="TOC2"/>
        <w:rPr>
          <w:caps/>
        </w:rPr>
      </w:pPr>
      <w:r>
        <w:t>28.1</w:t>
      </w:r>
      <w:r>
        <w:tab/>
        <w:t xml:space="preserve">General  </w:t>
      </w:r>
      <w:r>
        <w:tab/>
      </w:r>
    </w:p>
    <w:p w:rsidR="002027DC" w:rsidRDefault="007D4DEE">
      <w:pPr>
        <w:pStyle w:val="TOC1"/>
        <w:rPr>
          <w:caps/>
        </w:rPr>
      </w:pPr>
      <w:r>
        <w:rPr>
          <w:caps/>
        </w:rPr>
        <w:t>ARTICLE 29.</w:t>
      </w:r>
      <w:r>
        <w:t xml:space="preserve"> MISCELLANEOUS</w:t>
      </w:r>
      <w:r>
        <w:tab/>
      </w:r>
    </w:p>
    <w:p w:rsidR="002027DC" w:rsidRDefault="007D4DEE">
      <w:pPr>
        <w:pStyle w:val="TOC2"/>
        <w:rPr>
          <w:b/>
        </w:rPr>
      </w:pPr>
      <w:r>
        <w:t>29.1</w:t>
      </w:r>
      <w:r>
        <w:rPr>
          <w:b/>
        </w:rPr>
        <w:tab/>
      </w:r>
      <w:r>
        <w:t xml:space="preserve">Binding Effect  </w:t>
      </w:r>
      <w:r>
        <w:tab/>
      </w:r>
    </w:p>
    <w:p w:rsidR="002027DC" w:rsidRDefault="007D4DEE">
      <w:pPr>
        <w:pStyle w:val="TOC2"/>
        <w:rPr>
          <w:b/>
        </w:rPr>
      </w:pPr>
      <w:r>
        <w:t>29.2</w:t>
      </w:r>
      <w:r>
        <w:rPr>
          <w:b/>
        </w:rPr>
        <w:tab/>
      </w:r>
      <w:r>
        <w:t xml:space="preserve">Conflicts  </w:t>
      </w:r>
      <w:r>
        <w:tab/>
      </w:r>
    </w:p>
    <w:p w:rsidR="002027DC" w:rsidRDefault="007D4DEE">
      <w:pPr>
        <w:pStyle w:val="TOC2"/>
        <w:rPr>
          <w:b/>
        </w:rPr>
      </w:pPr>
      <w:r>
        <w:t>29.3</w:t>
      </w:r>
      <w:r>
        <w:rPr>
          <w:b/>
        </w:rPr>
        <w:tab/>
      </w:r>
      <w:r>
        <w:t xml:space="preserve">Rules of Interpretation  </w:t>
      </w:r>
      <w:r>
        <w:tab/>
      </w:r>
    </w:p>
    <w:p w:rsidR="002027DC" w:rsidRDefault="007D4DEE">
      <w:pPr>
        <w:pStyle w:val="TOC2"/>
        <w:rPr>
          <w:b/>
        </w:rPr>
      </w:pPr>
      <w:r>
        <w:t>29.4</w:t>
      </w:r>
      <w:r>
        <w:rPr>
          <w:b/>
        </w:rPr>
        <w:tab/>
      </w:r>
      <w:r>
        <w:t xml:space="preserve">Compliance  </w:t>
      </w:r>
      <w:r>
        <w:tab/>
      </w:r>
    </w:p>
    <w:p w:rsidR="002027DC" w:rsidRDefault="007D4DEE">
      <w:pPr>
        <w:pStyle w:val="TOC2"/>
        <w:rPr>
          <w:b/>
        </w:rPr>
      </w:pPr>
      <w:r>
        <w:t>29.5</w:t>
      </w:r>
      <w:r>
        <w:rPr>
          <w:b/>
        </w:rPr>
        <w:tab/>
      </w:r>
      <w:r>
        <w:t xml:space="preserve">Joint and Several Obligations  </w:t>
      </w:r>
      <w:r>
        <w:tab/>
      </w:r>
    </w:p>
    <w:p w:rsidR="002027DC" w:rsidRDefault="007D4DEE">
      <w:pPr>
        <w:pStyle w:val="TOC2"/>
        <w:rPr>
          <w:b/>
        </w:rPr>
      </w:pPr>
      <w:r>
        <w:t>29.6</w:t>
      </w:r>
      <w:r>
        <w:rPr>
          <w:b/>
        </w:rPr>
        <w:tab/>
      </w:r>
      <w:r>
        <w:t xml:space="preserve">Entire Agreement  </w:t>
      </w:r>
      <w:r>
        <w:tab/>
      </w:r>
    </w:p>
    <w:p w:rsidR="002027DC" w:rsidRDefault="007D4DEE">
      <w:pPr>
        <w:pStyle w:val="TOC2"/>
        <w:rPr>
          <w:b/>
        </w:rPr>
      </w:pPr>
      <w:r>
        <w:t>29.7</w:t>
      </w:r>
      <w:r>
        <w:rPr>
          <w:b/>
        </w:rPr>
        <w:tab/>
      </w:r>
      <w:r>
        <w:t>No Third Party Beneficiaries</w:t>
      </w:r>
      <w:r>
        <w:tab/>
      </w:r>
    </w:p>
    <w:p w:rsidR="002027DC" w:rsidRDefault="007D4DEE">
      <w:pPr>
        <w:pStyle w:val="TOC2"/>
        <w:rPr>
          <w:b/>
        </w:rPr>
      </w:pPr>
      <w:r>
        <w:t>29.8</w:t>
      </w:r>
      <w:r>
        <w:rPr>
          <w:b/>
        </w:rPr>
        <w:tab/>
      </w:r>
      <w:r>
        <w:t>Waiver</w:t>
      </w:r>
      <w:r>
        <w:tab/>
      </w:r>
    </w:p>
    <w:p w:rsidR="002027DC" w:rsidRDefault="007D4DEE">
      <w:pPr>
        <w:pStyle w:val="TOC2"/>
      </w:pPr>
      <w:r>
        <w:t>29.9</w:t>
      </w:r>
      <w:r>
        <w:rPr>
          <w:b/>
        </w:rPr>
        <w:tab/>
      </w:r>
      <w:r>
        <w:t xml:space="preserve">Headings  </w:t>
      </w:r>
      <w:r>
        <w:tab/>
      </w:r>
    </w:p>
    <w:p w:rsidR="002027DC" w:rsidRDefault="007D4DEE">
      <w:pPr>
        <w:pStyle w:val="TOC2"/>
      </w:pPr>
      <w:r>
        <w:t>29.10  Multiple Counterparts</w:t>
      </w:r>
      <w:r>
        <w:tab/>
      </w:r>
    </w:p>
    <w:p w:rsidR="002027DC" w:rsidRDefault="007D4DEE">
      <w:pPr>
        <w:pStyle w:val="TOC2"/>
      </w:pPr>
      <w:r>
        <w:t xml:space="preserve">29.11  Amendment  </w:t>
      </w:r>
      <w:r>
        <w:tab/>
      </w:r>
    </w:p>
    <w:p w:rsidR="002027DC" w:rsidRDefault="007D4DEE">
      <w:pPr>
        <w:pStyle w:val="TOC2"/>
      </w:pPr>
      <w:r>
        <w:t xml:space="preserve">29.12  Modification by the Parties  </w:t>
      </w:r>
      <w:r>
        <w:tab/>
      </w:r>
    </w:p>
    <w:p w:rsidR="002027DC" w:rsidRDefault="007D4DEE">
      <w:pPr>
        <w:pStyle w:val="TOC2"/>
        <w:rPr>
          <w:b/>
        </w:rPr>
      </w:pPr>
      <w:r>
        <w:t xml:space="preserve">29.13  Reservation of Rights  </w:t>
      </w:r>
      <w:r>
        <w:tab/>
      </w:r>
    </w:p>
    <w:p w:rsidR="002027DC" w:rsidRDefault="007D4DEE">
      <w:pPr>
        <w:pStyle w:val="TOC2"/>
      </w:pPr>
      <w:r>
        <w:t xml:space="preserve">29.14  No Partnership  </w:t>
      </w:r>
      <w:r>
        <w:tab/>
      </w:r>
    </w:p>
    <w:p w:rsidR="002027DC" w:rsidRDefault="007D4DEE">
      <w:pPr>
        <w:pStyle w:val="TOC2"/>
      </w:pPr>
      <w:r>
        <w:t xml:space="preserve">29.15  Other Transmission Rights  </w:t>
      </w:r>
      <w:r>
        <w:tab/>
      </w:r>
    </w:p>
    <w:p w:rsidR="002027DC" w:rsidRDefault="007D4DEE">
      <w:pPr>
        <w:pStyle w:val="TOC2"/>
      </w:pPr>
      <w:r>
        <w:t>Appendices</w:t>
      </w:r>
      <w:r>
        <w:tab/>
      </w:r>
    </w:p>
    <w:p w:rsidR="002027DC" w:rsidRDefault="007D4DEE"/>
    <w:p w:rsidR="002027DC" w:rsidRDefault="007D4DEE"/>
    <w:p w:rsidR="002027DC" w:rsidRDefault="007D4DEE">
      <w:pPr>
        <w:spacing w:line="480" w:lineRule="auto"/>
      </w:pPr>
    </w:p>
    <w:p w:rsidR="002027DC" w:rsidRDefault="007D4DEE">
      <w:r>
        <w:br w:type="page"/>
      </w:r>
    </w:p>
    <w:p w:rsidR="002027DC" w:rsidRDefault="007D4DEE">
      <w:pPr>
        <w:spacing w:after="240"/>
        <w:jc w:val="center"/>
        <w:rPr>
          <w:b/>
        </w:rPr>
      </w:pPr>
      <w:r>
        <w:rPr>
          <w:b/>
        </w:rPr>
        <w:t xml:space="preserve">STANDARD LARGE </w:t>
      </w:r>
      <w:r>
        <w:rPr>
          <w:b/>
          <w:bCs/>
        </w:rPr>
        <w:t>GENERATOR</w:t>
      </w:r>
      <w:r>
        <w:rPr>
          <w:b/>
        </w:rPr>
        <w:t xml:space="preserve"> INTERCONNECTION AGREEMENT</w:t>
      </w:r>
    </w:p>
    <w:p w:rsidR="002027DC" w:rsidRDefault="007D4DEE"/>
    <w:p w:rsidR="002027DC" w:rsidRDefault="007D4DEE">
      <w:r>
        <w:rPr>
          <w:b/>
          <w:bCs/>
        </w:rPr>
        <w:t>THIS STANDARD LARGE GENERATOR INTERCONNECTION AGREEMENT</w:t>
      </w:r>
      <w:r>
        <w:t xml:space="preserve"> (“Agreement”) is made and entered into this ____  day of ________ 20__, by and among _____________, a [corporate description] organized and existing under the laws of the S</w:t>
      </w:r>
      <w:r>
        <w:t>tate/Commonwealth of__________ (“Developer” with a Large Generating Facility), the New York Independent System Operator, Inc., a not-for-profit corporation organized and existing under the laws of the State of New York (“NYISO”), and _____________ a [corpo</w:t>
      </w:r>
      <w:r>
        <w:t>rate description] organized and existing under the laws of the State of New York (“Connecting Transmission Owner”).  Developer, the NYISO, or Connecting Transmission Owner each may be referred to as a “Party” or collectively referred to as the “Parties.”</w:t>
      </w:r>
    </w:p>
    <w:p w:rsidR="002027DC" w:rsidRDefault="007D4DEE">
      <w:pPr>
        <w:spacing w:after="240"/>
        <w:jc w:val="center"/>
        <w:rPr>
          <w:b/>
          <w:bCs/>
        </w:rPr>
      </w:pPr>
    </w:p>
    <w:p w:rsidR="002027DC" w:rsidRDefault="007D4DEE">
      <w:pPr>
        <w:spacing w:after="240"/>
        <w:jc w:val="center"/>
        <w:rPr>
          <w:b/>
          <w:bCs/>
        </w:rPr>
      </w:pPr>
      <w:r>
        <w:rPr>
          <w:b/>
          <w:bCs/>
        </w:rPr>
        <w:t>RECITALS</w:t>
      </w:r>
    </w:p>
    <w:p w:rsidR="002027DC" w:rsidRDefault="007D4DEE">
      <w:pPr>
        <w:spacing w:after="240"/>
      </w:pPr>
      <w:r>
        <w:rPr>
          <w:b/>
          <w:bCs/>
        </w:rPr>
        <w:t>WHEREAS</w:t>
      </w:r>
      <w:r>
        <w:t xml:space="preserve">, NYISO operates the New York State Transmission System and Connecting Transmission Owner owns certain facilities included in the New York State Transmission System; </w:t>
      </w:r>
    </w:p>
    <w:p w:rsidR="002027DC" w:rsidRDefault="007D4DEE">
      <w:pPr>
        <w:spacing w:after="24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2027DC" w:rsidRDefault="007D4DEE">
      <w:pPr>
        <w:spacing w:after="240"/>
      </w:pPr>
      <w:r>
        <w:rPr>
          <w:b/>
          <w:bCs/>
        </w:rPr>
        <w:t>WHEREAS</w:t>
      </w:r>
      <w:r>
        <w:t xml:space="preserve">, Developer, NYISO, and Connecting Transmission Owner have agreed to enter into this Agreement </w:t>
      </w:r>
      <w:r>
        <w:t>for the purpose of interconnecting the Large Generating Facility with the New York State Transmission System;</w:t>
      </w:r>
    </w:p>
    <w:p w:rsidR="002027DC" w:rsidRDefault="007D4DEE">
      <w:r>
        <w:rPr>
          <w:b/>
        </w:rPr>
        <w:t xml:space="preserve">NOW, THEREFORE, </w:t>
      </w:r>
      <w:r>
        <w:t>in consideration of and subject to the mutual covenants contained herein, it is agreed:</w:t>
      </w:r>
    </w:p>
    <w:p w:rsidR="002027DC" w:rsidRDefault="007D4DEE">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027DC" w:rsidRDefault="007D4DEE">
      <w:pPr>
        <w:pStyle w:val="Definition"/>
      </w:pPr>
      <w:r>
        <w:t>Whenever used in th</w:t>
      </w:r>
      <w:r>
        <w:t>is Agreement with initial capitalization, the following terms shall have the meanings specified in this Article 1.  Terms used in this Agreement with initial capitalization that are not defined in this Article 1 shall have the meanings specified in Section</w:t>
      </w:r>
      <w:r>
        <w:t xml:space="preserve"> 1 of the ISO OATT, Section 30.1 of Attachment X of the ISO OATT, Section 25.1.2 of Attachment S of the ISO OATT, the body of the LFIP or the body of this Agreement.</w:t>
      </w:r>
    </w:p>
    <w:p w:rsidR="002027DC" w:rsidRDefault="007D4DEE">
      <w:pPr>
        <w:pStyle w:val="Definition"/>
      </w:pPr>
      <w:r>
        <w:rPr>
          <w:b/>
        </w:rPr>
        <w:t xml:space="preserve">Affected System </w:t>
      </w:r>
      <w:r>
        <w:t>shall mean an electric system other than the transmission system owned, co</w:t>
      </w:r>
      <w:r>
        <w:t>ntrolled or operated by the Connecting Transmission Owner that may be affected by the proposed interconnection.</w:t>
      </w:r>
    </w:p>
    <w:p w:rsidR="002027DC" w:rsidRDefault="007D4DEE">
      <w:pPr>
        <w:pStyle w:val="Definition"/>
      </w:pPr>
      <w:r>
        <w:rPr>
          <w:b/>
        </w:rPr>
        <w:t xml:space="preserve">Affected System Operator </w:t>
      </w:r>
      <w:r>
        <w:rPr>
          <w:bCs/>
        </w:rPr>
        <w:t>shall</w:t>
      </w:r>
      <w:r>
        <w:rPr>
          <w:b/>
        </w:rPr>
        <w:t xml:space="preserve"> </w:t>
      </w:r>
      <w:r>
        <w:t>mean the entity that operates an Affected System.</w:t>
      </w:r>
    </w:p>
    <w:p w:rsidR="002027DC" w:rsidRDefault="007D4DEE">
      <w:pPr>
        <w:pStyle w:val="Definition"/>
        <w:rPr>
          <w:color w:val="000000"/>
        </w:rPr>
      </w:pPr>
      <w:r>
        <w:rPr>
          <w:b/>
          <w:bCs/>
        </w:rPr>
        <w:t>Affected Transmission Owner</w:t>
      </w:r>
      <w:r>
        <w:rPr>
          <w:bCs/>
        </w:rPr>
        <w:t xml:space="preserve"> shall mean the New York public util</w:t>
      </w:r>
      <w:r>
        <w:rPr>
          <w:bCs/>
        </w:rPr>
        <w:t xml:space="preserve">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w:t>
      </w:r>
      <w:r>
        <w:rPr>
          <w:color w:val="000000"/>
        </w:rPr>
        <w:t>se possesses an interest in a portion of the New York State Transmission System where System Deliverability Upgrades, System Upgrade Facilities, or Network Upgrade Facilities are or will be installed pursuant to Attachment P, Attachment X, Attachment Z, or</w:t>
      </w:r>
      <w:r>
        <w:rPr>
          <w:color w:val="000000"/>
        </w:rPr>
        <w:t xml:space="preserve"> Attachment S to the ISO OATT.</w:t>
      </w:r>
    </w:p>
    <w:p w:rsidR="002027DC" w:rsidRDefault="007D4DEE">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w:t>
      </w:r>
      <w:r>
        <w:t xml:space="preserve">ng, controlled by, or under common control with, such person or entity.  The term “control” shall mean the possession, directly or indirectly, of the power to direct the management or policies of a person or an entity.  A voting interest of ten percent or </w:t>
      </w:r>
      <w:r>
        <w:t xml:space="preserve">more shall create a rebuttable presumption of control.  </w:t>
      </w:r>
    </w:p>
    <w:p w:rsidR="002027DC" w:rsidRDefault="007D4DEE">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w:t>
      </w:r>
      <w:r>
        <w:t>ransmission System in accordance with Good Utility Practice.</w:t>
      </w:r>
    </w:p>
    <w:p w:rsidR="002027DC" w:rsidRDefault="007D4DEE">
      <w:pPr>
        <w:pStyle w:val="Definition"/>
      </w:pPr>
      <w:r>
        <w:rPr>
          <w:b/>
        </w:rPr>
        <w:t>Applicable Laws and Regulations</w:t>
      </w:r>
      <w:r>
        <w:t xml:space="preserve"> shall mean all duly promulgated applicable federal, state and local laws, regulations, rules, ordinances, codes, decrees, judgments, directives, or judicial or adm</w:t>
      </w:r>
      <w:r>
        <w:t xml:space="preserve">inistrative orders, permits and </w:t>
      </w:r>
      <w:r>
        <w:rPr>
          <w:color w:val="000000"/>
        </w:rPr>
        <w:t>other</w:t>
      </w:r>
      <w:r>
        <w:t xml:space="preserve"> duly authorized actions of any Governmental Authority, including but not limited to Environmental Law.</w:t>
      </w:r>
    </w:p>
    <w:p w:rsidR="002027DC" w:rsidRDefault="007D4DEE">
      <w:pPr>
        <w:pStyle w:val="Definition"/>
      </w:pPr>
      <w:r>
        <w:rPr>
          <w:b/>
          <w:bCs/>
        </w:rPr>
        <w:t>Applicable Reliability Councils</w:t>
      </w:r>
      <w:r>
        <w:t xml:space="preserve"> shall mean the </w:t>
      </w:r>
      <w:r>
        <w:rPr>
          <w:color w:val="000000"/>
        </w:rPr>
        <w:t>NERC</w:t>
      </w:r>
      <w:r>
        <w:t>, the NPCC and the NYSRC.</w:t>
      </w:r>
    </w:p>
    <w:p w:rsidR="002027DC" w:rsidRDefault="007D4DEE">
      <w:pPr>
        <w:pStyle w:val="Definition"/>
      </w:pPr>
      <w:r>
        <w:rPr>
          <w:b/>
        </w:rPr>
        <w:t xml:space="preserve">Applicable Reliability Standards </w:t>
      </w:r>
      <w:r>
        <w:t>shall</w:t>
      </w:r>
      <w:r>
        <w:t xml:space="preserve"> mean the requirements and guidelines of the Applicable Reliability Councils, and the Transmission District to which the Developer’s Large Generating Facility is directly interconnected, as those requirements and guidelines are amended and modified and in </w:t>
      </w:r>
      <w:r>
        <w:t>effect from time to time; provided that no Party shall waive its right to challenge the applicability or validity of any requirement or guideline as applied to it in the context of this Agreement.</w:t>
      </w:r>
    </w:p>
    <w:p w:rsidR="002027DC" w:rsidRDefault="007D4DEE">
      <w:pPr>
        <w:pStyle w:val="Definition"/>
      </w:pPr>
      <w:r>
        <w:rPr>
          <w:b/>
          <w:bCs/>
        </w:rPr>
        <w:t>Attachment Facilities</w:t>
      </w:r>
      <w:r>
        <w:t xml:space="preserve"> shall mean the Connecting Transmissio</w:t>
      </w:r>
      <w:r>
        <w:t>n Owner’s Attachment Facilities and the Developer’s Attachment Facilities.  Collectively, Attachment Facilities include all facilities and equipment between the Large Generating Facility and the Point of Interconnection, including any modification, additio</w:t>
      </w:r>
      <w:r>
        <w:t>ns or upgrades that are necessary to physically and electrically interconnect the Large Generating Facility to the New York State Transmission System.  Attachment Facilities are sole use facilities and shall not include Stand Alone System Upgrade Facilitie</w:t>
      </w:r>
      <w:r>
        <w:t>s, Distribution Upgrades, System Upgrade Facilities or System Deliverability Upgrades.</w:t>
      </w:r>
    </w:p>
    <w:p w:rsidR="002027DC" w:rsidRDefault="007D4DEE">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w:t>
      </w:r>
      <w:r>
        <w:t>veloper; described in Section 30.2.3 of the Standard Large Facility Interconnection Procedures.</w:t>
      </w:r>
    </w:p>
    <w:p w:rsidR="002027DC" w:rsidRDefault="007D4DEE">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2027DC" w:rsidRDefault="007D4DEE">
      <w:pPr>
        <w:pStyle w:val="Definition"/>
      </w:pPr>
      <w:r>
        <w:rPr>
          <w:b/>
        </w:rPr>
        <w:t xml:space="preserve">Breaching Party </w:t>
      </w:r>
      <w:r>
        <w:t>shall mean a Party that is in B</w:t>
      </w:r>
      <w:r>
        <w:t>reach of this Agreement.</w:t>
      </w:r>
    </w:p>
    <w:p w:rsidR="002027DC" w:rsidRDefault="007D4DEE">
      <w:pPr>
        <w:pStyle w:val="Definition"/>
      </w:pPr>
      <w:r>
        <w:rPr>
          <w:b/>
          <w:bCs/>
        </w:rPr>
        <w:t>Business</w:t>
      </w:r>
      <w:r>
        <w:t xml:space="preserve"> </w:t>
      </w:r>
      <w:r>
        <w:rPr>
          <w:b/>
        </w:rPr>
        <w:t xml:space="preserve">Day </w:t>
      </w:r>
      <w:r>
        <w:t>shall mean Monday through Friday, excluding federal holidays.</w:t>
      </w:r>
    </w:p>
    <w:p w:rsidR="002027DC" w:rsidRDefault="007D4DEE">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w:t>
      </w:r>
      <w:r>
        <w:rPr>
          <w:color w:val="000000"/>
        </w:rPr>
        <w:t>sion facilities in Zone J and Zone K are Byways.</w:t>
      </w:r>
    </w:p>
    <w:p w:rsidR="002027DC" w:rsidRDefault="007D4DEE">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2027DC" w:rsidRDefault="007D4DEE">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i.e</w:t>
      </w:r>
      <w:r>
        <w:rPr>
          <w:i/>
          <w:color w:val="000000"/>
        </w:rPr>
        <w:t xml:space="preserv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w:t>
      </w:r>
      <w:r>
        <w:rPr>
          <w:color w:val="000000"/>
        </w:rPr>
        <w:t>or which “Capacity Region” shall be defined as set forth in Section 25.7.3 of Attachment S to the ISO OATT.</w:t>
      </w:r>
    </w:p>
    <w:p w:rsidR="002027DC" w:rsidRDefault="007D4DEE">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Int</w:t>
      </w:r>
      <w:r>
        <w:t>erconnection Standard  or that are otherwise eligible to receive CRIS in accordance with Attachment S to the ISO OATT; such service being one of the eligibility requirements for participation as a NYISO Installed Capacity Supplier.</w:t>
      </w:r>
    </w:p>
    <w:p w:rsidR="002027DC" w:rsidRDefault="007D4DEE">
      <w:pPr>
        <w:pStyle w:val="Definition"/>
        <w:rPr>
          <w:color w:val="000000"/>
        </w:rPr>
      </w:pPr>
      <w:r>
        <w:rPr>
          <w:b/>
          <w:bCs/>
          <w:color w:val="000000"/>
        </w:rPr>
        <w:t>Class Year Deliverabilit</w:t>
      </w:r>
      <w:r>
        <w:rPr>
          <w:b/>
          <w:bCs/>
          <w:color w:val="000000"/>
        </w:rPr>
        <w:t xml:space="preserve">y Study </w:t>
      </w:r>
      <w:r>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2027DC" w:rsidRDefault="007D4DEE">
      <w:pPr>
        <w:pStyle w:val="Definition"/>
        <w:rPr>
          <w:bCs/>
        </w:rPr>
      </w:pPr>
      <w:r>
        <w:rPr>
          <w:b/>
        </w:rPr>
        <w:t>C</w:t>
      </w:r>
      <w:r>
        <w:rPr>
          <w:b/>
        </w:rPr>
        <w:t>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2027DC" w:rsidRDefault="007D4DEE">
      <w:pPr>
        <w:pStyle w:val="Definition"/>
      </w:pPr>
      <w:r>
        <w:rPr>
          <w:b/>
        </w:rPr>
        <w:t xml:space="preserve">Commercial Operation Date </w:t>
      </w:r>
      <w:r>
        <w:rPr>
          <w:bCs/>
        </w:rPr>
        <w:t xml:space="preserve">of a unit </w:t>
      </w:r>
      <w:r>
        <w:t xml:space="preserve">shall mean the date on which the Large </w:t>
      </w:r>
      <w:r>
        <w:t xml:space="preserve">Generating Facility commences Commercial </w:t>
      </w:r>
      <w:r>
        <w:rPr>
          <w:color w:val="000000"/>
        </w:rPr>
        <w:t>Operation</w:t>
      </w:r>
      <w:r>
        <w:t xml:space="preserve"> as agreed to by the Parties, notice of which must be provided to the NYISO in the form of Appendix E-2 to this Agreement.</w:t>
      </w:r>
    </w:p>
    <w:p w:rsidR="002027DC" w:rsidRDefault="007D4DEE">
      <w:pPr>
        <w:pStyle w:val="Definition"/>
      </w:pPr>
      <w:r>
        <w:rPr>
          <w:b/>
          <w:bCs/>
        </w:rPr>
        <w:t>Confidential Information</w:t>
      </w:r>
      <w:r>
        <w:t xml:space="preserve"> shall </w:t>
      </w:r>
      <w:r>
        <w:rPr>
          <w:color w:val="000000"/>
        </w:rPr>
        <w:t>mean</w:t>
      </w:r>
      <w:r>
        <w:t xml:space="preserve"> any information that is defined as confidential</w:t>
      </w:r>
      <w:r>
        <w:t xml:space="preserve"> by Article 22 of this Agreement.</w:t>
      </w:r>
    </w:p>
    <w:p w:rsidR="002027DC" w:rsidRDefault="007D4DEE">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w:t>
      </w:r>
      <w:r>
        <w:rPr>
          <w:color w:val="000000"/>
        </w:rPr>
        <w:t>ice under the Tariff, (ii) owns, leases or otherwise possesses an interest in the portion of the New York State Transmission System or Distribution System at the Point of Interconnection, and (iii) is a Party to this Agreement.</w:t>
      </w:r>
    </w:p>
    <w:p w:rsidR="002027DC" w:rsidRDefault="007D4DEE">
      <w:pPr>
        <w:pStyle w:val="Definition"/>
        <w:rPr>
          <w:color w:val="000000"/>
        </w:rPr>
      </w:pPr>
      <w:r>
        <w:rPr>
          <w:b/>
          <w:bCs/>
          <w:color w:val="000000"/>
        </w:rPr>
        <w:t>Connecting Transmission Owne</w:t>
      </w:r>
      <w:r>
        <w:rPr>
          <w:b/>
          <w:bCs/>
          <w:color w:val="000000"/>
        </w:rPr>
        <w:t xml:space="preserv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w:t>
      </w:r>
      <w:r>
        <w:rPr>
          <w:color w:val="000000"/>
        </w:rPr>
        <w:t>erator Interconnection Agreement, including any modifications, additions or upgrades to such facilities and equipment.  Connecting Transmission Owner’s Attachment Facilities are sole use facilities and shall not include Stand Alone System Upgrade Facilitie</w:t>
      </w:r>
      <w:r>
        <w:rPr>
          <w:color w:val="000000"/>
        </w:rPr>
        <w:t>s, System Upgrade Facilities, or System Deliverability Upgrades.</w:t>
      </w:r>
    </w:p>
    <w:p w:rsidR="002027DC" w:rsidRDefault="007D4DEE">
      <w:pPr>
        <w:pStyle w:val="Definition"/>
      </w:pPr>
      <w:r>
        <w:rPr>
          <w:b/>
        </w:rPr>
        <w:t xml:space="preserve">Control Area </w:t>
      </w:r>
      <w:r>
        <w:t>shall mean an electric power system or combination of electric power systems to which a common automatic generation control scheme is applied in order</w:t>
      </w:r>
      <w:r>
        <w:t xml:space="preserve">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w:t>
      </w:r>
      <w:r>
        <w:t>duled interchange with other Control Areas, within the limits of Good Utility Practice; (3) maintain the frequency of the electric power system(s) within reasonable limits in accordance with Good Utility Practice; and (4) provide sufficient generating capa</w:t>
      </w:r>
      <w:r>
        <w:t xml:space="preserve">city to maintain Operating Reserves in accordance with Good Utility Practice.  A Control Area must be certified by the NPCC. </w:t>
      </w:r>
    </w:p>
    <w:p w:rsidR="002027DC" w:rsidRDefault="007D4DEE">
      <w:pPr>
        <w:pStyle w:val="Definition"/>
      </w:pPr>
      <w:r>
        <w:rPr>
          <w:b/>
        </w:rPr>
        <w:t xml:space="preserve">Default </w:t>
      </w:r>
      <w:r>
        <w:t>shall mean the failure of a Party in Breach of this Agreement to cure such Breach in accordance with Article 17 of this Ag</w:t>
      </w:r>
      <w:r>
        <w:t>reement.</w:t>
      </w:r>
    </w:p>
    <w:p w:rsidR="002027DC" w:rsidRDefault="007D4DEE">
      <w:pPr>
        <w:spacing w:after="400"/>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2027DC" w:rsidRDefault="007D4DEE">
      <w:pPr>
        <w:pStyle w:val="Definition"/>
      </w:pPr>
      <w:r>
        <w:rPr>
          <w:b/>
          <w:bCs/>
        </w:rPr>
        <w:t>Developer’s Attachment Facilities</w:t>
      </w:r>
      <w:r>
        <w:t xml:space="preserve"> shal</w:t>
      </w:r>
      <w:r>
        <w:t>l mean all facilities and equipment, as identified in Appendix A of this Agreement, that are located between the Large Generating Facility and the Point of Change of Ownership, including any modification, addition, or upgrades to such facilities and equipm</w:t>
      </w:r>
      <w:r>
        <w:t xml:space="preserve">ent necessary to </w:t>
      </w:r>
      <w:r>
        <w:rPr>
          <w:color w:val="000000"/>
        </w:rPr>
        <w:t>physically</w:t>
      </w:r>
      <w:r>
        <w:t xml:space="preserve"> and electrically interconnect the Large Generating Facility to the New York State Transmission System.  Developer’s Attachment Facilities are sole use facilities.</w:t>
      </w:r>
    </w:p>
    <w:p w:rsidR="002027DC" w:rsidRDefault="007D4DEE">
      <w:pPr>
        <w:pStyle w:val="Definition"/>
      </w:pPr>
      <w:r>
        <w:rPr>
          <w:b/>
          <w:bCs/>
        </w:rPr>
        <w:t>Distribution System</w:t>
      </w:r>
      <w:r>
        <w:rPr>
          <w:bCs/>
        </w:rPr>
        <w:t xml:space="preserve"> shall mean t</w:t>
      </w:r>
      <w:r>
        <w:t>he Connecting Transmission Owner’</w:t>
      </w:r>
      <w:r>
        <w:t>s facilities and equipment used to distribute electricity that are subject to FERC jurisdiction, and are subject to the NYISO’s Large Facility Interconnection Procedures in Attachment X to the ISO OATT or Small Generator Interconnection Procedures in Attac</w:t>
      </w:r>
      <w:r>
        <w:t>hment Z to the ISO OATT under FERC Order Nos. 2003 and/or 2006.  The term Distribution System shall not include LIPA’s distribution facilities.</w:t>
      </w:r>
    </w:p>
    <w:p w:rsidR="002027DC" w:rsidRDefault="007D4DEE">
      <w:pPr>
        <w:pStyle w:val="Definition"/>
      </w:pPr>
      <w:r>
        <w:rPr>
          <w:b/>
          <w:bCs/>
        </w:rPr>
        <w:t>Distribution Upgrades</w:t>
      </w:r>
      <w:r>
        <w:rPr>
          <w:bCs/>
        </w:rPr>
        <w:t xml:space="preserve"> shall mean the additions, modifications, and upgrades to the Connecting Transmission Owner</w:t>
      </w:r>
      <w:r>
        <w:rPr>
          <w:bCs/>
        </w:rPr>
        <w:t>’s Distribution System at or beyond the Point of Interconnection to facilitate interconnection of a Large Facility or Small Generating Facility and render the transmission service necessary to affect the Developer’s wholesale sale of electricity in interst</w:t>
      </w:r>
      <w:r>
        <w:rPr>
          <w:bCs/>
        </w:rPr>
        <w:t xml:space="preserve">ate commerce.  Distribution Upgrades do not include Attachment Facilities, System Upgrade Facilities, or System Deliverability Upgrades.  </w:t>
      </w:r>
      <w:r>
        <w:t>Distribution Upgrades are sole use facilities and shall not include Stand Alone System Upgrade Facilities, System Upgr</w:t>
      </w:r>
      <w:r>
        <w:t>ade Facilities, or System Deliverability Upgrades.</w:t>
      </w:r>
    </w:p>
    <w:p w:rsidR="002027DC" w:rsidRDefault="007D4DEE">
      <w:pPr>
        <w:pStyle w:val="Definition"/>
      </w:pPr>
      <w:r>
        <w:rPr>
          <w:b/>
        </w:rPr>
        <w:t xml:space="preserve">Effective Date </w:t>
      </w:r>
      <w:r>
        <w:t>shall mean the date on which this Agreement becomes effective upon execution by the Parties, subject to acceptance by the Commission, or if filed unexecuted, upon the date specified by the C</w:t>
      </w:r>
      <w:r>
        <w:t>ommission.</w:t>
      </w:r>
    </w:p>
    <w:p w:rsidR="002027DC" w:rsidRDefault="007D4DEE">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w:t>
      </w:r>
      <w:r>
        <w:t xml:space="preserve">or Generators that could adversely affect the reliability of the New York State </w:t>
      </w:r>
      <w:r>
        <w:rPr>
          <w:color w:val="000000"/>
        </w:rPr>
        <w:t>Power</w:t>
      </w:r>
      <w:r>
        <w:t xml:space="preserve"> System.</w:t>
      </w:r>
    </w:p>
    <w:p w:rsidR="002027DC" w:rsidRDefault="007D4DEE">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w:t>
      </w:r>
      <w:r>
        <w:rPr>
          <w:color w:val="000000"/>
        </w:rPr>
        <w:t xml:space="preserve">k State Transmission System or to the Distribution System in accordance with the NYISO Minimum Interconnection Standard, to enable the New York State Transmission System to receive Energy and Ancillary Services from the Large Generating Facility, pursuant </w:t>
      </w:r>
      <w:r>
        <w:rPr>
          <w:color w:val="000000"/>
        </w:rPr>
        <w:t>to the terms of the ISO OATT.</w:t>
      </w:r>
    </w:p>
    <w:p w:rsidR="002027DC" w:rsidRDefault="007D4DEE">
      <w:pPr>
        <w:pStyle w:val="Definition"/>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2027DC" w:rsidRDefault="007D4DEE">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et se</w:t>
      </w:r>
      <w:r>
        <w:rPr>
          <w:i/>
          <w:sz w:val="26"/>
          <w:lang w:val="fr-FR"/>
        </w:rPr>
        <w:t xml:space="preserve">q. </w:t>
      </w:r>
      <w:r>
        <w:rPr>
          <w:iCs/>
          <w:sz w:val="26"/>
          <w:lang w:val="fr-FR"/>
        </w:rPr>
        <w:t xml:space="preserve">  </w:t>
      </w:r>
      <w:r>
        <w:t>(“FPA”).</w:t>
      </w:r>
    </w:p>
    <w:p w:rsidR="002027DC" w:rsidRDefault="007D4DEE">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2027DC" w:rsidRDefault="007D4DEE">
      <w:pPr>
        <w:pStyle w:val="Definition"/>
      </w:pPr>
      <w:r>
        <w:rPr>
          <w:b/>
        </w:rPr>
        <w:t xml:space="preserve">Force Majeure </w:t>
      </w:r>
      <w:r>
        <w:t xml:space="preserve">shall mean any act of God, labor disturbance, act of the public enemy, war, insurrection, riot, fire, storm or flood, explosion, breakage </w:t>
      </w:r>
      <w:r>
        <w:t xml:space="preserve">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w:t>
      </w:r>
      <w:r>
        <w:t xml:space="preserve">nce or intentional </w:t>
      </w:r>
      <w:r>
        <w:rPr>
          <w:color w:val="000000"/>
        </w:rPr>
        <w:t>wrongdoing</w:t>
      </w:r>
      <w:r>
        <w:t xml:space="preserve"> by the Party claiming Force Majeure.</w:t>
      </w:r>
    </w:p>
    <w:p w:rsidR="002027DC" w:rsidRDefault="007D4DEE">
      <w:pPr>
        <w:pStyle w:val="Definition"/>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w:t>
      </w:r>
      <w:r>
        <w:t xml:space="preserve"> Distribution Upgrades.</w:t>
      </w:r>
    </w:p>
    <w:p w:rsidR="002027DC" w:rsidRDefault="007D4DEE">
      <w:pPr>
        <w:pStyle w:val="Definition"/>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2027DC" w:rsidRDefault="007D4DEE">
      <w:pPr>
        <w:pStyle w:val="Definition"/>
      </w:pPr>
      <w:r>
        <w:rPr>
          <w:b/>
        </w:rPr>
        <w:t>Good Utility Pract</w:t>
      </w:r>
      <w:r>
        <w:rPr>
          <w:b/>
        </w:rPr>
        <w: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w:t>
      </w:r>
      <w:r>
        <w:t xml:space="preserve">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w:t>
      </w:r>
      <w:r>
        <w:t>limited to the optimum practice, method, or act to the exclusion of all others, but rather to delineate acceptable practices, methods, or acts generally accepted in the region.</w:t>
      </w:r>
    </w:p>
    <w:p w:rsidR="002027DC" w:rsidRDefault="007D4DEE">
      <w:pPr>
        <w:pStyle w:val="Definition"/>
      </w:pPr>
      <w:r>
        <w:rPr>
          <w:b/>
          <w:bCs/>
        </w:rPr>
        <w:t>Governmental Authority</w:t>
      </w:r>
      <w:r>
        <w:t xml:space="preserve"> shall mean any federal, state, local or other government</w:t>
      </w:r>
      <w:r>
        <w:t>al regulatory or administrative agency, court, commission, department, board, or other governmental subdivision, legislature, rulemaking board, tribunal, or other governmental authority having jurisdiction over any of the Parties, their respective faciliti</w:t>
      </w:r>
      <w:r>
        <w:t xml:space="preserve">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w:t>
      </w:r>
      <w:r>
        <w:t>cting Transmission Owner, or any Affiliate thereof.</w:t>
      </w:r>
    </w:p>
    <w:p w:rsidR="002027DC" w:rsidRDefault="007D4DEE">
      <w:pPr>
        <w:pStyle w:val="Definition"/>
      </w:pPr>
      <w:r>
        <w:rPr>
          <w:b/>
        </w:rPr>
        <w:t xml:space="preserve">Hazardous Substances </w:t>
      </w:r>
      <w:r>
        <w:t>shall mean any chemicals, materials or substances defined as or included in the definition of “hazardous substances,” “hazardous wastes,” “hazardous materials,” “hazardous constituent</w:t>
      </w:r>
      <w:r>
        <w: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w:t>
      </w:r>
      <w:r>
        <w:t xml:space="preserve"> or any other chemical, material or substance, exposure to which is prohibited, limited or regulated by any applicable Environmental Law.</w:t>
      </w:r>
    </w:p>
    <w:p w:rsidR="002027DC" w:rsidRDefault="007D4DEE">
      <w:pPr>
        <w:pStyle w:val="Definition"/>
        <w:rPr>
          <w:color w:val="000000"/>
        </w:rPr>
      </w:pPr>
      <w:r>
        <w:rPr>
          <w:b/>
          <w:bCs/>
          <w:color w:val="000000"/>
        </w:rPr>
        <w:t xml:space="preserve">Highway </w:t>
      </w:r>
      <w:r>
        <w:rPr>
          <w:color w:val="000000"/>
        </w:rPr>
        <w:t>shall mean 115 kV and higher transmission facilities that comprise the following NYCA interfaces:  Dysinger Ea</w:t>
      </w:r>
      <w:r>
        <w:rPr>
          <w:color w:val="000000"/>
        </w:rPr>
        <w:t>st, West Central, Volney East, Moses South, Central East/Total East, and UPNY-ConEd, and their immediately connected, in series, bulk power system facilities in New York State.  Each interface shall be evaluated to determine additional “in series” faciliti</w:t>
      </w:r>
      <w:r>
        <w:rPr>
          <w:color w:val="000000"/>
        </w:rPr>
        <w:t xml:space="preserve">es, defined as any transmission facility higher than 115 kV that (a) is located in an upstream or downstream zone adjacent to the interface and (b) has a power transfer distribution factor (DFAX) equal to or greater than five percent when the aggregate of </w:t>
      </w:r>
      <w:r>
        <w:rPr>
          <w:color w:val="000000"/>
        </w:rPr>
        <w:t>generation in zones or systems adjacent to the upstream zone or zones that define the interface is shifted to the aggregate of generation in zones or systems adjacent to the downstream zone or zones that define the interface.  In determining “in series” fa</w:t>
      </w:r>
      <w:r>
        <w:rPr>
          <w:color w:val="000000"/>
        </w:rPr>
        <w:t>cilities for Dysinger East and West Central interfaces, the 115 kV and 230 kV tie lines between NYCA and PJM located in LBMP Zones A and B shall not participate in the transfer.  Highway transmission facilities are listed in ISO Procedures.</w:t>
      </w:r>
    </w:p>
    <w:p w:rsidR="002027DC" w:rsidRDefault="007D4DEE">
      <w:pPr>
        <w:pStyle w:val="Definition"/>
      </w:pPr>
      <w:r>
        <w:rPr>
          <w:b/>
          <w:bCs/>
        </w:rPr>
        <w:t>Initial Synchro</w:t>
      </w:r>
      <w:r>
        <w:rPr>
          <w:b/>
          <w:bCs/>
        </w:rPr>
        <w:t>nization Date</w:t>
      </w:r>
      <w:r>
        <w:t xml:space="preserve"> shall mean the </w:t>
      </w:r>
      <w:r>
        <w:rPr>
          <w:color w:val="000000"/>
        </w:rPr>
        <w:t>date</w:t>
      </w:r>
      <w:r>
        <w:t xml:space="preserve"> upon which the Large Generating Facility is initially synchronized and upon which Trial Operation begins, notice of which must be provided to the NYISO in the form of Appendix E-1.</w:t>
      </w:r>
    </w:p>
    <w:p w:rsidR="002027DC" w:rsidRDefault="007D4DEE">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2027DC" w:rsidRDefault="007D4DEE">
      <w:pPr>
        <w:pStyle w:val="Definition"/>
      </w:pPr>
      <w:r>
        <w:rPr>
          <w:b/>
        </w:rPr>
        <w:t xml:space="preserve">Interconnection Facilities Study </w:t>
      </w:r>
      <w:r>
        <w:t>shall mean a study conducted by NYISO or a third party consultan</w:t>
      </w:r>
      <w:r>
        <w:t xml:space="preserve">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w:t>
      </w:r>
      <w:r>
        <w:rPr>
          <w:color w:val="000000"/>
        </w:rPr>
        <w:t>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w:t>
      </w:r>
      <w:r>
        <w:t>dard Large Facility Interconnection Procedures.</w:t>
      </w:r>
    </w:p>
    <w:p w:rsidR="002027DC" w:rsidRDefault="007D4DEE">
      <w:pPr>
        <w:pStyle w:val="Definition"/>
      </w:pPr>
      <w:r>
        <w:rPr>
          <w:b/>
          <w:bCs/>
        </w:rPr>
        <w:t>Interconnection Facilities Study Agreement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w:t>
      </w:r>
      <w:r>
        <w:t>Interconnection Facilities Study.</w:t>
      </w:r>
    </w:p>
    <w:p w:rsidR="002027DC" w:rsidRDefault="007D4DEE">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w:t>
      </w:r>
      <w:r>
        <w:t>to the New York State Transmission System or to the Distribution System, or to materially increase the capacity of, or make a material modification to the operating characteristics of, an existing Large Generating Facility that is interconnected with the N</w:t>
      </w:r>
      <w:r>
        <w:t>ew York State Transmission System or with the Distribution System.</w:t>
      </w:r>
    </w:p>
    <w:p w:rsidR="002027DC" w:rsidRDefault="007D4DEE">
      <w:pPr>
        <w:pStyle w:val="Definition"/>
      </w:pPr>
      <w:r>
        <w:rPr>
          <w:b/>
        </w:rPr>
        <w:t xml:space="preserve">Interconnection Study </w:t>
      </w:r>
      <w:r>
        <w:t xml:space="preserve">shall mean any of the following studies: the Optional Interconnection Feasibility Study, the Interconnection System Reliability </w:t>
      </w:r>
      <w:r>
        <w:rPr>
          <w:color w:val="000000"/>
        </w:rPr>
        <w:t>Impact</w:t>
      </w:r>
      <w:r>
        <w:t xml:space="preserve"> Study, and the Interconnection F</w:t>
      </w:r>
      <w:r>
        <w:t>acilities Study described in the Standard Large Facility Interconnection Procedures.</w:t>
      </w:r>
    </w:p>
    <w:p w:rsidR="002027DC" w:rsidRDefault="007D4DEE">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Standard Large Facility Intercon</w:t>
      </w:r>
      <w:r>
        <w:t xml:space="preserve">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w:t>
      </w:r>
      <w:r>
        <w:t>grades and System Upgrade Facilities are needed for the proposed Large Generating Facility of the Developer to connect reliably to the New York State Transmission System or to the Distribution System in a manner that meets the NYISO Minimum Interconnection</w:t>
      </w:r>
      <w:r>
        <w:t xml:space="preserve"> Standard in Attachment X to the ISO OATT.</w:t>
      </w:r>
    </w:p>
    <w:p w:rsidR="002027DC" w:rsidRDefault="007D4DEE">
      <w:pPr>
        <w:pStyle w:val="Definition"/>
      </w:pPr>
      <w:r>
        <w:rPr>
          <w:b/>
        </w:rPr>
        <w:t xml:space="preserve">IRS </w:t>
      </w:r>
      <w:r>
        <w:t xml:space="preserve">shall mean the Internal Revenue </w:t>
      </w:r>
      <w:r>
        <w:rPr>
          <w:color w:val="000000"/>
        </w:rPr>
        <w:t>Service</w:t>
      </w:r>
      <w:r>
        <w:t>.</w:t>
      </w:r>
    </w:p>
    <w:p w:rsidR="002027DC" w:rsidRDefault="007D4DEE">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2027DC" w:rsidRDefault="007D4DEE">
      <w:pPr>
        <w:pStyle w:val="Definition"/>
      </w:pPr>
      <w:r>
        <w:rPr>
          <w:b/>
          <w:bCs/>
        </w:rPr>
        <w:t>Material Modification</w:t>
      </w:r>
      <w:r>
        <w:t xml:space="preserve"> shall mean those modification</w:t>
      </w:r>
      <w:r>
        <w:t xml:space="preserve">s that have a material impact on the cost or timing of any Interconnection Request with a </w:t>
      </w:r>
      <w:r>
        <w:rPr>
          <w:color w:val="000000"/>
        </w:rPr>
        <w:t>l</w:t>
      </w:r>
      <w:r>
        <w:t>ater queue priority date.</w:t>
      </w:r>
    </w:p>
    <w:p w:rsidR="002027DC" w:rsidRDefault="007D4DEE">
      <w:pPr>
        <w:pStyle w:val="Definition"/>
      </w:pPr>
      <w:r>
        <w:rPr>
          <w:b/>
          <w:bCs/>
        </w:rPr>
        <w:t>Metering Equipment</w:t>
      </w:r>
      <w:r>
        <w:t xml:space="preserve"> shall mean all metering equipment installed or to be installed at the Large Ge</w:t>
      </w:r>
      <w:r>
        <w:t xml:space="preserv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2027DC" w:rsidRDefault="007D4DEE">
      <w:pPr>
        <w:pStyle w:val="Definition"/>
      </w:pPr>
      <w:r>
        <w:rPr>
          <w:b/>
        </w:rPr>
        <w:t>N</w:t>
      </w:r>
      <w:r>
        <w:rPr>
          <w:b/>
        </w:rPr>
        <w:t xml:space="preserve">ERC </w:t>
      </w:r>
      <w:r>
        <w:t>shall mean the North American Electric Reliability Council or its successor organization.</w:t>
      </w:r>
    </w:p>
    <w:p w:rsidR="002027DC" w:rsidRDefault="007D4DEE">
      <w:pPr>
        <w:pStyle w:val="Definition"/>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w:t>
      </w:r>
      <w:r>
        <w:t>rational Control; (ii) the Transmission Facilities Requiring ISO Notification; and (iii) all remaining transmission facilities within the New York Control Area.</w:t>
      </w:r>
    </w:p>
    <w:p w:rsidR="002027DC" w:rsidRDefault="007D4DEE">
      <w:pPr>
        <w:pStyle w:val="Definition"/>
      </w:pPr>
      <w:r>
        <w:rPr>
          <w:b/>
        </w:rPr>
        <w:t xml:space="preserve">Notice of Dispute </w:t>
      </w:r>
      <w:r>
        <w:t>shall mean a written notice of a dispute or claim that arises out of or in co</w:t>
      </w:r>
      <w:r>
        <w:t xml:space="preserve">nnection with this Agreement or its </w:t>
      </w:r>
      <w:r>
        <w:rPr>
          <w:color w:val="000000"/>
        </w:rPr>
        <w:t>performance</w:t>
      </w:r>
      <w:r>
        <w:t>.</w:t>
      </w:r>
    </w:p>
    <w:p w:rsidR="002027DC" w:rsidRDefault="007D4DEE">
      <w:pPr>
        <w:pStyle w:val="Definition"/>
      </w:pPr>
      <w:r>
        <w:rPr>
          <w:b/>
          <w:bCs/>
        </w:rPr>
        <w:t>NPCC</w:t>
      </w:r>
      <w:r>
        <w:t xml:space="preserve"> shall mean the </w:t>
      </w:r>
      <w:r>
        <w:rPr>
          <w:color w:val="000000"/>
        </w:rPr>
        <w:t>Northeast</w:t>
      </w:r>
      <w:r>
        <w:t xml:space="preserve"> Power Coordinating Council or its successor organization.</w:t>
      </w:r>
    </w:p>
    <w:p w:rsidR="002027DC" w:rsidRDefault="007D4DEE">
      <w:pPr>
        <w:pStyle w:val="Definition"/>
      </w:pPr>
      <w:r>
        <w:rPr>
          <w:b/>
        </w:rPr>
        <w:t>NYISO Deliverability Interconnection Standard</w:t>
      </w:r>
      <w:r>
        <w:t xml:space="preserve"> – The standard that must be met, unless otherwise provided for by Attachm</w:t>
      </w:r>
      <w:r>
        <w:t>ent S to the ISO OATT, by (i) any generation facility larger than 2MW in order for that facility to obtain CRIS; (ii)  any Class Year Transmission Project; (iii) any entity requesting External CRIS Rights, and (iv) any entity requesting a CRIS transfer pur</w:t>
      </w:r>
      <w:r>
        <w:t>suant to Section 25.9.5 of Attachment S to the ISO OATT.  To meet</w:t>
      </w:r>
      <w:r>
        <w:rPr>
          <w:u w:val="double"/>
        </w:rPr>
        <w:t xml:space="preserve"> </w:t>
      </w:r>
      <w:r>
        <w:t>the NYISO Deliverability Interconnection Standard, the Developer must, in accordance with the rules in Attachment S to the ISO OATT, fund or commit to fund any System Deliverability Upgrades</w:t>
      </w:r>
      <w:r>
        <w:t xml:space="preserve"> identified for its project in the Class Year Deliverability Study.</w:t>
      </w:r>
    </w:p>
    <w:p w:rsidR="002027DC" w:rsidRDefault="007D4DEE">
      <w:pPr>
        <w:pStyle w:val="Definition"/>
        <w:rPr>
          <w:b/>
          <w:bCs/>
        </w:rPr>
      </w:pPr>
      <w:r>
        <w:rPr>
          <w:b/>
          <w:bCs/>
        </w:rPr>
        <w:t xml:space="preserve">NYISO Minimum Interconnection Standard </w:t>
      </w:r>
      <w:r>
        <w:t>– The reliability standard that must be met by any generation facility or Class Year Transmission Project that is subject to NYISO’s Large Facility I</w:t>
      </w:r>
      <w:r>
        <w:t>nterconnection Procedures in Attachment X to the ISO OATT or the NYISO’s Small Generator Interconnection Procedures in Attachment Z, that is proposing to connect to the New York State Transmission System or Distribution System, to obtain ERIS.  The Minimum</w:t>
      </w:r>
      <w:r>
        <w:t xml:space="preserve"> Interconnection Standard is designed to ensure reliable access by the proposed project to the New York State Transmission System or to the Distribution System.  The Minimum Interconnection Standard does not impose any deliverability test or deliverability</w:t>
      </w:r>
      <w:r>
        <w:t xml:space="preserve"> requirement on the proposed interconnection.</w:t>
      </w:r>
    </w:p>
    <w:p w:rsidR="002027DC" w:rsidRDefault="007D4DEE">
      <w:pPr>
        <w:pStyle w:val="Definition"/>
      </w:pPr>
      <w:r>
        <w:rPr>
          <w:b/>
          <w:bCs/>
        </w:rPr>
        <w:t>NYSRC</w:t>
      </w:r>
      <w:r>
        <w:t xml:space="preserve"> shall mean the New York State Reliability Council or its successor organization.</w:t>
      </w:r>
    </w:p>
    <w:p w:rsidR="002027DC" w:rsidRDefault="007D4DEE">
      <w:pPr>
        <w:pStyle w:val="Definition"/>
      </w:pPr>
      <w:r>
        <w:rPr>
          <w:b/>
        </w:rPr>
        <w:t>Other Interfaces</w:t>
      </w:r>
      <w:r>
        <w:t xml:space="preserve"> shall mean the following interfaces into Capacity Regions: </w:t>
      </w:r>
      <w:r>
        <w:rPr>
          <w:bCs/>
        </w:rPr>
        <w:t>Lower Hudson Valley [</w:t>
      </w:r>
      <w:r>
        <w:rPr>
          <w:bCs/>
          <w:i/>
        </w:rPr>
        <w:t xml:space="preserve">i.e., </w:t>
      </w:r>
      <w:r>
        <w:rPr>
          <w:bCs/>
        </w:rPr>
        <w:t xml:space="preserve">Rest of State (Load </w:t>
      </w:r>
      <w:r>
        <w:rPr>
          <w:bCs/>
        </w:rPr>
        <w:t>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w:t>
      </w:r>
      <w:r>
        <w:t xml:space="preserve">and </w:t>
      </w:r>
      <w:r>
        <w:rPr>
          <w:bCs/>
        </w:rPr>
        <w:t>the following Interfaces between the NYCA and adjacent Control Areas: PJM to NYISO, ISO-NE to NYISO, Hydro-Quebec to NYISO, and Norwalk Harbor (Connecticut) to Northport (Long Island) Cable</w:t>
      </w:r>
      <w:r>
        <w:t>.</w:t>
      </w:r>
    </w:p>
    <w:p w:rsidR="002027DC" w:rsidRDefault="007D4DEE">
      <w:pPr>
        <w:pStyle w:val="Definition"/>
      </w:pPr>
      <w:r>
        <w:rPr>
          <w:b/>
        </w:rPr>
        <w:t xml:space="preserve">Party or Parties </w:t>
      </w:r>
      <w:r>
        <w:t>shall mean NYISO, Connecting Transmission Ow</w:t>
      </w:r>
      <w:r>
        <w:t>ner, or Developer or any combination of the above.</w:t>
      </w:r>
    </w:p>
    <w:p w:rsidR="002027DC" w:rsidRDefault="007D4DEE">
      <w:pPr>
        <w:pStyle w:val="Definition"/>
      </w:pPr>
      <w:r>
        <w:rPr>
          <w:b/>
          <w:bCs/>
        </w:rPr>
        <w:t>Point of Change of Ownership</w:t>
      </w:r>
      <w:r>
        <w:t xml:space="preserve"> shall mean the point, as set forth in Appendix A to this Agreement, where the Developer’s Attachment Facilities connect to the Connecting Transmission Owner’s Attachment Facili</w:t>
      </w:r>
      <w:r>
        <w:t>ties.</w:t>
      </w:r>
    </w:p>
    <w:p w:rsidR="002027DC" w:rsidRDefault="007D4DEE">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2027DC" w:rsidRDefault="007D4DEE">
      <w:pPr>
        <w:pStyle w:val="Definition"/>
      </w:pPr>
      <w:r>
        <w:rPr>
          <w:b/>
          <w:bCs/>
        </w:rPr>
        <w:t>Reasonable Efforts</w:t>
      </w:r>
      <w:r>
        <w:t xml:space="preserve"> shall mean, with respect </w:t>
      </w:r>
      <w:r>
        <w:t xml:space="preserve">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2027DC" w:rsidRDefault="007D4DEE">
      <w:pPr>
        <w:pStyle w:val="Definition"/>
      </w:pPr>
      <w:r>
        <w:rPr>
          <w:b/>
        </w:rPr>
        <w:t>Retired:</w:t>
      </w:r>
      <w:r>
        <w:t xml:space="preserve"> A</w:t>
      </w:r>
      <w:r>
        <w:t xml:space="preserve"> Generator that has permanently ceased operating on or after  May 1, 2015 either: i) pursuant to applicable notice; or ii) as a result of the expiration of its Mothball Outage or its ICAP Ineligible Forced Outage.</w:t>
      </w:r>
    </w:p>
    <w:p w:rsidR="002027DC" w:rsidRDefault="007D4DEE">
      <w:pPr>
        <w:pStyle w:val="Definition"/>
      </w:pPr>
      <w:r>
        <w:rPr>
          <w:b/>
          <w:bCs/>
        </w:rPr>
        <w:t>Services Tariff</w:t>
      </w:r>
      <w:r>
        <w:t xml:space="preserve"> shall mean the </w:t>
      </w:r>
      <w:r>
        <w:rPr>
          <w:color w:val="000000"/>
        </w:rPr>
        <w:t>NYISO</w:t>
      </w:r>
      <w:r>
        <w:t xml:space="preserve"> Marke</w:t>
      </w:r>
      <w:r>
        <w:t>t Administration and Control Area Tariff, as filed with the Commission, and as amended or supplemented from time to time, or any successor tariff thereto.</w:t>
      </w:r>
    </w:p>
    <w:p w:rsidR="002027DC" w:rsidRDefault="007D4DEE">
      <w:pPr>
        <w:pStyle w:val="Definition"/>
      </w:pPr>
      <w:r>
        <w:rPr>
          <w:b/>
        </w:rPr>
        <w:t xml:space="preserve">Stand Alone System Upgrade Facilities </w:t>
      </w:r>
      <w:r>
        <w:t>shall mean System Upgrade Facilities that a Developer may const</w:t>
      </w:r>
      <w:r>
        <w:t xml:space="preserve">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w:t>
      </w:r>
      <w:r>
        <w:t>fy them in Appendix A to this Agreement.</w:t>
      </w:r>
    </w:p>
    <w:p w:rsidR="002027DC" w:rsidRDefault="007D4DEE">
      <w:pPr>
        <w:pStyle w:val="Definition"/>
      </w:pPr>
      <w:r>
        <w:rPr>
          <w:b/>
          <w:bCs/>
        </w:rPr>
        <w:t>Standard Large Facility Interconnection Procedures (“Large Facility Interconnection Procedures” or “LFIP”)</w:t>
      </w:r>
      <w:r>
        <w:t xml:space="preserve"> shall mean the interconnection procedures applicable to an Interconnection Request pertaining to a Large Gen</w:t>
      </w:r>
      <w:r>
        <w:t xml:space="preserve">erating Facility that are included in Attachment X of the </w:t>
      </w:r>
      <w:r>
        <w:rPr>
          <w:color w:val="000000"/>
        </w:rPr>
        <w:t>ISO OATT</w:t>
      </w:r>
      <w:r>
        <w:t>.</w:t>
      </w:r>
    </w:p>
    <w:p w:rsidR="002027DC" w:rsidRDefault="007D4DEE">
      <w:pPr>
        <w:pStyle w:val="Definition"/>
      </w:pPr>
      <w:r>
        <w:rPr>
          <w:b/>
          <w:bCs/>
        </w:rPr>
        <w:t xml:space="preserve">Standard Large Generator Interconnection Agreement (“LGIA”) </w:t>
      </w:r>
      <w:r>
        <w:rPr>
          <w:bCs/>
        </w:rPr>
        <w:t xml:space="preserve">shall mean this Agreement, which is </w:t>
      </w:r>
      <w:r>
        <w:t>the form of interconnection agreement applicable to an Interconnection Request pertaining to</w:t>
      </w:r>
      <w:r>
        <w:t xml:space="preserve"> a Large Generating Facility, that is included in Appendix 3 to Attachment X of the ISO OATT.</w:t>
      </w:r>
    </w:p>
    <w:p w:rsidR="002027DC" w:rsidRDefault="007D4DEE">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w:t>
      </w:r>
      <w:r>
        <w:rPr>
          <w:color w:val="000000"/>
        </w:rPr>
        <w:t xml:space="preserve"> with Good Utility Practice and Applicable Reliability Requirements, to make the modifications or additions to Byways and Highways and Other Interfaces on the existing New York State Transmission System and Distribution System that are required for the pro</w:t>
      </w:r>
      <w:r>
        <w:rPr>
          <w:color w:val="000000"/>
        </w:rPr>
        <w:t>posed project to connect reliably to the system in a manner that meets the NYISO Deliverability Interconnection Standard at the requested level of Capacity Resource Interconnection Service.</w:t>
      </w:r>
    </w:p>
    <w:p w:rsidR="002027DC" w:rsidRDefault="007D4DEE">
      <w:pPr>
        <w:pStyle w:val="Definition"/>
      </w:pPr>
      <w:r>
        <w:rPr>
          <w:b/>
        </w:rPr>
        <w:t>System Protection Facilities</w:t>
      </w:r>
      <w:r>
        <w:t xml:space="preserve"> shall mean the equipment, including n</w:t>
      </w:r>
      <w:r>
        <w:t>ecessary protection signal communications equipment, required to (1) protect the New York State Transmission System from faults or other electrical disturbances occurring at the Large Generating Facility and (2) protect the Large Generating Facility from f</w:t>
      </w:r>
      <w:r>
        <w:t xml:space="preserve">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2027DC" w:rsidRDefault="007D4DEE">
      <w:pPr>
        <w:pStyle w:val="Definition"/>
      </w:pPr>
      <w:r>
        <w:rPr>
          <w:b/>
          <w:bCs/>
        </w:rPr>
        <w:t>System Upgrade Facilities</w:t>
      </w:r>
      <w:r>
        <w:t xml:space="preserve"> shal</w:t>
      </w:r>
      <w:r>
        <w:t>l mean the least costly configuration of commercially available components of electrical equipment that can be used, consistent with Good Utility Practice and Applicable Reliability Requirements, to make the modifications to the existing transmission syste</w:t>
      </w:r>
      <w:r>
        <w:t>m that are required to maintain system reliability due to:  (i) changes in the system, including such changes as load growth and changes in load pattern, to be addressed in the form of generic generation or transmission projects; and (ii) proposed intercon</w:t>
      </w:r>
      <w:r>
        <w:t>nections.  In the case of proposed interconnection projects, System Upgrade Facilities are the modifications or additions to the existing New York State Transmission System that are required for the proposed project to connect reliably to the system in a m</w:t>
      </w:r>
      <w:r>
        <w:t>anner that meets the NYISO Minimum Interconnection Standard.</w:t>
      </w:r>
    </w:p>
    <w:p w:rsidR="002027DC" w:rsidRDefault="007D4DEE">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2027DC" w:rsidRDefault="007D4DEE">
      <w:pPr>
        <w:pStyle w:val="Definition"/>
        <w:rPr>
          <w:color w:val="000000"/>
        </w:rPr>
      </w:pPr>
      <w:r>
        <w:rPr>
          <w:b/>
          <w:bCs/>
        </w:rPr>
        <w:t>Trial Operation</w:t>
      </w:r>
      <w:r>
        <w:t xml:space="preserve"> shal</w:t>
      </w:r>
      <w:r>
        <w:t xml:space="preserve">l mean the period during which Developer is engaged in on-site test operations and commissioning of the Large </w:t>
      </w:r>
      <w:r>
        <w:rPr>
          <w:color w:val="000000"/>
        </w:rPr>
        <w:t>Generating Facility prior to Commercial Operation.</w:t>
      </w:r>
    </w:p>
    <w:p w:rsidR="002027DC" w:rsidRDefault="007D4DEE">
      <w:pPr>
        <w:pStyle w:val="Definition"/>
        <w:rPr>
          <w:color w:val="000000"/>
        </w:rPr>
      </w:pPr>
    </w:p>
    <w:p w:rsidR="002027DC" w:rsidRDefault="007D4DEE">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027DC" w:rsidRDefault="007D4DEE">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2027DC" w:rsidRDefault="007D4DEE">
      <w:pPr>
        <w:pStyle w:val="Bodypara"/>
        <w:spacing w:line="240" w:lineRule="auto"/>
      </w:pPr>
      <w:r>
        <w:t>This Agreement shall bec</w:t>
      </w:r>
      <w:r>
        <w:t>ome effective upon execution by the Parties, subject to acceptance by FERC, or if filed unexecuted, upon the date specified by FERC.</w:t>
      </w:r>
      <w:bookmarkEnd w:id="38"/>
      <w:bookmarkEnd w:id="39"/>
      <w:bookmarkEnd w:id="40"/>
      <w:r>
        <w:t xml:space="preserve">  The NYISO and Connecting Transmission Owner shall promptly file this Agreement with FERC upon execution in accordance with</w:t>
      </w:r>
      <w:r>
        <w:t xml:space="preserve"> Article 3.</w:t>
      </w:r>
      <w:bookmarkEnd w:id="41"/>
      <w:bookmarkEnd w:id="42"/>
      <w:bookmarkEnd w:id="43"/>
      <w:bookmarkEnd w:id="44"/>
      <w:bookmarkEnd w:id="45"/>
      <w:bookmarkEnd w:id="46"/>
      <w:bookmarkEnd w:id="47"/>
      <w:bookmarkEnd w:id="48"/>
      <w:bookmarkEnd w:id="49"/>
      <w:bookmarkEnd w:id="50"/>
      <w:bookmarkEnd w:id="51"/>
    </w:p>
    <w:p w:rsidR="002027DC" w:rsidRDefault="007D4DEE">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Agreement.</w:t>
      </w:r>
      <w:bookmarkEnd w:id="52"/>
      <w:r>
        <w:t xml:space="preserve">  </w:t>
      </w:r>
    </w:p>
    <w:p w:rsidR="002027DC" w:rsidRDefault="007D4DEE">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 xml:space="preserve">Term to be Specified in </w:t>
      </w:r>
      <w:r>
        <w:rPr>
          <w:i/>
        </w:rPr>
        <w:t>Individual Agreements</w:t>
      </w:r>
      <w:r>
        <w:rPr>
          <w:iCs/>
        </w:rPr>
        <w:t>)</w:t>
      </w:r>
      <w:r>
        <w:rPr>
          <w:i/>
        </w:rPr>
        <w:t xml:space="preserve"> </w:t>
      </w:r>
      <w:r>
        <w:t>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027DC" w:rsidRDefault="007D4DEE">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027DC" w:rsidRDefault="007D4DEE">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t>Written Notice.</w:t>
      </w:r>
      <w:bookmarkEnd w:id="82"/>
      <w:r>
        <w:t xml:space="preserve">  </w:t>
      </w:r>
    </w:p>
    <w:p w:rsidR="002027DC" w:rsidRDefault="007D4DEE">
      <w:pPr>
        <w:pStyle w:val="Bodypara"/>
        <w:spacing w:line="240" w:lineRule="auto"/>
      </w:pPr>
      <w:r>
        <w:t xml:space="preserve">This Agreement may be terminated by the Developer after giving the NYISO and Connecting Transmission Owner </w:t>
      </w:r>
      <w:r>
        <w:t>ninety (90)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2027DC" w:rsidRDefault="007D4DEE">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2027DC" w:rsidRDefault="007D4DEE">
      <w:pPr>
        <w:pStyle w:val="Bodypara"/>
      </w:pPr>
      <w:r>
        <w:t>Any Party may terminate this Agreement in accordance with Article 17.</w:t>
      </w:r>
      <w:bookmarkEnd w:id="91"/>
      <w:bookmarkEnd w:id="92"/>
      <w:bookmarkEnd w:id="93"/>
      <w:bookmarkEnd w:id="94"/>
      <w:bookmarkEnd w:id="95"/>
      <w:bookmarkEnd w:id="96"/>
      <w:bookmarkEnd w:id="97"/>
    </w:p>
    <w:p w:rsidR="002027DC" w:rsidRDefault="007D4DEE">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w:t>
      </w:r>
      <w:r>
        <w:t>3</w:t>
      </w:r>
      <w:r>
        <w:tab/>
        <w:t>Compliance.</w:t>
      </w:r>
      <w:bookmarkEnd w:id="98"/>
      <w:r>
        <w:t xml:space="preserve">  </w:t>
      </w:r>
    </w:p>
    <w:p w:rsidR="002027DC" w:rsidRDefault="007D4DEE">
      <w:pPr>
        <w:pStyle w:val="Bodypara"/>
        <w:spacing w:line="240" w:lineRule="auto"/>
      </w:pPr>
      <w:r>
        <w:t>Notwithstanding Articles 2.3.1 and 2.3.2, no termination of this Agreement shall become effective until the Parties have complied with all Applicable Laws and Regulations applicable to such termination, including the filing with FERC of a n</w:t>
      </w:r>
      <w:r>
        <w:t>otice of termination of this Agreement, which notice has been accepted for filing by FERC.</w:t>
      </w:r>
      <w:bookmarkEnd w:id="99"/>
      <w:bookmarkEnd w:id="100"/>
      <w:bookmarkEnd w:id="101"/>
      <w:bookmarkEnd w:id="102"/>
      <w:bookmarkEnd w:id="103"/>
      <w:bookmarkEnd w:id="104"/>
      <w:bookmarkEnd w:id="105"/>
      <w:r>
        <w:t xml:space="preserve"> </w:t>
      </w:r>
    </w:p>
    <w:p w:rsidR="002027DC" w:rsidRDefault="007D4DEE">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2027DC" w:rsidRDefault="007D4DEE">
      <w:pPr>
        <w:pStyle w:val="Bodypara"/>
        <w:spacing w:line="240" w:lineRule="auto"/>
      </w:pPr>
      <w:r>
        <w:t>If a Party elects to terminate this Agreement pursuant to Article 2.3.1 above, the terminating Party shall pay all costs incurred (includin</w:t>
      </w:r>
      <w:r>
        <w:t>g any cancellation costs relating to orders or contracts for Attachment Facilities and equipment) or charges assessed by the other Parties, as of the date of the other Parties’ receipt of such notice of termination, that are the responsibility of the termi</w:t>
      </w:r>
      <w:r>
        <w:t>nating Party under this Agreement.  In the event of termination by a Party, all Parties shall use commercially Reasonable Efforts to mitigate the costs, damages and charges arising as a consequence of termination.  Upon termination of this Agreement, unles</w:t>
      </w:r>
      <w:r>
        <w:t>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027DC" w:rsidRDefault="007D4DEE">
      <w:pPr>
        <w:pStyle w:val="Bodypara"/>
        <w:spacing w:line="240" w:lineRule="auto"/>
      </w:pPr>
    </w:p>
    <w:p w:rsidR="002027DC" w:rsidRDefault="007D4DEE">
      <w:pPr>
        <w:pStyle w:val="Bodypara"/>
        <w:spacing w:line="240" w:lineRule="auto"/>
      </w:pPr>
    </w:p>
    <w:p w:rsidR="002027DC" w:rsidRDefault="007D4DEE">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With respect to any portion of the Connecting Transmission Owner’s Attachment Facilities that have not yet been constructed or installed, the Connecting Transmission Owner shall to the extent possible and wi</w:t>
      </w:r>
      <w:r>
        <w:t xml:space="preserve">th Developer’s authorization cancel any pending orders of, or return, any materials or equipment for, or contracts for construction of, such facilities; provided that in the event Developer elects not to authorize such cancellation, Developer shall assume </w:t>
      </w:r>
      <w:r>
        <w:t>all payment obligations with respect to such materials, equipment, and contracts, and the Connecting Transmission Owner shall deliver such material and equipment, and, if necessary, assign such contracts, to Developer as soon as practicable, at Developer’s</w:t>
      </w:r>
      <w:r>
        <w:t xml:space="preserve"> expense.  To the extent that Developer has already paid Connecting Transmission Owner for any or all such costs of materials or equipment</w:t>
      </w:r>
      <w:r>
        <w:rPr>
          <w:b/>
        </w:rPr>
        <w:t xml:space="preserve"> </w:t>
      </w:r>
      <w:r>
        <w:t>not taken by Developer, Connecting Transmission Owner shall promptly refund such amounts to Developer, less any costs</w:t>
      </w:r>
      <w:r>
        <w:t>, including 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2027DC" w:rsidRDefault="007D4DEE">
      <w:pPr>
        <w:pStyle w:val="Bodypara"/>
        <w:spacing w:after="240" w:line="240" w:lineRule="auto"/>
      </w:pPr>
      <w:r>
        <w:t>If Developer terminates this Agreement, it shall be responsible for all costs incurred in association wit</w:t>
      </w:r>
      <w:r>
        <w:t xml:space="preserve">h Developer’s interconnection, including any cancellation costs relating to orders or contracts for Attachment Facilities and equipment, and other expenses including any System Upgrade Facilities and System Deliverability Upgrades for which the Connecting </w:t>
      </w:r>
      <w:r>
        <w:t>Transmission Owner has incurred expenses and has not been reimbursed by the Developer.</w:t>
      </w:r>
    </w:p>
    <w:p w:rsidR="002027DC" w:rsidRDefault="007D4DEE">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 xml:space="preserve">Connecting Transmission Owner may, at its option, retain any portion of such materials, equipment, or facilities that Developer chooses not to accept delivery of, </w:t>
      </w:r>
      <w:r>
        <w:t>in which 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2027DC" w:rsidRDefault="007D4DEE">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With respect to any portion of the Attachment Facilities, and any other facilities already installed or</w:t>
      </w:r>
      <w:r>
        <w:t xml:space="preserve"> constructed pursuant to 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6"/>
      <w:bookmarkEnd w:id="137"/>
      <w:bookmarkEnd w:id="138"/>
      <w:bookmarkEnd w:id="139"/>
      <w:bookmarkEnd w:id="140"/>
      <w:bookmarkEnd w:id="141"/>
      <w:bookmarkEnd w:id="142"/>
    </w:p>
    <w:p w:rsidR="002027DC" w:rsidRDefault="007D4DEE">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2027DC" w:rsidRDefault="007D4DEE">
      <w:pPr>
        <w:pStyle w:val="Bodypara"/>
        <w:spacing w:line="240" w:lineRule="auto"/>
      </w:pPr>
      <w:r>
        <w:t>Upon termination</w:t>
      </w:r>
      <w:r>
        <w:t xml:space="preserve"> of this Agreement, Developer and Connecting Transmission Owner will take all appropriate steps to disconnect the Developer’s Large Generating Facility from the New York State Transmission System.  All costs required to effectuate such disconnection shall </w:t>
      </w:r>
      <w:r>
        <w:t>be borne by the terminating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027DC" w:rsidRDefault="007D4DEE">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2027DC" w:rsidRDefault="007D4DEE">
      <w:pPr>
        <w:pStyle w:val="Bodypara"/>
        <w:spacing w:line="240" w:lineRule="auto"/>
      </w:pPr>
      <w:r>
        <w:t>This Agreement shall</w:t>
      </w:r>
      <w:r>
        <w:t xml:space="preserve"> continue in effect after termination to the extent necessary to provide for final billings and payments and for costs incurred hereunder; including billings and payments pursuant to this Agreement; to permit the determination and enforcement of liability </w:t>
      </w:r>
      <w:r>
        <w:t>and indemnification obligations arising from acts or events that occurred while this Agreement was in effect; and to permit Developer and Connecting Transmission Owner each to have access to the lands of the other pursuant to this Agreement or other applic</w:t>
      </w:r>
      <w:r>
        <w:t>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027DC" w:rsidRDefault="007D4DEE">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027DC" w:rsidRDefault="007D4DEE">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 xml:space="preserve">NYISO and Connecting Transmission Owner shall file this Agreement (and any amendment hereto) with the appropriate Governmental Authority, if </w:t>
      </w:r>
      <w:r>
        <w:t>required.  Any information related to studies for interconnection asserted by Developer to contain Confidential Information shall be treated in accordance with Article 22 of this Agreement and Attachment F to the ISO OATT.  If the Developer has executed th</w:t>
      </w:r>
      <w:r>
        <w:t xml:space="preserve">is Agreement, or any amendment thereto, the Developer shall reasonably cooperate with NYISO and Connecting Transmission Owner with respect to such filing and to provide any information reasonably requested by NYISO and Connecting Transmission Owner needed </w:t>
      </w:r>
      <w:r>
        <w:t>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027DC" w:rsidRDefault="007D4DEE">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2027DC" w:rsidRDefault="007D4DEE">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2027DC" w:rsidRDefault="007D4DEE">
      <w:pPr>
        <w:pStyle w:val="Bodypara"/>
        <w:spacing w:line="240" w:lineRule="auto"/>
      </w:pPr>
      <w:r>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027DC" w:rsidRDefault="007D4DEE">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t>Product.</w:t>
      </w:r>
      <w:bookmarkEnd w:id="232"/>
      <w:r>
        <w:t xml:space="preserve">  </w:t>
      </w:r>
    </w:p>
    <w:p w:rsidR="002027DC" w:rsidRDefault="007D4DEE">
      <w:pPr>
        <w:pStyle w:val="Bodypara"/>
        <w:spacing w:line="240" w:lineRule="auto"/>
      </w:pPr>
      <w:r>
        <w:t>NYISO</w:t>
      </w:r>
      <w:r>
        <w:t xml:space="preserve"> will provide [</w:t>
      </w:r>
      <w:r>
        <w:tab/>
      </w:r>
      <w:r>
        <w:tab/>
      </w:r>
      <w:r>
        <w:tab/>
      </w:r>
      <w:r>
        <w:tab/>
        <w:t>] Interconnection Service to Developer at the Point of Interconnection.</w:t>
      </w:r>
      <w:bookmarkEnd w:id="233"/>
      <w:bookmarkEnd w:id="234"/>
      <w:bookmarkEnd w:id="235"/>
      <w:bookmarkEnd w:id="236"/>
    </w:p>
    <w:p w:rsidR="002027DC" w:rsidRDefault="007D4DEE">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is responsible for ensuring that its actual Large Generating Facility output matches the scheduled delivery from the Large Generating Facility to th</w:t>
      </w:r>
      <w:r>
        <w:rPr>
          <w:b w:val="0"/>
        </w:rPr>
        <w:t>e New York State Transmission System, consistent with the scheduling requirements of the NYISO’s FERC-approved market structure, including ramping into and out of such scheduled delivery, as measured at the Point of Interconnection, consistent with the sch</w:t>
      </w:r>
      <w:r>
        <w:rPr>
          <w:b w:val="0"/>
        </w:rPr>
        <w:t>eduling requirements of the ISO OATT and any applicable FERC-approved market structure.</w:t>
      </w:r>
      <w:bookmarkEnd w:id="238"/>
      <w:bookmarkEnd w:id="239"/>
      <w:bookmarkEnd w:id="240"/>
      <w:bookmarkEnd w:id="241"/>
    </w:p>
    <w:p w:rsidR="002027DC" w:rsidRDefault="007D4DEE">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2027DC" w:rsidRDefault="007D4DEE">
      <w:pPr>
        <w:pStyle w:val="Bodypara"/>
        <w:spacing w:line="240" w:lineRule="auto"/>
      </w:pPr>
      <w:r>
        <w:t xml:space="preserve">The execution of this Agreement does not constitute a request for, nor agreement to provide, any Transmission Service under the </w:t>
      </w:r>
      <w:r>
        <w:t>ISO OATT, and does not convey any right to deliver electricity to any specific customer or Point of Delivery.  If Developer wishes to obtain Transmission Service on the New York State Transmission System, then Developer must request such Transmission Servi</w:t>
      </w:r>
      <w:r>
        <w:t>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027DC" w:rsidRDefault="007D4DEE">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2027DC" w:rsidRDefault="007D4DEE">
      <w:pPr>
        <w:pStyle w:val="Bodypara"/>
        <w:spacing w:line="240" w:lineRule="auto"/>
      </w:pPr>
      <w:r>
        <w:t>The execution of this Agreement does not constitute a request for, nor agreement to provide Energy, any Ancillary Services or Installed Capacity under the NYISO Market Administr</w:t>
      </w:r>
      <w:r>
        <w:t>ation and Control Area Services Tariff (“Services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027DC" w:rsidRDefault="007D4DEE">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INTERCONNECT</w:t>
      </w:r>
      <w:r>
        <w:t>ION FACILITIES ENGINEERING, PROCUREMENT, AND CONSTRUCTION</w:t>
      </w:r>
    </w:p>
    <w:p w:rsidR="002027DC" w:rsidRDefault="007D4DEE">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2027DC" w:rsidRDefault="007D4DEE">
      <w:pPr>
        <w:pStyle w:val="Bodypara"/>
        <w:spacing w:line="240" w:lineRule="auto"/>
      </w:pPr>
      <w:r>
        <w:t xml:space="preserve">Unless otherwise mutually agreed to by Developer and Connecting Transmission Owner, Developer shall select the In-Service Date, Initial Synchronization Date, and Commercial Operation </w:t>
      </w:r>
      <w:r>
        <w:t>Date; and either Standard Option or Alternate Option set forth below for completion of the Connecting Transmission Owner’s Attachment Facilities and System Upgrade Facilities and System Deliverability Upgrades  as set forth in Appendix A hereto, and such d</w:t>
      </w:r>
      <w:r>
        <w:t>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027DC" w:rsidRDefault="007D4DEE">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2027DC" w:rsidRDefault="007D4DEE">
      <w:pPr>
        <w:pStyle w:val="Bodypara"/>
        <w:spacing w:line="240" w:lineRule="auto"/>
      </w:pPr>
      <w:r>
        <w:t>The Connecting Transmission Owner shall design, procure, and construct the Connecting Transmission Owner’s Attachment Facilities and System Upgrade Facilities and S</w:t>
      </w:r>
      <w:r>
        <w:t>ystem Deliverability Upgrades, using Reasonable Efforts to complete the Connecting Transmission Owner’s Attachment Facilities and System Upgrade Facilities and System Deliverability Upgrades by the dates set forth in Appendix B hereto.  The Connecting Tran</w:t>
      </w:r>
      <w:r>
        <w:t>smission Owner shall not be required to undertake any action which is inconsistent with its standard safety practices, its material and equipment specifications, its design criteria and construction procedures, its labor agreements, and Applicable Laws and</w:t>
      </w:r>
      <w:r>
        <w:t xml:space="preserve"> Regulations.  In the event the Connecting Transmission Owner reasonably expects that it will not be able to complete the Connecting Transmission Owner’s Attachment Facilities and System Upgrade Facilities and System Deliverability Upgrades by the specifie</w:t>
      </w:r>
      <w:r>
        <w:t>d dates, the Connecting Transmission Owner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2027DC" w:rsidRDefault="007D4DEE">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2027DC" w:rsidRDefault="007D4DEE">
      <w:pPr>
        <w:pStyle w:val="Bodypara"/>
        <w:spacing w:line="240" w:lineRule="auto"/>
      </w:pPr>
      <w:r>
        <w:t>If the dates designated by Developer are a</w:t>
      </w:r>
      <w:r>
        <w:t xml:space="preserve">cceptable to Connecting Transmission Owner, the Connecting Transmission Owner shall so notify Developer and NYISO within thirty (30) Calendar Days, and shall assume responsibility for the design, procurement and construction of the Connecting Transmission </w:t>
      </w:r>
      <w:r>
        <w:t>Owner’s Attachment Facilities by the designated dates.</w:t>
      </w:r>
      <w:bookmarkEnd w:id="311"/>
      <w:bookmarkEnd w:id="312"/>
      <w:bookmarkEnd w:id="313"/>
      <w:bookmarkEnd w:id="314"/>
      <w:bookmarkEnd w:id="315"/>
      <w:bookmarkEnd w:id="316"/>
      <w:bookmarkEnd w:id="317"/>
      <w:r>
        <w:t xml:space="preserve"> If Connecting Transmission Owner subsequently fails to complete Connecting Transmission Owner’s Attachment Facilities by the In-Service Date, to the extent necessary to provide back feed power; or fail</w:t>
      </w:r>
      <w:r>
        <w:t>s to complete System Upgrade Facilities or System Deliverability Upgrades by the Initial Synchronization Date to the extent necessary to allow for Trial Operation at full power output, unless other arrangements are made by the Developer and Connecting Tran</w:t>
      </w:r>
      <w:r>
        <w:t>smission Owner for such Trial Operation; or fails to complete the System Upgrade Facilities and System Deliverability Upgrades by the Commercial Operation Date, as such dates are reflected in Appendix B hereto; Connecting Transmission Owner shall pay Devel</w:t>
      </w:r>
      <w:r>
        <w:t>oper liquidated damages in accordance with Article 5.3, Liquidated Damages, provided, however, the dates designated by Developer shall be extended day for day for each day that NYISO refuses to grant clearances to install equipment.</w:t>
      </w:r>
    </w:p>
    <w:p w:rsidR="002027DC" w:rsidRDefault="007D4DEE">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2027DC" w:rsidRDefault="007D4DEE">
      <w:pPr>
        <w:pStyle w:val="Bodypara"/>
        <w:spacing w:line="240" w:lineRule="auto"/>
      </w:pPr>
      <w:r>
        <w:t>If the dates designated by Developer are not acceptable to Connecting Transmission Owner, the Connecting Transmission Owner shall so notify the Developer and NYISO within thirty (30) Calendar Days, and unless the Developer and Connecting Transmission Ow</w:t>
      </w:r>
      <w:r>
        <w:t xml:space="preserve">ner agree otherwise, Developer shall have the option to assume responsibility for the design, procurement and construction of Connecting Transmission Owner’s Attachment Facilities and Stand Alone System Upgrade Facilities on the dates specified in Article </w:t>
      </w:r>
      <w:r>
        <w:t xml:space="preserve">5.1.2; provided that if an Attachment Facility or Stand Alone System Upgrade Facility is needed for more than one Developer’s project, Developer’s option to build such facility shall be contingent on the agreement of all other affected Developers.  NYISO, </w:t>
      </w:r>
      <w:r>
        <w:t>Connecting Transmission Owner and Developer must agree as to what constitutes Stand Alone System Upgrade Facilities and identify such Stand Alone System Upgrade Facilities in Appendix A hereto.  Except for Stand Alone System Upgrade Facilities, Developer s</w:t>
      </w:r>
      <w:r>
        <w:t>hall have no right to construct System Upgrade Facilities under this option.</w:t>
      </w:r>
      <w:bookmarkEnd w:id="319"/>
      <w:bookmarkEnd w:id="320"/>
      <w:bookmarkEnd w:id="321"/>
      <w:bookmarkEnd w:id="322"/>
      <w:bookmarkEnd w:id="323"/>
      <w:bookmarkEnd w:id="324"/>
      <w:bookmarkEnd w:id="325"/>
    </w:p>
    <w:p w:rsidR="002027DC" w:rsidRDefault="007D4DEE">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2027DC" w:rsidRDefault="007D4DEE">
      <w:pPr>
        <w:pStyle w:val="Bodypara"/>
        <w:spacing w:line="240" w:lineRule="auto"/>
      </w:pPr>
      <w:r>
        <w:t>If the Developer elects not to exercise its option under Article 5.1.3, Option to Build, Developer shall so notify Connecting Transmission Owner and NY</w:t>
      </w:r>
      <w:r>
        <w:t>ISO within thirty (30) Calendar Days, and the Developer and Connecting Transmission Owner shall in good faith attempt to negotiate terms and conditions (including revision of the specified dates and liquidated damages, the provision of incentives or the pr</w:t>
      </w:r>
      <w:r>
        <w:t>ocurement and construction of a portion of the Connecting Transmission Owner’s Attachment Facilities and Stand Alone System Upgrade Facilities by Developer) pursuant to which Connecting Transmission Owner is responsible for the design, procurement and cons</w:t>
      </w:r>
      <w:r>
        <w:t>truction of the Connecting Transmission Owner’s Attachment Facilities and System Upgrade Facilities and System Deliverability Upgrades.  If the two Parties are unable to reach agreement on such terms and conditions, Connecting Transmission Owner shall assu</w:t>
      </w:r>
      <w:r>
        <w:t>me responsibility for the design, procurement and construction of the Connecting Transmission Owner’s Attachment Facilities and System Upgrade Facilities and System Deliverability Upgrades pursuant to 5.1.1, Standard Option.</w:t>
      </w:r>
      <w:bookmarkEnd w:id="327"/>
      <w:bookmarkEnd w:id="328"/>
      <w:bookmarkEnd w:id="329"/>
      <w:bookmarkEnd w:id="330"/>
      <w:bookmarkEnd w:id="331"/>
      <w:bookmarkEnd w:id="332"/>
      <w:bookmarkEnd w:id="333"/>
    </w:p>
    <w:p w:rsidR="002027DC" w:rsidRDefault="007D4DEE">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General Conditions Applicab</w:t>
      </w:r>
      <w:r>
        <w:t>le to Option to Build.</w:t>
      </w:r>
      <w:bookmarkEnd w:id="334"/>
      <w:r>
        <w:t xml:space="preserve">  </w:t>
      </w:r>
    </w:p>
    <w:p w:rsidR="002027DC" w:rsidRDefault="007D4DEE">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the following conditions apply:</w:t>
      </w:r>
    </w:p>
    <w:p w:rsidR="002027DC" w:rsidRDefault="007D4DEE">
      <w:pPr>
        <w:pStyle w:val="Bodypara"/>
        <w:spacing w:after="240" w:line="240" w:lineRule="auto"/>
      </w:pPr>
      <w:r>
        <w:t>5.2.1</w:t>
      </w:r>
      <w:r>
        <w:tab/>
        <w:t>Develope</w:t>
      </w:r>
      <w:r>
        <w:t>r shall engineer, procure equipment, and construct the Connecting Transmission Owner’s Attachment Facilities and Stand Alone System Upgrade Facilities (or portions thereof) using Good Utility Practice and using standards and specifications provided in adva</w:t>
      </w:r>
      <w:r>
        <w:t>nce by the Connecting Transmission Owner;</w:t>
      </w:r>
    </w:p>
    <w:p w:rsidR="002027DC" w:rsidRDefault="007D4DEE">
      <w:pPr>
        <w:pStyle w:val="Bodypara"/>
        <w:spacing w:after="240" w:line="240" w:lineRule="auto"/>
      </w:pPr>
      <w:r>
        <w:t>5.2.2</w:t>
      </w:r>
      <w:r>
        <w:tab/>
        <w:t xml:space="preserve">Developer’s engineering, procurement and construction of the Connecting Transmission Owner’s Attachment Facilities and Stand Alone System Upgrade Facilities shall comply with all requirements of law to which </w:t>
      </w:r>
      <w:r>
        <w:t>Connecting Transmission Owner would be subject in the engineering, procurement or construction of the Connecting Transmission Owner’s Attachment Facilities and Stand Alone System Upgrade Facilities;</w:t>
      </w:r>
    </w:p>
    <w:p w:rsidR="002027DC" w:rsidRDefault="007D4DEE">
      <w:pPr>
        <w:pStyle w:val="Bodypara"/>
        <w:spacing w:after="240" w:line="240" w:lineRule="auto"/>
      </w:pPr>
      <w:r>
        <w:t>5.2.3</w:t>
      </w:r>
      <w:r>
        <w:tab/>
        <w:t>Connecting Transmission Owner shall review and appr</w:t>
      </w:r>
      <w:r>
        <w:t>ove the engineering design, equipment acceptance tests, and the construction of the Connecting Transmission Owner’s Attachment Facilities and Stand Alone System Upgrade Facilities;</w:t>
      </w:r>
    </w:p>
    <w:p w:rsidR="002027DC" w:rsidRDefault="007D4DEE">
      <w:pPr>
        <w:pStyle w:val="Bodypara"/>
        <w:spacing w:after="240" w:line="240" w:lineRule="auto"/>
      </w:pPr>
      <w:r>
        <w:t>5.2.4</w:t>
      </w:r>
      <w:r>
        <w:tab/>
        <w:t xml:space="preserve">Prior to commencement of construction, Developer shall provide to </w:t>
      </w:r>
      <w:r>
        <w:t xml:space="preserve">Connecting Transmission Owner and NYISO a schedule for construction of the Connecting Transmission Owner’s Attachment Facilities and Stand Alone System Upgrade Facilities, and shall promptly respond to requests for information from Connecting Transmission </w:t>
      </w:r>
      <w:r>
        <w:t>Owner or NYISO;</w:t>
      </w:r>
    </w:p>
    <w:p w:rsidR="002027DC" w:rsidRDefault="007D4DEE">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Facilities and to conduct insp</w:t>
      </w:r>
      <w:r>
        <w:t>ections of the same;</w:t>
      </w:r>
    </w:p>
    <w:p w:rsidR="002027DC" w:rsidRDefault="007D4DEE">
      <w:pPr>
        <w:pStyle w:val="Bodypara"/>
        <w:spacing w:after="240" w:line="240" w:lineRule="auto"/>
      </w:pPr>
      <w:r>
        <w:t>5.2.6</w:t>
      </w:r>
      <w:r>
        <w:tab/>
        <w:t>At any time during construction, should any phase of the engineering, equipment procurement, or construction of the Connecting Transmission Owner’s Attachment Facilities and Stand Alone System Upgrade Facilities not meet the stan</w:t>
      </w:r>
      <w:r>
        <w:t>dards and specifications provided by Connecting Transmission Owner, the Developer shall be obligated to remedy deficiencies in that portion of the Connecting Transmission Owner’s Attachment Facilities and Stand Alone System Upgrade Facilities;</w:t>
      </w:r>
    </w:p>
    <w:p w:rsidR="002027DC" w:rsidRDefault="007D4DEE">
      <w:pPr>
        <w:pStyle w:val="Bodypara"/>
        <w:spacing w:after="240" w:line="240" w:lineRule="auto"/>
      </w:pPr>
      <w:r>
        <w:t>5.2.7</w:t>
      </w:r>
      <w:r>
        <w:tab/>
        <w:t>Develo</w:t>
      </w:r>
      <w:r>
        <w:t xml:space="preserve">per shall indemnify Connecting Transmission Owner and NYISO for claims arising from the Developer’s construction of Connecting Transmission Owner’s Attachment Facilities and Stand Alone System Upgrade Facilities under procedures applicable to Article 18.1 </w:t>
      </w:r>
      <w:r>
        <w:t>Indemnity;</w:t>
      </w:r>
    </w:p>
    <w:p w:rsidR="002027DC" w:rsidRDefault="007D4DEE">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2027DC" w:rsidRDefault="007D4DEE">
      <w:pPr>
        <w:pStyle w:val="Bodypara"/>
        <w:spacing w:after="240" w:line="240" w:lineRule="auto"/>
      </w:pPr>
      <w:r>
        <w:t>5.2.9</w:t>
      </w:r>
      <w:r>
        <w:tab/>
        <w:t>Unless the Developer and Connecting Transmission Owner otherwis</w:t>
      </w:r>
      <w:r>
        <w:t>e agree, Developer shall transfer ownership of Connecting Transmission Owner’s Attachment Facilities and Stand Alone System Upgrade Facilities to Connecting Transmission Owner;</w:t>
      </w:r>
    </w:p>
    <w:p w:rsidR="002027DC" w:rsidRDefault="007D4DEE">
      <w:pPr>
        <w:pStyle w:val="Bodypara"/>
        <w:spacing w:after="240" w:line="240" w:lineRule="auto"/>
      </w:pPr>
      <w:r>
        <w:t>5.2.10</w:t>
      </w:r>
      <w:r>
        <w:tab/>
        <w:t>Connecting Transmission Owner shall approve and accept for operation and</w:t>
      </w:r>
      <w:r>
        <w:t xml:space="preserve"> maintenance the Connecting Transmission Owner’s Attachment Facilities and Stand Alone System Upgrade Facilities to the extent engineered, procured, and constructed in accordance with this Article 5.2; and</w:t>
      </w:r>
    </w:p>
    <w:p w:rsidR="002027DC" w:rsidRDefault="007D4DEE">
      <w:pPr>
        <w:pStyle w:val="Bodypara"/>
        <w:spacing w:after="240" w:line="240" w:lineRule="auto"/>
      </w:pPr>
      <w:r>
        <w:t>5.2.11</w:t>
      </w:r>
      <w:r>
        <w:tab/>
        <w:t>Developer shall deliver to NYISO and Connec</w:t>
      </w:r>
      <w:r>
        <w:t>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w:t>
      </w:r>
      <w:r>
        <w:t>ndards and specifications required by Connecting Transmission Owner.</w:t>
      </w:r>
    </w:p>
    <w:p w:rsidR="002027DC" w:rsidRDefault="007D4DEE">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2027DC" w:rsidRDefault="007D4DEE">
      <w:pPr>
        <w:pStyle w:val="Bodypara"/>
        <w:spacing w:after="240" w:line="240" w:lineRule="auto"/>
      </w:pPr>
      <w:r>
        <w:t>The actual damages to the Developer, in the event the Connecting Transmission Owner’s Attachment Facilities or System Upgrade Facilities or System Deliverability</w:t>
      </w:r>
      <w:r>
        <w:t xml:space="preserve"> Upgrades are not completed by the dates designated by the Developer and accepted by the Connecting Transmission Owner pursuant to subparagraphs 5.1.2 or 5.1.4, above, may include Developer’s fixed operation and maintenance costs and lost opportunity costs</w:t>
      </w:r>
      <w:r>
        <w:t>.  Such actual damages are uncertain and impossible to determine at this time.  Because of such uncertainty, any liquidated damages paid by the Connecting Transmission Owner to the Developer in the event that Connecting Transmission Owner does not complete</w:t>
      </w:r>
      <w:r>
        <w:t xml:space="preserve"> any portion of the Connecting Transmission Owner’s Attachment Facilities, System Upgrade Facilities or System Deliverability Upgrades by the applicable dates, shall be an amount equal to 1/2 of 1 percent per day of the actual cost of the Connecting Transm</w:t>
      </w:r>
      <w:r>
        <w:t>ission Owner’s Attachment Facilities and System Upgrade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027DC" w:rsidRDefault="007D4DEE">
      <w:pPr>
        <w:pStyle w:val="Bodypara"/>
        <w:spacing w:after="240" w:line="240" w:lineRule="auto"/>
      </w:pPr>
      <w:r>
        <w:t>However, in no event shall the tot</w:t>
      </w:r>
      <w:r>
        <w:t>al liquidated damages exceed 20 percent of the actual cost of the Connecting Transmission Owner Attachment Facilities and System Upgrade Facilities and System Deliverability Upgrades for which the Connecting Transmission Owner has assumed responsibility to</w:t>
      </w:r>
      <w:r>
        <w:t xml:space="preserve"> design, procure, and construct.  The foregoing payments will be made by the Connecting Transmission Owner to the Developer as just compensation for the damages caused to the Developer, which actual damages are uncertain and impossible to determine at this</w:t>
      </w:r>
      <w:r>
        <w:t xml:space="preserve"> time, and as reasonable liquidated damages, but not as a penalty or a method to secure performance of this Agreement.  Liquidated damages, when the Developer and Connecting Transmission Owner agree to them, are the exclusive remedy for the Connecting Tran</w:t>
      </w:r>
      <w:r>
        <w:t>smission Owner’s failure to meet its schedule.</w:t>
      </w:r>
    </w:p>
    <w:p w:rsidR="002027DC" w:rsidRDefault="007D4DEE">
      <w:pPr>
        <w:pStyle w:val="Bodypara"/>
        <w:spacing w:line="240" w:lineRule="auto"/>
      </w:pPr>
      <w:r>
        <w:t>Further, Connecting Transmission Owner shall not pay liquidated damages to Developer if:  (1) Developer is not ready to commence use of the Connecting Transmission Owner’s Attachment Facilities or System Upgra</w:t>
      </w:r>
      <w:r>
        <w:t>de Facilities or System Deliverability Upgrades to take the delivery of power for the Developer’s Large Generating Facility’s Trial Operation or to export power from the Developer’s Large Generating Facility on the specified dates, unless the Developer wou</w:t>
      </w:r>
      <w:r>
        <w:t>ld have been able to commence use of the Connecting Transmission Owner’s Attachment Facilities or System Upgrade Facilities or System Deliverability Upgrades to take the delivery of power for Developer’s Large Generating Facility’s Trial Operation or to ex</w:t>
      </w:r>
      <w:r>
        <w:t>port power from the Developer’s Large Generating Facility, but for Connecting Transmission Owner’s delay; (2) the Connecting Transmission Owner’s failure to meet the specified dates is the result of the action or inaction of the Developer or any other Deve</w:t>
      </w:r>
      <w:r>
        <w:t>loper who has entered into a Standard Large Generator Interconnection Agreement with the Connecting Transmission Owner and NYISO, or action or inaction by any other Party, or any other cause beyond Connecting Transmission Owner’s reasonable control or reas</w:t>
      </w:r>
      <w:r>
        <w:t>onable ability to cure; (3) the Developer has assumed responsibility for the design, procurement and construction of the Connecting Transmission Owner’s Attachment Facilities and Stand Alone System Upgrade Facilities; or (4) the Connecting Transmission Own</w:t>
      </w:r>
      <w:r>
        <w:t>er and Developer have otherwise agreed. In no event shall NYISO have any liability whatever to Developer for liquidated damages associated with the engineering, procurement or construction of Attachment Facilities or System Upgrade Facilities or System Del</w:t>
      </w:r>
      <w:r>
        <w:t>iverability Upgrades.</w:t>
      </w:r>
    </w:p>
    <w:p w:rsidR="002027DC" w:rsidRDefault="007D4DEE">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Stabilizers.</w:t>
      </w:r>
      <w:bookmarkEnd w:id="364"/>
      <w:r>
        <w:t xml:space="preserve">  </w:t>
      </w:r>
    </w:p>
    <w:p w:rsidR="002027DC" w:rsidRDefault="007D4DEE">
      <w:pPr>
        <w:pStyle w:val="Bodypara"/>
        <w:spacing w:line="240" w:lineRule="auto"/>
      </w:pPr>
      <w:r>
        <w:t>The Developer shall procure, install, maintain and operate Power System Stabilizers in accordance with the requirements identified in the Interconnection Studies conducted for Developer’s Large Generati</w:t>
      </w:r>
      <w:r>
        <w:t>ng Facility.  NYISO and Connecting Transmission Owner reserve the right to reasonably establish minimum acceptable settings for any installed Power System Stabilizers, subject to the design and operating limitations of the Large Generating Facility.  If th</w:t>
      </w:r>
      <w:r>
        <w:t>e Large Generating Facility’s Power System Stabilizers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w:t>
      </w:r>
      <w:r>
        <w:t>o wind generators.</w:t>
      </w:r>
    </w:p>
    <w:p w:rsidR="002027DC" w:rsidRDefault="007D4DEE">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Procurement.</w:t>
      </w:r>
      <w:bookmarkEnd w:id="379"/>
      <w:r>
        <w:t xml:space="preserve">  </w:t>
      </w:r>
    </w:p>
    <w:p w:rsidR="002027DC" w:rsidRDefault="007D4DEE">
      <w:pPr>
        <w:pStyle w:val="Bodypara"/>
        <w:spacing w:after="240" w:line="240" w:lineRule="auto"/>
      </w:pPr>
      <w:r>
        <w:t>If responsibility for construction of the Connecting Transmission Owner’s Attachment Facilities or System Upgrade Facilities or System Deliverability Upgrades is to be borne by the Connecting Transmission Own</w:t>
      </w:r>
      <w:r>
        <w:t>er, then the Connecting Transmission Owner shall commence design of the Connecting Transmission Owner’s Attachment Facilities or System Upgrade Facilities or System Deliverability Upgrades and procure necessary equipment as soon as practicable after all of</w:t>
      </w:r>
      <w:r>
        <w:t xml:space="preserve"> the following conditions are satisfied, unless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027DC" w:rsidRDefault="007D4DEE">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5.5.1</w:t>
      </w:r>
      <w:r>
        <w:tab/>
        <w:t>NYISO and Connecting Transmission Owner have completed the Interconnection Facilities Study pursuant to the Interconnection Fa</w:t>
      </w:r>
      <w:r>
        <w:t>cilities Study Agreement;</w:t>
      </w:r>
      <w:bookmarkEnd w:id="394"/>
      <w:bookmarkEnd w:id="395"/>
      <w:bookmarkEnd w:id="396"/>
      <w:bookmarkEnd w:id="397"/>
      <w:bookmarkEnd w:id="398"/>
      <w:bookmarkEnd w:id="399"/>
      <w:bookmarkEnd w:id="400"/>
    </w:p>
    <w:p w:rsidR="002027DC" w:rsidRDefault="007D4DEE">
      <w:pPr>
        <w:pStyle w:val="Bodypara"/>
        <w:spacing w:after="240" w:line="240" w:lineRule="auto"/>
      </w:pPr>
      <w:bookmarkStart w:id="401" w:name="_Toc57530056"/>
      <w:r>
        <w:rPr>
          <w:b/>
          <w:bCs/>
        </w:rPr>
        <w:t>5.5.2</w:t>
      </w:r>
      <w:r>
        <w:tab/>
        <w:t>The NYISO has completed the required cost allocation analyses, and Developer has accepted its share of the costs for necessary System Upgrade Facilities and System Deliverability Upgrades in accordance with the provisions of</w:t>
      </w:r>
      <w:r>
        <w:t xml:space="preserve"> Attachment S of the ISO OATT;</w:t>
      </w:r>
      <w:bookmarkEnd w:id="401"/>
    </w:p>
    <w:p w:rsidR="002027DC" w:rsidRDefault="007D4DEE">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The Connecting 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2027DC" w:rsidRDefault="007D4DEE">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w:t>
      </w:r>
      <w:r>
        <w:t xml:space="preserve"> the Connecting Transmission Owner in accordance with Article 11.5 by the dates specified in Appendix B hereto.</w:t>
      </w:r>
      <w:bookmarkEnd w:id="410"/>
      <w:bookmarkEnd w:id="411"/>
      <w:bookmarkEnd w:id="412"/>
      <w:bookmarkEnd w:id="413"/>
      <w:bookmarkEnd w:id="414"/>
      <w:bookmarkEnd w:id="415"/>
      <w:bookmarkEnd w:id="416"/>
    </w:p>
    <w:p w:rsidR="002027DC" w:rsidRDefault="007D4DEE">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t>Construction Commencement.</w:t>
      </w:r>
      <w:bookmarkEnd w:id="417"/>
      <w:r>
        <w:t xml:space="preserve">  </w:t>
      </w:r>
    </w:p>
    <w:p w:rsidR="002027DC" w:rsidRDefault="007D4DEE">
      <w:pPr>
        <w:pStyle w:val="Bodypara"/>
        <w:spacing w:after="240" w:line="240" w:lineRule="auto"/>
      </w:pPr>
      <w:r>
        <w:t>The Connecting Transmission Owner shall commence construction of the Connecting Transmission Owner’s Attachment</w:t>
      </w:r>
      <w:r>
        <w:t xml:space="preserve"> Facilities and System Upgrade Facilities and System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027DC" w:rsidRDefault="007D4DEE">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w:t>
      </w:r>
      <w:r>
        <w:t>ned for any facilities requiring regulatory approval;</w:t>
      </w:r>
      <w:bookmarkEnd w:id="432"/>
      <w:bookmarkEnd w:id="433"/>
      <w:bookmarkEnd w:id="434"/>
      <w:bookmarkEnd w:id="435"/>
      <w:bookmarkEnd w:id="436"/>
      <w:bookmarkEnd w:id="437"/>
      <w:bookmarkEnd w:id="438"/>
    </w:p>
    <w:p w:rsidR="002027DC" w:rsidRDefault="007D4DEE">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Necessary real property rights and rights-of-way have been obtained, to the extent required for the construction of a discrete aspect of the Connecting Transmission Owner’s Attachment Facilities a</w:t>
      </w:r>
      <w:r>
        <w:t>nd System Upgrade Facilities and System Deliverability Upgrades;</w:t>
      </w:r>
      <w:bookmarkEnd w:id="439"/>
      <w:bookmarkEnd w:id="440"/>
      <w:bookmarkEnd w:id="441"/>
      <w:bookmarkEnd w:id="442"/>
      <w:bookmarkEnd w:id="443"/>
      <w:bookmarkEnd w:id="444"/>
      <w:bookmarkEnd w:id="445"/>
    </w:p>
    <w:p w:rsidR="002027DC" w:rsidRDefault="007D4DEE">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2027DC" w:rsidRDefault="007D4DEE">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 xml:space="preserve">The Developer </w:t>
      </w:r>
      <w:r>
        <w:t>has provided security to the Connecting Transmission Owner in accordance with Article 11.5 by the dates specified in Appendix B hereto.</w:t>
      </w:r>
      <w:bookmarkEnd w:id="453"/>
      <w:bookmarkEnd w:id="454"/>
      <w:bookmarkEnd w:id="455"/>
      <w:bookmarkEnd w:id="456"/>
      <w:bookmarkEnd w:id="457"/>
      <w:bookmarkEnd w:id="458"/>
      <w:bookmarkEnd w:id="459"/>
    </w:p>
    <w:p w:rsidR="002027DC" w:rsidRDefault="007D4DEE">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2027DC" w:rsidRDefault="007D4DEE">
      <w:pPr>
        <w:pStyle w:val="Bodypara"/>
        <w:spacing w:line="240" w:lineRule="auto"/>
      </w:pPr>
      <w:r>
        <w:t>The Developer and Connecting Transmission Owner will keep each other, and NYISO, advised periodical</w:t>
      </w:r>
      <w:r>
        <w:t>ly as to the progress of their respective design, procurement and construction efforts.  Any Party may, at any time, request a progress report from the Developer or Connecting Transmission Owner.  If, at any time, the Developer determines that the completi</w:t>
      </w:r>
      <w:r>
        <w:t>on of the Connecting Transmission Owner’s Attachment Facilities will not be required until after the specified In-Service Date, the Developer will provide written notice to the Connecting Transmission Owner and NYISO of such later date upon which the compl</w:t>
      </w:r>
      <w:r>
        <w:t>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027DC" w:rsidRDefault="007D4DEE">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Exchange.</w:t>
      </w:r>
      <w:bookmarkEnd w:id="475"/>
      <w:r>
        <w:t xml:space="preserve">  </w:t>
      </w:r>
    </w:p>
    <w:p w:rsidR="002027DC" w:rsidRDefault="007D4DEE">
      <w:pPr>
        <w:pStyle w:val="Bodypara"/>
        <w:spacing w:line="240" w:lineRule="auto"/>
      </w:pPr>
      <w:r>
        <w:t xml:space="preserve">As soon as reasonably practicable after the Effective Date, the Developer and Connecting Transmission Owner shall exchange information, and </w:t>
      </w:r>
      <w:r>
        <w:t xml:space="preserve">provide NYISO the same information, regarding the design and compatibility of their respective Attachment Facilities and compatibility of the Attachment Facilities with the New York State Transmission System, and shall work diligently and in good faith to </w:t>
      </w:r>
      <w:r>
        <w:t>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2027DC" w:rsidRDefault="007D4DEE">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Limited Operation.</w:t>
      </w:r>
      <w:bookmarkEnd w:id="490"/>
      <w:r>
        <w:t xml:space="preserve">  </w:t>
      </w:r>
    </w:p>
    <w:p w:rsidR="002027DC" w:rsidRDefault="007D4DEE">
      <w:pPr>
        <w:pStyle w:val="Bodypara"/>
        <w:spacing w:line="240" w:lineRule="auto"/>
      </w:pPr>
      <w:r>
        <w:t>If any of the Connecting Transmission Owner’s Attachment Facilities or System Upgrade Facilities or System Deliverability Upgrades are not reasonably expected to be completed prior to the Commerci</w:t>
      </w:r>
      <w:r>
        <w:t>al Operation Date of the Developer’s Large Generating Facility, NYISO shall, upon the request and at the expense of Developer, in conjunction with the Connecting Transmission Owner, perform operating studies on a timely basis to determine the extent to whi</w:t>
      </w:r>
      <w:r>
        <w:t>ch the Developer’s Large Generating Facility and the Developer’s Attachment Facilities may operate prior to the completion of the Connecting Transmission Owner’s Attachment Facilities or System Upgrade Facilities or System Deliverability Upgrades consisten</w:t>
      </w:r>
      <w:r>
        <w:t>t with Applicable Laws and Regulations, Applicable Reliability Standards, Good Utility Practice, and this Agreement.  Connecting Transmission Owner and NYISO shall permit Developer to operate the Developer’s Large Generating Facility and the Developer’s At</w:t>
      </w:r>
      <w:r>
        <w: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027DC" w:rsidRDefault="007D4DEE">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bookmarkEnd w:id="505"/>
      <w:r>
        <w:t xml:space="preserve">  </w:t>
      </w:r>
    </w:p>
    <w:p w:rsidR="002027DC" w:rsidRDefault="007D4DEE">
      <w:pPr>
        <w:pStyle w:val="Bodypara"/>
        <w:spacing w:line="240" w:lineRule="auto"/>
      </w:pPr>
      <w:r>
        <w:t>Developer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027DC" w:rsidRDefault="007D4DEE">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w:t>
      </w:r>
      <w:r>
        <w:t>fications.</w:t>
      </w:r>
      <w:bookmarkEnd w:id="520"/>
      <w:r>
        <w:t xml:space="preserve">  </w:t>
      </w:r>
    </w:p>
    <w:p w:rsidR="002027DC" w:rsidRDefault="007D4DEE">
      <w:pPr>
        <w:pStyle w:val="Bodypara"/>
        <w:spacing w:line="240" w:lineRule="auto"/>
      </w:pPr>
      <w:r>
        <w:t xml:space="preserve">Developer shall submit initial specifications for the DAF, including System Protection Facilities, to Connecting Transmission Owner and NYISO at least one hundred eighty (180) Calendar Days prior to the Initial Synchronization Date; and final </w:t>
      </w:r>
      <w:r>
        <w:t>specifications for review and comment at least ninety (90) Calendar Days prior to the Initial Synchronization Date.  Connecting Transmission Owner and NYISO shall review such specifications to ensure that the DAF are compatible with the technical specifica</w:t>
      </w:r>
      <w:r>
        <w:t>tions, operational control, and safety requirements of the Connecting Transmission Owner and NYISO and comment on such specifications within thirty (30) Calendar Days of Developer’s submission.  All specifications provided hereunder shall be deemed to be C</w:t>
      </w:r>
      <w:r>
        <w:t>onfidential Information.</w:t>
      </w:r>
      <w:bookmarkEnd w:id="521"/>
      <w:bookmarkEnd w:id="522"/>
      <w:bookmarkEnd w:id="523"/>
      <w:bookmarkEnd w:id="524"/>
      <w:bookmarkEnd w:id="525"/>
      <w:bookmarkEnd w:id="526"/>
      <w:bookmarkEnd w:id="527"/>
    </w:p>
    <w:p w:rsidR="002027DC" w:rsidRDefault="007D4DEE">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2027DC" w:rsidRDefault="007D4DEE">
      <w:pPr>
        <w:pStyle w:val="Bodypara"/>
        <w:spacing w:line="240" w:lineRule="auto"/>
      </w:pPr>
      <w:r>
        <w:t>The review of Developer’s final specifications by Connecting Transmission Owner and NYISO shall not be construed as confirming, endorsing, or providing a warranty as to the design, fitness, safety, durability</w:t>
      </w:r>
      <w:r>
        <w:t xml:space="preserve"> or reliability of the Large Generating Facility, or the DAF.  Developer shall make such changes to the DAF as may reasonably be required by Connecting Transmission Owner or NYISO, in accordance with Good Utility Practice, to ensure that the DAF are compat</w:t>
      </w:r>
      <w:r>
        <w:t>ible with the technical specifications, operational control, and safety requirements of the Connecting Transmission Owner and NYISO.</w:t>
      </w:r>
      <w:bookmarkEnd w:id="529"/>
      <w:bookmarkEnd w:id="530"/>
      <w:bookmarkEnd w:id="531"/>
      <w:bookmarkEnd w:id="532"/>
      <w:bookmarkEnd w:id="533"/>
      <w:bookmarkEnd w:id="534"/>
      <w:bookmarkEnd w:id="535"/>
    </w:p>
    <w:p w:rsidR="002027DC" w:rsidRDefault="007D4DEE">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t>5.10.3</w:t>
      </w:r>
      <w:r>
        <w:tab/>
        <w:t>DAF Construction.</w:t>
      </w:r>
      <w:bookmarkEnd w:id="536"/>
      <w:r>
        <w:t xml:space="preserve">  </w:t>
      </w:r>
    </w:p>
    <w:p w:rsidR="002027DC" w:rsidRDefault="007D4DEE">
      <w:pPr>
        <w:pStyle w:val="Bodypara"/>
        <w:spacing w:line="240" w:lineRule="auto"/>
      </w:pPr>
      <w:r>
        <w:t>The DAF shall be designed and constructed in accordance with Good Utility Practice.  Within one</w:t>
      </w:r>
      <w:r>
        <w:t xml:space="preserve"> hundred twenty (120) Calendar Days after the Commercial Operation Date, unless the Developer and Connecting Transmission Owner agree on another mutually acceptable deadline, the Developer shall deliver to the Connecting Transmission Owner and NYISO “as-bu</w:t>
      </w:r>
      <w:r>
        <w:t>ilt” drawings, information and documents for the DAF, such as: a one-line diagram, a site plan showing the Large Generating Facility and the DAF, plan and elevation drawings showing the layout of the DAF, a relay functional diagram, relaying AC and DC sche</w:t>
      </w:r>
      <w:r>
        <w:t>matic wiring diagrams and relay settings for all facilities associated with the Developer’s step-up transformers, the facilities connecting the Large Generating Facility to the step-up transformers and the DAF, and the impedances (determined by factory tes</w:t>
      </w:r>
      <w:r>
        <w:t>ts) for the associated step-up transformers and the Large Generating Facility.  The Developer shall provide to, and coordinate with, Connecting Transmission Owner and NYISO with respect to proposed specifications for the excitation system, automatic voltag</w:t>
      </w:r>
      <w:r>
        <w:t>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2027DC" w:rsidRDefault="007D4DEE">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5.11</w:t>
      </w:r>
      <w:r>
        <w:tab/>
        <w:t>Connecting Transmission Owner’s Attachment Facilities Construction.</w:t>
      </w:r>
      <w:bookmarkEnd w:id="544"/>
      <w:r>
        <w:t xml:space="preserve">  </w:t>
      </w:r>
    </w:p>
    <w:p w:rsidR="002027DC" w:rsidRDefault="007D4DEE">
      <w:pPr>
        <w:pStyle w:val="Bodypara"/>
        <w:spacing w:after="240" w:line="240" w:lineRule="auto"/>
      </w:pPr>
      <w:r>
        <w:t>The Connecting Transmission Owner’s Attachment F</w:t>
      </w:r>
      <w:r>
        <w:t xml:space="preserve">acilities shall be designed and constructed in accordance with Good Utility Practice.  Upon request, within one hundred twenty (120) Calendar Days after the Commercial Operation Date, unless the Connecting Transmission Owner and Developer agree on another </w:t>
      </w:r>
      <w:r>
        <w:t>mutually acceptable deadline, the Connecting Transmission Owner shall deliver to the Developer “as-built” drawings, relay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2027DC" w:rsidRDefault="007D4DEE">
      <w:pPr>
        <w:pStyle w:val="Bodypara"/>
        <w:spacing w:line="240" w:lineRule="auto"/>
      </w:pPr>
      <w:r>
        <w:t>The Conne</w:t>
      </w:r>
      <w:r>
        <w:t>cting Transmission Owner [shall/shall not] transfer operational control of the Connecting Transmission Owner’s Attachment Facilities and Stand Alone System Upgrade Facilities to the NYISO upon completion of such facilities.</w:t>
      </w:r>
    </w:p>
    <w:p w:rsidR="002027DC" w:rsidRDefault="007D4DEE">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2027DC" w:rsidRDefault="007D4DEE">
      <w:pPr>
        <w:pStyle w:val="Bodypara"/>
        <w:spacing w:line="240" w:lineRule="auto"/>
      </w:pPr>
      <w:r>
        <w:t xml:space="preserve">Upon </w:t>
      </w:r>
      <w:r>
        <w:t>reasonable notice and supervision by the Granting Party, and subject to any required or necessary regulatory approvals, either the Connecting Transmission Owner or Developer (“Granting Party”) shall furnish to the other of those two Parties (“Access Party”</w:t>
      </w:r>
      <w:r>
        <w:t>)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Granting Party, its agents (if allowed under the applicable agency agreement), or any Affiliate, that are necessary to enable the Access </w:t>
      </w:r>
      <w:r>
        <w:t xml:space="preserve">Party to obtain ingress and egress at the Point of Interconnection to construct, operate, maintain, repair, test (or witness testing), inspect, replace or remove facilities and equipment to: (i) interconnect the Large Generating Facility with the New York </w:t>
      </w:r>
      <w:r>
        <w:t>State Transmission System; (ii) operate and maintain the Large Generating Facility, the Attachment Facilities and the New York State Transmission System; and (iii) disconnect or remove the Access Party’s facilities and equipment upon termination of this Ag</w:t>
      </w:r>
      <w:r>
        <w:t>reement.  In exercising such licenses, rights of way and easements, the Access Party shall not unreasonably disrupt or interfere with normal operation of the Granting Party’s business and shall adhere to the safety rules and procedures established in advan</w:t>
      </w:r>
      <w:r>
        <w:t>ce, as may be changed from time to time, by the Granting Party and provided to the Access Party.  The Access Party shall indemnify the Granting Party against all claims of injury or damage from third parties resulting from the exercise of the access rights</w:t>
      </w:r>
      <w:r>
        <w:t xml:space="preserve"> provided for herein.</w:t>
      </w:r>
    </w:p>
    <w:p w:rsidR="002027DC" w:rsidRDefault="007D4DEE">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2027DC" w:rsidRDefault="007D4DEE">
      <w:pPr>
        <w:pStyle w:val="Bodypara"/>
        <w:spacing w:line="240" w:lineRule="auto"/>
      </w:pPr>
      <w:r>
        <w:t>If any part of the Connecting Transmission Owner’s Attachment Facilities and/or System Upgrade Facilities and/or System Deliverability Upgrades is to be installed on property owned by persons oth</w:t>
      </w:r>
      <w:r>
        <w:t>er than Developer or Connecting Transmission Owner, the Connecting Transmission Owner shall at Developer’s expense use efforts, similar in nature and extent to those that it typically undertakes for its own or affiliated generation, including use of its em</w:t>
      </w:r>
      <w:r>
        <w:t>inent domain authority, and to the extent consistent with state law, to procure from such persons any rights of use, licenses, rights of way and easements that are necessary to construct, operate, maintain, test, inspect, replace or remove the Connecting T</w:t>
      </w:r>
      <w:r>
        <w:t xml:space="preserve">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027DC" w:rsidRDefault="007D4DEE">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t>Permits.</w:t>
      </w:r>
      <w:bookmarkEnd w:id="589"/>
      <w:r>
        <w:t xml:space="preserve">  </w:t>
      </w:r>
    </w:p>
    <w:p w:rsidR="002027DC" w:rsidRDefault="007D4DEE">
      <w:pPr>
        <w:pStyle w:val="Bodypara"/>
        <w:spacing w:line="240" w:lineRule="auto"/>
      </w:pPr>
      <w:r>
        <w:t>NYISO, Connecting Transmission Owner and the Developer shall cooperate with each other in good faith in o</w:t>
      </w:r>
      <w:r>
        <w:t xml:space="preserve">btaining all permits, licenses and authorizations that are necessary to accomplish the interconnection in compliance with Applicable Laws and Regulations. With respect to this paragraph, Connecting Transmission Owner shall provide permitting assistance to </w:t>
      </w:r>
      <w:r>
        <w:t>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2027DC" w:rsidRDefault="007D4DEE">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Construction of Base Case Facilities.</w:t>
      </w:r>
      <w:bookmarkEnd w:id="604"/>
      <w:r>
        <w:t xml:space="preserve">  </w:t>
      </w:r>
    </w:p>
    <w:p w:rsidR="002027DC" w:rsidRDefault="007D4DEE">
      <w:pPr>
        <w:pStyle w:val="Bodypara"/>
        <w:spacing w:line="240" w:lineRule="auto"/>
      </w:pPr>
      <w:r>
        <w:t xml:space="preserve">Developer may request Connecting Transmission Owner to construct, and Connecting </w:t>
      </w:r>
      <w:r>
        <w:t>Transmission Owner shall construct, subject to a binding cost allocation agreement reached in accordance with Attachment S to the ISO OATT, including Section 25.8.7 thereof, using Reasonable Efforts to accommodate Developer’s In-Service Date, all or any po</w:t>
      </w:r>
      <w:r>
        <w:t>rtion of any System Upgrade Facilities or System Deliverability Upgrades required for Developer to be interconnected to the New York State Transmission System which are included in the Base Case of the Class Year Study for the Developer, and which also are</w:t>
      </w:r>
      <w:r>
        <w:t xml:space="preserve"> required to be constructed for another Developer, but where such construction is not scheduled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027DC" w:rsidRDefault="007D4DEE">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Suspension.</w:t>
      </w:r>
      <w:bookmarkEnd w:id="619"/>
      <w:r>
        <w:t xml:space="preserve">  </w:t>
      </w:r>
    </w:p>
    <w:p w:rsidR="002027DC" w:rsidRDefault="007D4DEE">
      <w:pPr>
        <w:pStyle w:val="Bodypara"/>
        <w:spacing w:after="240" w:line="240" w:lineRule="auto"/>
      </w:pPr>
      <w:r>
        <w:t xml:space="preserve">Developer reserves the right, upon written notice to Connecting Transmission </w:t>
      </w:r>
      <w:r>
        <w:t>Owner and NYISO, to suspend at any time all work by Connecting Transmission Owner associated with the construction and installation of Connecting Transmission Owner’s Attachment Facilities and/or System Upgrade Facilities and/or System Deliverability Upgra</w:t>
      </w:r>
      <w:r>
        <w:t>des required for only that Developer under this Agreement with the condition that the New York State Transmission System shall be left in a safe and reliable condition in accordance with Good Utility Practice and the safety and reliability criteria of Conn</w:t>
      </w:r>
      <w:r>
        <w:t>ecting Transmission Owner and NYISO.  In such event, Developer shall be responsible for all reasonable and necessary costs and/or obligations in accordance with Attachment S to the ISO OATT including those which Connecting Transmission Owner (i) has incurr</w:t>
      </w:r>
      <w:r>
        <w:t>ed pursuant to this Agreement prior to the suspension and (ii) incurs in suspending such work, including any costs incurred to perform such work as may be necessary to ensure the safety of persons and property and the integrity of the New York State Transm</w:t>
      </w:r>
      <w:r>
        <w:t>ission System during such suspension and, if applicable, any costs incurred in connection with the cancellation or suspension of material, equipment and labor contracts which Connecting Transmission Owner cannot reasonably avoid; provided, however, that pr</w:t>
      </w:r>
      <w:r>
        <w:t>ior to canceling or suspending any such material, equipment or labor contract, Connecting Transmission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027DC" w:rsidRDefault="007D4DEE">
      <w:pPr>
        <w:pStyle w:val="Bodypara"/>
        <w:spacing w:line="240" w:lineRule="auto"/>
      </w:pPr>
      <w:r>
        <w:t>Connecting Transmission Owner shall invoice Developer for such costs pursuant to Article 12 and sh</w:t>
      </w:r>
      <w:r>
        <w:t>all use due diligence to minimize its costs.  In the event Developer suspends work by Connecting Transmission Owner required under this Agreement pursuant to this Article 5.16, and has not requested Connecting Transmission Owner to recommence the work requ</w:t>
      </w:r>
      <w:r>
        <w:t>ired under this Agreement on or before the expiration of three (3) years following commencement of such suspension, this Agreement shall be deemed terminated.  The three-year period shall begin on the date the suspension is requested, or the date of the wr</w:t>
      </w:r>
      <w:r>
        <w:t>itten notice to Connecting Transmission Owner and NYISO, if no effective date is specified.</w:t>
      </w:r>
    </w:p>
    <w:p w:rsidR="002027DC" w:rsidRDefault="007D4DEE">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027DC" w:rsidRDefault="007D4DEE">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Developer Payments Not Taxable.</w:t>
      </w:r>
      <w:bookmarkEnd w:id="663"/>
      <w:r>
        <w:t xml:space="preserve">  </w:t>
      </w:r>
    </w:p>
    <w:p w:rsidR="002027DC" w:rsidRDefault="007D4DEE">
      <w:pPr>
        <w:pStyle w:val="Bodypara"/>
        <w:spacing w:line="240" w:lineRule="auto"/>
      </w:pPr>
      <w:r>
        <w:t xml:space="preserve">The Developer and Connecting Transmission Owner intend that all payments or property transfers made by </w:t>
      </w:r>
      <w:r>
        <w:t xml:space="preserve">Developer to Connecting Transmission Owner for the installation of the Connecting Transmission Owner’s Attachment Facilities and the System Upgrade Facilities and the System Deliverability Upgrades shall be non-taxable, either as contributions to capital, </w:t>
      </w:r>
      <w:r>
        <w:t>or as an advance, in accordance with the Internal Revenue Code and any applicable state income tax laws and shall not be taxable 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2027DC" w:rsidRDefault="007D4DEE">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2027DC" w:rsidRDefault="007D4DEE">
      <w:pPr>
        <w:pStyle w:val="Bodypara"/>
        <w:spacing w:after="240" w:line="240" w:lineRule="auto"/>
      </w:pPr>
      <w:r>
        <w:t>In accordance with IRS Notice 2001-82 and IRS Notice 88-129, Developer represents and covenants that (i) ownership of the electricity generated at the Large Generating Facility will pass to another party prior to th</w:t>
      </w:r>
      <w:r>
        <w:t>e transmission of the electricity on the New York State Transmission System, (ii) for income tax purposes, the amount of any payments and the cost of any property transferred to the Connecting Transmission Owner for the Connecting Transmission Owner’s Atta</w:t>
      </w:r>
      <w:r>
        <w:t>chment Facilities will be capitalized by Developer as an intangible asset and recovered using the straight-line method over a useful life of twenty (20) years, and (iii) any portion of the Connecting Transmission Owner’s Attachment Facilities that is a “du</w:t>
      </w:r>
      <w:r>
        <w:t>al-use intertie,” within the meaning of IRS Notice 88-129, is reasonably expected to carry only a de minimis amount of electricity in the direction of the Large Generating Facility.  For this purpose, “de minimis amount” means no more than 5 percent of the</w:t>
      </w:r>
      <w:r>
        <w:t xml:space="preserve"> total power flows in both directions, calculated in accordance with the “5 percent test” set forth in IRS Notice 88-129.  This is not intended to be an exclusive list of the relevant conditions that must be met to conform to IRS requirements for non-taxab</w:t>
      </w:r>
      <w:r>
        <w:t>le treatment.</w:t>
      </w:r>
      <w:bookmarkEnd w:id="672"/>
      <w:bookmarkEnd w:id="673"/>
      <w:bookmarkEnd w:id="674"/>
      <w:bookmarkEnd w:id="675"/>
      <w:bookmarkEnd w:id="676"/>
      <w:bookmarkEnd w:id="677"/>
      <w:bookmarkEnd w:id="678"/>
    </w:p>
    <w:p w:rsidR="002027DC" w:rsidRDefault="007D4DEE">
      <w:pPr>
        <w:pStyle w:val="Bodypara"/>
        <w:spacing w:line="240" w:lineRule="auto"/>
      </w:pPr>
      <w:r>
        <w:t>At Connecting Transmission Owner’s request, Developer shall provide Connecting Transmission Owner with a report from an independent engineer confirming its representation in clause (iii), above.  Connecting Transmission Owner represents and c</w:t>
      </w:r>
      <w:r>
        <w:t>ovenants that the cost of the Connecting Transmission Owner’s Attachment Facilities paid for by Developer will have no net effect on the base upon which rates are determined.</w:t>
      </w:r>
    </w:p>
    <w:p w:rsidR="002027DC" w:rsidRDefault="007D4DEE">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Consequences of Current Tax Liability Impose</w:t>
      </w:r>
      <w:r>
        <w:t>d Upon the Connecting Transmission Owner.</w:t>
      </w:r>
      <w:bookmarkEnd w:id="679"/>
      <w:r>
        <w:t xml:space="preserve">  </w:t>
      </w:r>
    </w:p>
    <w:p w:rsidR="002027DC" w:rsidRDefault="007D4DEE">
      <w:pPr>
        <w:pStyle w:val="Bodypara"/>
        <w:spacing w:line="240" w:lineRule="auto"/>
      </w:pPr>
      <w:r>
        <w:t>Notwithstanding Article 5.17.1, Developer shall protect, indemnify and hold harmless Connecting Transmission Owner from the cost consequences of any current tax liability imposed against Connecting Transmission O</w:t>
      </w:r>
      <w:r>
        <w:t>wner as the result of payments or property transfers made by Developer to Connecting Transmission Owner under this Agreement, as well as any interest and penalties, other than interest and penalties attributable to any delay caused by Connecting Transmissi</w:t>
      </w:r>
      <w:r>
        <w:t>on Owner.</w:t>
      </w:r>
      <w:bookmarkEnd w:id="680"/>
      <w:bookmarkEnd w:id="681"/>
      <w:bookmarkEnd w:id="682"/>
      <w:bookmarkEnd w:id="683"/>
      <w:bookmarkEnd w:id="684"/>
      <w:bookmarkEnd w:id="685"/>
      <w:bookmarkEnd w:id="686"/>
    </w:p>
    <w:p w:rsidR="002027DC" w:rsidRDefault="007D4DEE">
      <w:pPr>
        <w:pStyle w:val="Bodypara"/>
        <w:spacing w:after="240" w:line="240" w:lineRule="auto"/>
      </w:pPr>
      <w:r>
        <w:t>Connecting Transmission Owner shall not include a gross-up for the cost consequences of any current tax liability in the amounts it charges Developer under this Agreement unless (i) Connecting Transmission Owner has determined, in good faith, tha</w:t>
      </w:r>
      <w:r>
        <w:t>t the payments or property transfers made by Developer to Connecting Transmission Owner should be reported as income subject to taxation or (ii) any Governmental Authority directs Connecting Transmission Owner to report payments or property as income subje</w:t>
      </w:r>
      <w:r>
        <w:t>ct to taxation; provided, however, that Connecting Transmission Owner may require Developer to provide security, in a form reasonably acceptable to Connecting Transmission Owner (such as a parental guarantee or a letter of credit), in an amount equal to th</w:t>
      </w:r>
      <w:r>
        <w:t xml:space="preserve">e cost consequences of any current tax liability under this Article 5.17.  Developer shall reimburse Connecting Transmission Owner for such costs on a fully grossed-up basis, in accordance with Article 5.17.4, within thirty (30) Calendar Days of receiving </w:t>
      </w:r>
      <w:r>
        <w:t>written notification from Connecting Transmission Owner of the amount due, including detail about how the amount was calculated.</w:t>
      </w:r>
    </w:p>
    <w:p w:rsidR="002027DC" w:rsidRDefault="007D4DEE">
      <w:pPr>
        <w:pStyle w:val="Bodypara"/>
        <w:spacing w:line="240" w:lineRule="auto"/>
      </w:pPr>
      <w:r>
        <w:t>This indemnification obligation shall terminate at the earlier of (1) the expiration of the ten-year testing period and the app</w:t>
      </w:r>
      <w:r>
        <w:t>licable statute of limitation, as it may be extended by the Connecting Transmission Owner upon request of the IRS, to keep these years open for audit or adjustment, or (2) the occurrence of a subsequent taxable event and the payment of any related indemnif</w:t>
      </w:r>
      <w:r>
        <w:t>ication obligations as contemplated by this Article 5.17.</w:t>
      </w:r>
    </w:p>
    <w:p w:rsidR="002027DC" w:rsidRDefault="007D4DEE">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2027DC" w:rsidRDefault="007D4DEE">
      <w:pPr>
        <w:pStyle w:val="Bodypara"/>
        <w:spacing w:after="240" w:line="240" w:lineRule="auto"/>
      </w:pPr>
      <w:r>
        <w:t>Developer’s liability for the cost consequences of any current tax liability under this Article 5.17 shall be calculated on a fully grossed-up basis.  Except as may ot</w:t>
      </w:r>
      <w:r>
        <w:t>herwise be agreed to by the parties, this means that Developer will pay Connecting Transmission Owner, in addition to the amount paid for the Attachment Facilities and System Upgrade Facilities and System Deliverability Upgrades, an amount equal to (1) the</w:t>
      </w:r>
      <w:r>
        <w:t xml:space="preserve"> current taxes imposed on Connecting Transmission Owner (“Current Taxes”) on the excess of (a) the gross income realized by Connecting Transmission Owner as a result of payments or property transfers made by Developer to Connecting Transmission Owner under</w:t>
      </w:r>
      <w:r>
        <w:t xml:space="preserve"> this Agreement (without regard to any payments under this Article 5.17) (the “Gross Income Amount”) over (b) the present value of future tax deductions for depreciation that will be available as a result of such payments or property transfers (the “Presen</w:t>
      </w:r>
      <w:r>
        <w:t>t Value Depreciation Amount”), plus (2) an additional amount sufficient to permit the Connecting Transmission Owner to receive and retain, after the payment of all Current Taxes, an amount equal to the net amount described in clause (1).</w:t>
      </w:r>
      <w:bookmarkEnd w:id="688"/>
      <w:bookmarkEnd w:id="689"/>
      <w:bookmarkEnd w:id="690"/>
      <w:bookmarkEnd w:id="691"/>
      <w:bookmarkEnd w:id="692"/>
      <w:bookmarkEnd w:id="693"/>
      <w:bookmarkEnd w:id="694"/>
    </w:p>
    <w:p w:rsidR="002027DC" w:rsidRDefault="007D4DEE">
      <w:pPr>
        <w:pStyle w:val="Bodypara"/>
        <w:spacing w:line="240" w:lineRule="auto"/>
      </w:pPr>
      <w:r>
        <w:t xml:space="preserve">For this purpose, </w:t>
      </w:r>
      <w:r>
        <w:t xml:space="preserve">(i) Current Taxes shall be computed based on Connecting Transmission Owner’s composite federal and state tax rates at the time the payments or property transfers are received and Connecting Transmission Owner will be treated as being subject to tax at the </w:t>
      </w:r>
      <w:r>
        <w:t xml:space="preserve">highest marginal rates in effect at that time (the “Current Tax Rate”), and (ii) the Present Value Depreciation Amount shall be computed by discounting Connecting Transmission Owner’s anticipated tax depreciation deductions as a result of such payments or </w:t>
      </w:r>
      <w:r>
        <w:t xml:space="preserve">property transfers by Connecting Transmission Owner’s current weighted average cost of capital.  Thus, the formula for calculating Developer’s liability to Connecting Transmission Owner pursuant to this Article 5.17.4 can be expressed as follows: (Current </w:t>
      </w:r>
      <w:r>
        <w:t>Tax Rate x (Gross Income Amount - Present Value Depreciation Amount))/(1 - Current Tax Rate). Developer’s estimated tax liability in the event taxes are imposed shall be stated in Appendix A, Attachment Facilities and System Upgrade Facilities and System D</w:t>
      </w:r>
      <w:r>
        <w:t>eliverability Upgrades.</w:t>
      </w:r>
    </w:p>
    <w:p w:rsidR="002027DC" w:rsidRDefault="007D4DEE">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2027DC" w:rsidRDefault="007D4DEE">
      <w:pPr>
        <w:pStyle w:val="Bodypara"/>
        <w:spacing w:after="240" w:line="240" w:lineRule="auto"/>
      </w:pPr>
      <w:r>
        <w:t>At Developer’s request and expense, Connecting Transmission Owner shall file with the IRS a request for a private letter ruling as to whether any property transferre</w:t>
      </w:r>
      <w:r>
        <w:t>d or sums paid, or to be paid, by Developer to Connecting Transmission Owner under this Agreement are subject to federal income taxation.  Developer will prepare the initial draft of the request for a private letter ruling, and will certify under penalties</w:t>
      </w:r>
      <w:r>
        <w:t xml:space="preserve"> of perjury that all facts represented in such request are true and accurate to the best of Developer’s knowledge.  Connecting Transmission Owner and Developer shall cooperate in good faith with respect to the submission of such request.</w:t>
      </w:r>
      <w:bookmarkEnd w:id="696"/>
      <w:bookmarkEnd w:id="697"/>
      <w:bookmarkEnd w:id="698"/>
      <w:bookmarkEnd w:id="699"/>
      <w:bookmarkEnd w:id="700"/>
      <w:bookmarkEnd w:id="701"/>
      <w:bookmarkEnd w:id="702"/>
    </w:p>
    <w:p w:rsidR="002027DC" w:rsidRDefault="007D4DEE">
      <w:pPr>
        <w:pStyle w:val="Bodypara"/>
        <w:spacing w:line="240" w:lineRule="auto"/>
      </w:pPr>
      <w:r>
        <w:t>Connecting Transmi</w:t>
      </w:r>
      <w:r>
        <w:t>ssion Owner shall keep Developer fully informed of the status of such request for a private letter ruling and shall execute either a privacy act waiver or a limited power of attorney, in a form acceptable to the IRS, that authorizes Developer to participat</w:t>
      </w:r>
      <w:r>
        <w:t xml:space="preserve">e in all discussions with the IRS regarding such request for a private letter ruling.  Connecting Transmission Owner shall allow Developer to attend all meetings with IRS officials about the request and shall permit Developer to prepare the initial drafts </w:t>
      </w:r>
      <w:r>
        <w:t xml:space="preserve">of any follow-up letters in connection with the request.  </w:t>
      </w:r>
    </w:p>
    <w:p w:rsidR="002027DC" w:rsidRDefault="007D4DEE">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2027DC" w:rsidRDefault="007D4DEE">
      <w:pPr>
        <w:pStyle w:val="Bodypara"/>
        <w:spacing w:line="240" w:lineRule="auto"/>
      </w:pPr>
      <w:r>
        <w:t>If, within 10 years from the date on which the relevant Connecting Transmission Owner Attachment Facilities are placed in service, (i) Developer Breaches the co</w:t>
      </w:r>
      <w:r>
        <w:t>venants contained in Article 5.17.2, (ii) a “disqualification event” occurs within the meaning of IRS Notice 88-129, or (iii) this Agreement terminates and Connecting Transmission Owner retains ownership of the Attachment Facilities and System Upgrade Faci</w:t>
      </w:r>
      <w:r>
        <w:t>lities and System Deliverability Upgrades, the Developer shall pay a tax gross-up for the cost consequences of any current tax liability imposed on Connecting Transmission Owner, calculated using the methodology described in Article 5.17.4 and in accordanc</w:t>
      </w:r>
      <w:r>
        <w:t>e with IRS Notice 90-60.</w:t>
      </w:r>
      <w:bookmarkEnd w:id="704"/>
      <w:bookmarkEnd w:id="705"/>
      <w:bookmarkEnd w:id="706"/>
      <w:bookmarkEnd w:id="707"/>
      <w:bookmarkEnd w:id="708"/>
      <w:bookmarkEnd w:id="709"/>
      <w:bookmarkEnd w:id="710"/>
    </w:p>
    <w:p w:rsidR="002027DC" w:rsidRDefault="007D4DEE">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2027DC" w:rsidRDefault="007D4DEE">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w:t>
      </w:r>
      <w:r>
        <w:t>Developer, in writing, within thirty (30) Calendar Days of receiving notification of such determination by a Governmental Authority.  Upon the timely written request by Developer and at Developer’s sole expense, Connecting Transmission Owner may appeal, pr</w:t>
      </w:r>
      <w:r>
        <w:t>otest, seek abatement of, or otherwise oppose such determination.  Upon Developer’s written request and sole expense, Connecting Transmission Owner may file a claim for refund with respect to any taxes paid under this Article 5.17, whether or not it has re</w:t>
      </w:r>
      <w:r>
        <w:t xml:space="preserve">ceived such a determination.  Connecting Transmission Owner reserves the right to make all decisions with regard to the prosecution of such appeal, protest, abatement or other contest, including the selection of counsel and compromise or settlement of the </w:t>
      </w:r>
      <w:r>
        <w:t>claim, but Connecting Transmission Owner shall keep Developer informed, shall consider in good faith suggestions from Developer about the conduct of the contest, and shall reasonably permit Developer or an Developer representative to attend contest proceed</w:t>
      </w:r>
      <w:r>
        <w:t>ings.</w:t>
      </w:r>
      <w:bookmarkEnd w:id="712"/>
      <w:bookmarkEnd w:id="713"/>
      <w:bookmarkEnd w:id="714"/>
      <w:bookmarkEnd w:id="715"/>
      <w:bookmarkEnd w:id="716"/>
      <w:bookmarkEnd w:id="717"/>
      <w:bookmarkEnd w:id="718"/>
    </w:p>
    <w:p w:rsidR="002027DC" w:rsidRDefault="007D4DEE">
      <w:pPr>
        <w:pStyle w:val="Bodypara"/>
        <w:spacing w:line="240" w:lineRule="auto"/>
      </w:pPr>
      <w:r>
        <w:t>Developer shall pay to Connecting Transmission Owner on a periodic basis, as invoiced by Connecting Transmission Owner, Connecting Transmission Owner’s documented reasonable costs of prosecuting such appeal, protest, abatement or other contest, inclu</w:t>
      </w:r>
      <w:r>
        <w:t>ding any costs associated with obtaining the opinion of independent tax counsel described in this Article 5.17.7.  The Connecting Transmission Owner may abandon any contest if the Developer fails to provide payment to the Connecting Transmission Owner with</w:t>
      </w:r>
      <w:r>
        <w:t>in thirty (30) Calendar Days of receiving such invoice.  At any time during the contest, Connecting Transmission Owner may agree to a settlement either with Developer’s consent or after obtaining written advice from nationally-recognized tax counsel, selec</w:t>
      </w:r>
      <w:r>
        <w:t xml:space="preserve">ted by Connecting Transmission Owner, but reasonably acceptable to Developer, that the proposed settlement represents a reasonable settlement given the hazards of litigation.  Developer’s obligation shall be based on the amount of the settlement agreed to </w:t>
      </w:r>
      <w:r>
        <w:t>by Developer, or if a higher amount, so much of the settlement that is supported by the written advice from nationally-recognized tax counsel selected under the terms of the preceding sentence.  The settlement amount shall be calculated on a fully grossed-</w:t>
      </w:r>
      <w:r>
        <w:t>up basis to cover any related cost consequences of the current tax liability.  The Connecting Transmission Owner may also settle any tax controversy without receiving the Developer’s consent or any such written advice; however, any such settlement will rel</w:t>
      </w:r>
      <w:r>
        <w:t>ieve the Developer from any obligation to indemnify Connecting Transmission Owner for the tax at issue in the contest (unless the failure to obtain written advice is attributable to the Developer’s unreasonable refusal to the appointment of independent tax</w:t>
      </w:r>
      <w:r>
        <w:t xml:space="preserve"> counsel).</w:t>
      </w:r>
    </w:p>
    <w:p w:rsidR="002027DC" w:rsidRDefault="007D4DEE">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2027DC" w:rsidRDefault="007D4DEE">
      <w:pPr>
        <w:pStyle w:val="Bodypara"/>
        <w:spacing w:after="240" w:line="240" w:lineRule="auto"/>
      </w:pPr>
      <w:r>
        <w:t>In the event that (a) a private letter ruling is issued to Connecting Transmission Owner which holds that any amount paid or the value of any property transferred by Developer to Connecting Transmission Owner under the terms of</w:t>
      </w:r>
      <w:r>
        <w:t xml:space="preserve"> this Agreement is not subject to federal income taxation, (b) any legislative change or administrative announcement, notice, ruling or other determination makes it reasonably clear to Connecting Transmission Owner in good faith that any amount paid or the</w:t>
      </w:r>
      <w:r>
        <w:t xml:space="preserve"> value of any property transferred by Developer to Connecting Transmission Owner under the terms of this Agreement is not taxable to Connecting Transmission Owner, (c) any abatement, appeal, protest, or other contest results in a determination that any pay</w:t>
      </w:r>
      <w:r>
        <w:t>ments or transfers made by Developer to Connecting Transmission Owner are not subject to federal income tax, or (d) if Connecting Transmission Owner receives a refund from any taxing authority for any overpayment of tax attributable to any payment or prope</w:t>
      </w:r>
      <w:r>
        <w:t>rty transfer made by Developer to Connecting Transmission Owner pursuant to this Agreement, Connecting Transmission Owner shall promptly refund to Developer the following:</w:t>
      </w:r>
      <w:bookmarkEnd w:id="720"/>
      <w:bookmarkEnd w:id="721"/>
      <w:bookmarkEnd w:id="722"/>
      <w:bookmarkEnd w:id="723"/>
      <w:bookmarkEnd w:id="724"/>
      <w:bookmarkEnd w:id="725"/>
      <w:bookmarkEnd w:id="726"/>
    </w:p>
    <w:p w:rsidR="002027DC" w:rsidRDefault="007D4DEE">
      <w:pPr>
        <w:pStyle w:val="Bodypara"/>
        <w:spacing w:after="240" w:line="240" w:lineRule="auto"/>
      </w:pPr>
      <w:r>
        <w:t>(i)</w:t>
      </w:r>
      <w:r>
        <w:tab/>
        <w:t>Any payment made by Developer under this Article 5.17 for taxes that is attribut</w:t>
      </w:r>
      <w:r>
        <w:t>able to the amount determined to be non-taxable, together with interest thereon,</w:t>
      </w:r>
    </w:p>
    <w:p w:rsidR="002027DC" w:rsidRDefault="007D4DEE">
      <w:pPr>
        <w:pStyle w:val="Bodypara"/>
        <w:spacing w:after="240" w:line="240" w:lineRule="auto"/>
      </w:pPr>
      <w:r>
        <w:t>(ii)</w:t>
      </w:r>
      <w:r>
        <w:tab/>
        <w:t>Interest on any amounts paid by Developer to Connecting Transmission Owner for such taxes which Connecting Transmission Owner did not submit to the taxing authority, calc</w:t>
      </w:r>
      <w:r>
        <w:t>ulated in accordance with the methodology set forth in FERC’s regulations at 18 C.F.R. §35.19a(a)(2)(iii) from the date payment was made by Developer to the date Connecting Transmission Owner refunds such payment to Developer, and</w:t>
      </w:r>
    </w:p>
    <w:p w:rsidR="002027DC" w:rsidRDefault="007D4DEE">
      <w:pPr>
        <w:pStyle w:val="Bodypara"/>
        <w:spacing w:after="240" w:line="240" w:lineRule="auto"/>
      </w:pPr>
      <w:r>
        <w:t>(iii)</w:t>
      </w:r>
      <w:r>
        <w:tab/>
        <w:t>With respect to any</w:t>
      </w:r>
      <w:r>
        <w:t xml:space="preserve"> such taxes paid by Connecting Transmission Owner, any refund or credit Connecting Transmission Owner receives or to which it may be entitled from any Governmental Authority, interest (or that portion thereof attributable to the payment described in clause</w:t>
      </w:r>
      <w:r>
        <w:t xml:space="preserve"> (i), above) owed to the Connecting Transmission Owner for such overpayment of taxes (including any reduction in interest otherwise payable by Connecting Transmission Owner to any Governmental Authority resulting from an offset or credit); provided, howeve</w:t>
      </w:r>
      <w:r>
        <w:t>r, that Connecting Transmission Owner will remit such amount promptly to Developer only after and to the extent that Connecting Transmission Owner has received a tax refund, credit or offset from any Governmental Authority for any applicable overpayment of</w:t>
      </w:r>
      <w:r>
        <w:t xml:space="preserve"> income tax related to the Connecting Transmission Owner’s Attachment Facilities.</w:t>
      </w:r>
    </w:p>
    <w:p w:rsidR="002027DC" w:rsidRDefault="007D4DEE">
      <w:pPr>
        <w:pStyle w:val="Bodypara"/>
        <w:spacing w:line="240" w:lineRule="auto"/>
      </w:pPr>
      <w:r>
        <w:t>The intent of this provision is to leave both the Developer and Connecting Transmission Owner, to the extent practicable, in the event that no taxes are due with respect to a</w:t>
      </w:r>
      <w:r>
        <w:t>ny payment for Attachment Facilities and System Upgrade Facilities and System Deliverability Upgrades hereunder, in the same position they would have been in had no such tax payments been made.</w:t>
      </w:r>
    </w:p>
    <w:p w:rsidR="002027DC" w:rsidRDefault="007D4DEE">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Taxes Other Than Income Taxes.</w:t>
      </w:r>
      <w:bookmarkEnd w:id="727"/>
      <w:r>
        <w:t xml:space="preserve">  </w:t>
      </w:r>
    </w:p>
    <w:p w:rsidR="002027DC" w:rsidRDefault="007D4DEE">
      <w:pPr>
        <w:pStyle w:val="Bodypara"/>
        <w:spacing w:line="240" w:lineRule="auto"/>
      </w:pPr>
      <w:r>
        <w:t>Upon the timely reque</w:t>
      </w:r>
      <w:r>
        <w:t>st by Developer, and at Developer’s sole expense, Connecting Transmission Owner shall appeal, protest, seek abatement of, or otherwise contest any tax (other than federal or state income tax) asserted or assessed against Connecting Transmission Owner for w</w:t>
      </w:r>
      <w:r>
        <w:t>hich Developer may be required to reimburse Connecting Transmission Owner under the terms of this Agreement.  Developer shall pay to Connecting Transmission Owner on a periodic basis, as invoiced by Connecting Transmission Owner, Connecting Transmission Ow</w:t>
      </w:r>
      <w:r>
        <w:t>ner’s documented reasonable costs of prosecuting such appeal, protest, abatement, or other contest.  Developer and Connecting Transmission Owner shall cooperate in good faith with respect to any such contest.  Unless the payment of such taxes is a prerequi</w:t>
      </w:r>
      <w:r>
        <w:t>site to an appeal or abatement or cannot be deferred, no amount shall be payable by Developer to Connecting Transmission Owner for such taxes until they are assessed by a final, non-appealable order by any court or agency of competent jurisdiction.  In the</w:t>
      </w:r>
      <w:r>
        <w:t xml:space="preserve"> event that a tax payment is withheld and ultimately due and payable after appeal, Developer will be responsible for all taxes, interest and penalties, other than penalties attributable to any delay caused by Connecting Transmission Owner.</w:t>
      </w:r>
      <w:bookmarkEnd w:id="728"/>
      <w:bookmarkEnd w:id="729"/>
      <w:bookmarkEnd w:id="730"/>
      <w:bookmarkEnd w:id="731"/>
      <w:bookmarkEnd w:id="732"/>
      <w:bookmarkEnd w:id="733"/>
      <w:bookmarkEnd w:id="734"/>
    </w:p>
    <w:p w:rsidR="002027DC" w:rsidRDefault="007D4DEE">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w:t>
      </w:r>
      <w:r>
        <w:t xml:space="preserve"> Non-Jurisdictional Entities.</w:t>
      </w:r>
      <w:bookmarkEnd w:id="735"/>
      <w:bookmarkEnd w:id="736"/>
      <w:r>
        <w:t xml:space="preserve">  </w:t>
      </w:r>
    </w:p>
    <w:p w:rsidR="002027DC" w:rsidRDefault="007D4DEE">
      <w:pPr>
        <w:pStyle w:val="appendixsubhead"/>
      </w:pPr>
      <w:bookmarkStart w:id="750" w:name="_Toc262657500"/>
      <w:r>
        <w:tab/>
        <w:t>5.18.1</w:t>
      </w:r>
      <w:r>
        <w:tab/>
        <w:t>Tax Status.</w:t>
      </w:r>
      <w:bookmarkEnd w:id="750"/>
      <w:r>
        <w:t xml:space="preserve">  </w:t>
      </w:r>
    </w:p>
    <w:p w:rsidR="002027DC" w:rsidRDefault="007D4DEE">
      <w:pPr>
        <w:pStyle w:val="Bodypara"/>
        <w:spacing w:line="240" w:lineRule="auto"/>
      </w:pPr>
      <w:r>
        <w:t>Each Party shall cooperate with the other Parties to maintain the other Parties’ tax status.  Nothing in this Agreement is intended to adversely affect the tax status of any Party including the status o</w:t>
      </w:r>
      <w:r>
        <w:t xml:space="preserve">f NYISO, or the status of any Connecting Transmission 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 xml:space="preserve">Notwithstanding any other provisions of this Agreement, LIPA, NYPA and Consolidated Edison Company of </w:t>
      </w:r>
      <w:r>
        <w:t>New York, Inc. shall not be required to comply with any provisions of this Agreement that would result in the loss of tax-exempt status of any of their Tax-Exempt Bonds or impair their ability to issue future tax-exempt obligations.  For purposes of this p</w:t>
      </w:r>
      <w:r>
        <w:t>rovision, Tax-Exempt Bonds shall include the obligations of the Long Island Power Authority, NYPA and Consolidated Edison Company of New York, Inc., the interest on which is not included in gross income under the Internal Revenue Code.</w:t>
      </w:r>
    </w:p>
    <w:p w:rsidR="002027DC" w:rsidRDefault="007D4DEE">
      <w:pPr>
        <w:pStyle w:val="appendixsubhead"/>
      </w:pPr>
      <w:bookmarkStart w:id="764" w:name="_Toc262657501"/>
      <w:r>
        <w:tab/>
        <w:t>5.18.2</w:t>
      </w:r>
      <w:r>
        <w:tab/>
        <w:t>Non-Jurisdic</w:t>
      </w:r>
      <w:r>
        <w:t>tional Entities.</w:t>
      </w:r>
      <w:bookmarkEnd w:id="764"/>
      <w:r>
        <w:t xml:space="preserve">  </w:t>
      </w:r>
    </w:p>
    <w:p w:rsidR="002027DC" w:rsidRDefault="007D4DEE">
      <w:pPr>
        <w:pStyle w:val="Bodypara"/>
        <w:spacing w:line="240" w:lineRule="auto"/>
      </w:pPr>
      <w:r>
        <w:t>LIPA and NYPA do not waive their exemptions, pursuant to Section 201(f) of the FPA, from Commission jurisdiction with respect to the Commission’s exercise of the FPA’s general ratemaking authority.</w:t>
      </w:r>
    </w:p>
    <w:p w:rsidR="002027DC" w:rsidRDefault="007D4DEE">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2027DC" w:rsidRDefault="007D4DEE">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2027DC" w:rsidRDefault="007D4DEE">
      <w:pPr>
        <w:pStyle w:val="Bodypara"/>
        <w:spacing w:after="240" w:line="240" w:lineRule="auto"/>
      </w:pPr>
      <w:r>
        <w:t>E</w:t>
      </w:r>
      <w:r>
        <w:t>ither the Developer or Connecting Transmission Owner may undertake modifications to its facilities covered by this Agreement.  If either the Developer or Connecting Transmission Owner plans to undertake a modification that reasonably may be expected to aff</w:t>
      </w:r>
      <w:r>
        <w:t>ect the other Party’s facilities, that Party shall provide to the other Party, and to NYISO, sufficient information regarding such modification so that the other Party and NYISO may evaluate the potential impact of such modification prior to commencement o</w:t>
      </w:r>
      <w:r>
        <w:t xml:space="preserve">f the work.  Such information shall be deemed to be Confidential Information hereunder and shall include information concerning the timing of such modifications and whether </w:t>
      </w:r>
      <w:bookmarkEnd w:id="768"/>
      <w:bookmarkEnd w:id="769"/>
      <w:bookmarkEnd w:id="770"/>
      <w:bookmarkEnd w:id="771"/>
      <w:bookmarkEnd w:id="772"/>
      <w:bookmarkEnd w:id="773"/>
      <w:bookmarkEnd w:id="774"/>
      <w:r>
        <w:t>such modifications are expected to interrupt the flow of electricity from the Large</w:t>
      </w:r>
      <w:r>
        <w:t xml:space="preserve"> Generating Facility.  The Party desiring to perform such work shall provide the relevant drawings, plans, and specifications to the other Party and NYISO at least ninety (90) Calendar Days in advance of the commencement of the work or such shorter period </w:t>
      </w:r>
      <w:r>
        <w:t>upon which the Parties may agree, which agreement shall not unreasonably be withheld, conditioned or delayed.</w:t>
      </w:r>
    </w:p>
    <w:p w:rsidR="002027DC" w:rsidRDefault="007D4DEE">
      <w:pPr>
        <w:pStyle w:val="Bodypara"/>
        <w:spacing w:line="240" w:lineRule="auto"/>
      </w:pPr>
      <w:r>
        <w:t>In the case of Large Generating Facility modifications that do not require Developer to submit an Interconnection Request, the NYISO shall provide</w:t>
      </w:r>
      <w:r>
        <w:t>, within sixty (60) Calendar Days (or such other time as the Parties may agree), an estimate of any additional modifications to the New York State Transmission System, Connecting Transmission Owner’s Attachment Facilities or System Upgrade Facilities or Sy</w:t>
      </w:r>
      <w:r>
        <w:t>stem Deliverability Upgrades necessitated by such Developer modification and a good faith estimate of the costs thereof.  The Developer shall be responsible for the cost of any such additional modifications, including the cost of studying the impact of the</w:t>
      </w:r>
      <w:r>
        <w:t xml:space="preserve"> Developer modification.</w:t>
      </w:r>
    </w:p>
    <w:p w:rsidR="002027DC" w:rsidRDefault="007D4DEE">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2027DC" w:rsidRDefault="007D4DEE">
      <w:pPr>
        <w:pStyle w:val="Bodypara"/>
        <w:spacing w:line="240" w:lineRule="auto"/>
      </w:pPr>
      <w:r>
        <w:t>Any additions,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2027DC" w:rsidRDefault="007D4DEE">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r>
      <w:r>
        <w:t>Modification Costs.</w:t>
      </w:r>
      <w:bookmarkEnd w:id="783"/>
      <w:r>
        <w:t xml:space="preserve">  </w:t>
      </w:r>
    </w:p>
    <w:p w:rsidR="002027DC" w:rsidRDefault="007D4DEE">
      <w:pPr>
        <w:pStyle w:val="Bodypara"/>
        <w:spacing w:line="240" w:lineRule="auto"/>
      </w:pPr>
      <w:r>
        <w:t>Developer shall not be assigned the costs of any additions, modifications, or replacements that Connecting Transmission Owner makes to the Connecting Transmission Owner’s Attachment Facilities or the New York State Transmission System</w:t>
      </w:r>
      <w:r>
        <w:t xml:space="preserve"> to facilitate the interconnection of a third party to the Connecting Transmission Owner’s Attachment Facilities or the New York State Transmission System, or to provide Transmission Service to a third party under the ISO OATT, except in accordance with th</w:t>
      </w:r>
      <w:r>
        <w:t>e cost allocation procedures in Attachment S of the ISO OATT.  Developer shall be responsible for the costs of any additions, modifications, or replacements to the Developer’s Attachment Facilities that may be necessary to maintain or upgrade such Develope</w:t>
      </w:r>
      <w:r>
        <w:t>r’s Attachment Facilities consistent with Applicable Laws and Regulations, Applicable Reliability Standards or Good Utility Practice.</w:t>
      </w:r>
      <w:bookmarkEnd w:id="784"/>
      <w:bookmarkEnd w:id="785"/>
      <w:bookmarkEnd w:id="786"/>
      <w:bookmarkEnd w:id="787"/>
      <w:bookmarkEnd w:id="788"/>
      <w:bookmarkEnd w:id="789"/>
      <w:bookmarkEnd w:id="790"/>
    </w:p>
    <w:p w:rsidR="002027DC" w:rsidRDefault="007D4DEE">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2027DC" w:rsidRDefault="007D4DEE">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6.1</w:t>
      </w:r>
      <w:r>
        <w:tab/>
        <w:t>Pre-Commercial Operation Date Testing and Modifications.</w:t>
      </w:r>
      <w:bookmarkEnd w:id="806"/>
      <w:r>
        <w:t xml:space="preserve">  </w:t>
      </w:r>
    </w:p>
    <w:p w:rsidR="002027DC" w:rsidRDefault="007D4DEE">
      <w:pPr>
        <w:pStyle w:val="Bodypara"/>
        <w:spacing w:line="240" w:lineRule="auto"/>
      </w:pPr>
      <w:r>
        <w:t xml:space="preserve">Prior to the Commercial </w:t>
      </w:r>
      <w:r>
        <w:t>Operation Date, the Connecting Transmission Owner shall test the Connecting Transmission Owner’s Attachment Facilities and System Upgrade Facilities and System Deliverability Upgrades and Developer shall test the Large Generating Facility and the Developer</w:t>
      </w:r>
      <w:r>
        <w:t xml:space="preserve">’s Attachment Facilities to ensure their safe and reliable operation.  Similar testing may be required after initial operation.  Developer and Connecting Transmission Owner shall each make any modifications to its facilities that are found to be necessary </w:t>
      </w:r>
      <w:r>
        <w:t>as a result of such testing.  Developer shall bear the cost of all such testing and modifications.  Developer shall generate test energy at the Large Generating Facility only if it has arranged for the injection of such test energy</w:t>
      </w:r>
      <w:bookmarkEnd w:id="807"/>
      <w:bookmarkEnd w:id="808"/>
      <w:bookmarkEnd w:id="809"/>
      <w:r>
        <w:t xml:space="preserve"> in accordance with NYISO</w:t>
      </w:r>
      <w:r>
        <w:t xml:space="preserve">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2027DC" w:rsidRDefault="007D4DEE">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Testing and Modifications.</w:t>
      </w:r>
      <w:bookmarkEnd w:id="821"/>
      <w:r>
        <w:t xml:space="preserve">  </w:t>
      </w:r>
    </w:p>
    <w:p w:rsidR="002027DC" w:rsidRDefault="007D4DEE">
      <w:pPr>
        <w:pStyle w:val="Bodypara"/>
        <w:spacing w:line="240" w:lineRule="auto"/>
      </w:pPr>
      <w:r>
        <w:t xml:space="preserve">Developer and Connecting Transmission Owner shall each at its own expense perform routine inspection and testing of its facilities and equipment in accordance with Good Utility </w:t>
      </w:r>
      <w:r>
        <w:t>Practice and Applicable Reliability Standards as may be necessary to ensure the continued interconnection of the Large Generating Facility with the New York State Transmission System in a safe and reliable manner.  Developer and Connecting Transmission Own</w:t>
      </w:r>
      <w:r>
        <w:t>er shall each have the right, upon advance written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2027DC" w:rsidRDefault="007D4DEE">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Testing.</w:t>
      </w:r>
      <w:bookmarkEnd w:id="836"/>
      <w:r>
        <w:t xml:space="preserve">  </w:t>
      </w:r>
    </w:p>
    <w:p w:rsidR="002027DC" w:rsidRDefault="007D4DEE">
      <w:pPr>
        <w:pStyle w:val="Bodypara"/>
        <w:spacing w:line="240" w:lineRule="auto"/>
      </w:pPr>
      <w:r>
        <w:t>Deve</w:t>
      </w:r>
      <w:r>
        <w:t>loper and Connecting Transmission Owner shall each notify the other Party, and the NYISO, in advance of its performance of tests of its Attachment Facilities.  The other Party, and the NYISO, shall each have the right, at its own expense, to observe such t</w:t>
      </w:r>
      <w:r>
        <w: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2027DC" w:rsidRDefault="007D4DEE">
      <w:pPr>
        <w:pStyle w:val="Heading3"/>
      </w:pPr>
      <w:bookmarkStart w:id="851" w:name="_Toc262657510"/>
      <w:r>
        <w:t>6.4</w:t>
      </w:r>
      <w:r>
        <w:tab/>
        <w:t>Right to Inspect.</w:t>
      </w:r>
      <w:bookmarkEnd w:id="851"/>
      <w:r>
        <w:t xml:space="preserve">  </w:t>
      </w:r>
    </w:p>
    <w:p w:rsidR="002027DC" w:rsidRDefault="007D4DEE">
      <w:pPr>
        <w:pStyle w:val="Bodypara"/>
        <w:spacing w:line="240" w:lineRule="auto"/>
      </w:pPr>
      <w:r>
        <w:t>Developer and Connecting Transmission Owner shall each have the right, but shall have no obligation to: (i) observe the other Party’s tests and/or inspection of any of its System Protection Facilities and other protective eq</w:t>
      </w:r>
      <w:r>
        <w:t>uipment, including Power System Stabilizers; (ii) review the settings of the other Party’s System Protection Facilities and other protective equipment; and (iii) review the other Party’s maintenance records relative to the Attachment Facilities, the System</w:t>
      </w:r>
      <w:r>
        <w:t xml:space="preserve">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equipment.  NYISO shall have these same rights of inspection as to the facilities and equipment of Developer and Connecting Transmission Owner.  A Party may exercise these rights from time to time as it deems nec</w:t>
      </w:r>
      <w:r>
        <w:t>essary upon reasonable notice to the other Party.  The exercise or non-exercise by a Party of any such rights shall not be construed as an endorsement or confirmation of any element or condition of the Attachment Facilities or the System Protection Facilit</w:t>
      </w:r>
      <w:r>
        <w:t>ies or other protective equipment or the operation thereof, or as a warranty as to the fitness, safety, desirability, or reliability of same.  Any information that a Party obtains through the exercise of any of its rights under this Article 6.4 shall be tr</w:t>
      </w:r>
      <w:r>
        <w:t>eated in accordance with Article 22 of this Agreement and Attachment F to the ISO OATT.</w:t>
      </w:r>
    </w:p>
    <w:p w:rsidR="002027DC" w:rsidRDefault="007D4DEE">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METERING</w:t>
      </w:r>
    </w:p>
    <w:p w:rsidR="002027DC" w:rsidRDefault="007D4DEE">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2027DC" w:rsidRDefault="007D4DEE">
      <w:pPr>
        <w:pStyle w:val="Bodypara"/>
        <w:spacing w:line="240" w:lineRule="auto"/>
      </w:pPr>
      <w:r>
        <w:t>Developer and Connecting Transmission Owner shall each comply with applicable requirements of NYISO and the New York Public Service</w:t>
      </w:r>
      <w:r>
        <w:t xml:space="preserve"> Commission when exercising its rights and fulfilling its responsibilities under this Article 7.  Unless otherwise agreed by the Connecting Transmission Owner and NYISO approved meter service provider and Developer, the Connecting Transmission Owner shall </w:t>
      </w:r>
      <w:r>
        <w:t xml:space="preserve">install Metering Equipment at the Point of Interconnection prior to any operation of the Large Generating Facility and shall own, operate, test and maintain such Metering Equipment.  Net power flows including MW and MVAR, MWHR and loss profile data to and </w:t>
      </w:r>
      <w:r>
        <w:t>from the Large Generating Facility shall be measured at the Point of Interconnection.  Connecting Transmission Owner shall provide metering quantities, in analog and/or digital form, as required, to Developer or NYISO upon request.  Where the Point of Inte</w:t>
      </w:r>
      <w:r>
        <w:t>rconnection for the Large Generating Facility is other than the generator terminal, the Developer shall also provide gross MW and MVAR quantities at the generator terminal.  Developer shall bear all reasonable documented costs associated with the purchase,</w:t>
      </w:r>
      <w:r>
        <w:t xml:space="preserv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2027DC" w:rsidRDefault="007D4DEE">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2027DC" w:rsidRDefault="007D4DEE">
      <w:pPr>
        <w:pStyle w:val="Bodypara"/>
        <w:spacing w:line="240" w:lineRule="auto"/>
      </w:pPr>
      <w:r>
        <w:t>Developer, at its option and expense, may install and operate, on its premises and on its side of the Point of Interconnection, one or more check meters to che</w:t>
      </w:r>
      <w:r>
        <w:t>ck Connecting Transmission Owner’s meters.  Such check meters shall be for check purposes only and shall not be used for the measurement of power flows for purposes of this Agreement, except as provided in Article 7.4 below.  The check meters shall be subj</w:t>
      </w:r>
      <w:r>
        <w:t>ect at all reasonable times to inspection and examination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027DC" w:rsidRDefault="007D4DEE">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r>
      <w:r>
        <w:t>Standards.</w:t>
      </w:r>
      <w:bookmarkEnd w:id="897"/>
      <w:r>
        <w:t xml:space="preserve">  </w:t>
      </w:r>
    </w:p>
    <w:p w:rsidR="002027DC" w:rsidRDefault="007D4DEE">
      <w:pPr>
        <w:pStyle w:val="Bodypara"/>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w:t>
      </w:r>
      <w:r>
        <w:t xml:space="preserve">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2027DC" w:rsidRDefault="007D4DEE">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Equipment.</w:t>
      </w:r>
      <w:bookmarkEnd w:id="912"/>
      <w:r>
        <w:t xml:space="preserve">  </w:t>
      </w:r>
    </w:p>
    <w:p w:rsidR="002027DC" w:rsidRDefault="007D4DEE">
      <w:pPr>
        <w:pStyle w:val="Bodypara"/>
        <w:spacing w:line="240" w:lineRule="auto"/>
      </w:pPr>
      <w:r>
        <w:t>Connecting Transmission Owner shall inspect and test all of its Metering Equipment upon installation and at least once every two (2) y</w:t>
      </w:r>
      <w:r>
        <w:t>ears thereafter.  If requested to do so by NYISO or Developer, Connecting Transmission Owner shall, at Developer’s expense, inspect or test Metering Equipment more frequently than every two (2) years.  Connecting Transmission Owner shall give reasonable no</w:t>
      </w:r>
      <w:r>
        <w:t xml:space="preserve">tice of the time when any inspection or test shall take place, and Developer and NYISO may have representatives present at the test or inspection.  If at any time Metering Equipment is found to be inaccurate or defective, it shall be adjusted, repaired or </w:t>
      </w:r>
      <w:r>
        <w:t>replaced at Developer’s expense, in order to provide accurate metering, unless the inaccuracy or defect is due to Connecting Transmission Owner’s failure to maintain, then Connecting Transmission Owner shall pay.  If Metering Equipment fails to register, o</w:t>
      </w:r>
      <w:r>
        <w:t>r if the measurement made by Metering Equipment during a test varies by more than two percent from the measurement made by the standard meter used in the test, Connecting Transmission Owner shall adjust the measurements by correcting all measurements for t</w:t>
      </w:r>
      <w:r>
        <w:t>he period during which Metering Equipment was in error by using Developer’s check meters, if installed.  If no such check meters are installed or if the period cannot be reasonably ascertained, the adjustment shall be for the period immediately preceding t</w:t>
      </w:r>
      <w:r>
        <w:t>he test of the Metering Equipment equal to one-half the time from the date of the last previous test of the Metering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Tra</w:t>
      </w:r>
      <w:r>
        <w:t>nsmission Owner’s property at any time.</w:t>
      </w:r>
      <w:bookmarkEnd w:id="919"/>
      <w:bookmarkEnd w:id="920"/>
      <w:bookmarkEnd w:id="921"/>
      <w:bookmarkEnd w:id="922"/>
      <w:bookmarkEnd w:id="923"/>
      <w:bookmarkEnd w:id="924"/>
      <w:bookmarkEnd w:id="925"/>
      <w:bookmarkEnd w:id="926"/>
    </w:p>
    <w:p w:rsidR="002027DC" w:rsidRDefault="007D4DEE">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2027DC" w:rsidRDefault="007D4DEE">
      <w:pPr>
        <w:pStyle w:val="Bodypara"/>
        <w:spacing w:line="240" w:lineRule="auto"/>
      </w:pPr>
      <w:r>
        <w:t>At Developer’s expense, the metered data shall be telemetered to one or more locations designated by Connecting Transmission Owner, Developer and NYISO.  Such telemetered data shall be used, unde</w:t>
      </w:r>
      <w:r>
        <w:t>r normal operating conditions, as the official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2027DC" w:rsidRDefault="007D4DEE">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2027DC" w:rsidRDefault="007D4DEE">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2027DC" w:rsidRDefault="007D4DEE">
      <w:pPr>
        <w:pStyle w:val="Bodypara"/>
        <w:spacing w:line="240" w:lineRule="auto"/>
      </w:pPr>
      <w:r>
        <w:t>In accordance with applicable NYISO req</w:t>
      </w:r>
      <w:r>
        <w:t>uirements, Developer shall maintain satisfactory operating communications with Connecting Transmission Owner and NYISO.  Developer shall provide standard voice line, dedicated voice line and facsimile communications at its Large Generating Facility control</w:t>
      </w:r>
      <w:r>
        <w:t xml:space="preserve"> room or central dispatch facility through use of either the public telephone system, or a voice communications system that does not rely on the public telephone system.  Developer shall also provide the dedicated data circuit(s) necessary to provide Devel</w:t>
      </w:r>
      <w:r>
        <w:t xml:space="preserve">oper data to Connecting Transmission Owner and NYISO as set forth in Appendix D hereto.  The data circuit(s) shall extend from the Large Generating Facility to the location(s) specified by Connecting Transmission Owner and NYISO.  Any required maintenance </w:t>
      </w:r>
      <w:r>
        <w:t>of such communications equipment shall be performed by Developer.  Operational communications shall be activated and maintained under, but not be limited to, the following events: system paralleling or separation, scheduled and unscheduled shutdowns, equip</w:t>
      </w:r>
      <w:r>
        <w:t>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2027DC" w:rsidRDefault="007D4DEE">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 Terminal Unit.</w:t>
      </w:r>
      <w:bookmarkEnd w:id="972"/>
      <w:r>
        <w:t xml:space="preserve">  </w:t>
      </w:r>
    </w:p>
    <w:p w:rsidR="002027DC" w:rsidRDefault="007D4DEE">
      <w:pPr>
        <w:pStyle w:val="Bodypara"/>
        <w:spacing w:after="240" w:line="240" w:lineRule="auto"/>
      </w:pPr>
      <w:r>
        <w:t>Prior to the Initial Synchronization Date of the Large Generating Facility, a Remote Terminal Unit, or equivalent data collection and transfer equipment acceptable to the Parties,</w:t>
      </w:r>
      <w:r>
        <w:t xml:space="preserve"> shall be installed by Developer, or by Connecting Transmission Owner at Developer’s expense, to gather accumulated and instantaneous data to be telemetered to the location(s) designated by Connecting Transmission Owner and NYISO through use of a dedicated</w:t>
      </w:r>
      <w:r>
        <w:t xml:space="preserve"> point-to-point data circuit(s) as indicated in Article 8.1.  The communication protocol for the data circuit(s) shall be specified by Connecting Transmission Owner and NYISO.  Instantaneous bi-directional analog real power and reactive power flow informat</w:t>
      </w:r>
      <w:r>
        <w: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027DC" w:rsidRDefault="007D4DEE">
      <w:pPr>
        <w:pStyle w:val="Bodypara"/>
        <w:spacing w:line="240" w:lineRule="auto"/>
      </w:pPr>
      <w:r>
        <w:t>Each Party will promptly advise the appropriate other Party if it detects or otherwise learns of any metering, telemetry or communications equipment e</w:t>
      </w:r>
      <w:r>
        <w:t>rrors or malfunctions that require the attention and/or correction by that other Party.  The Party owning such equipment shall correct such error or malfunction as soon as reasonably feasible.</w:t>
      </w:r>
    </w:p>
    <w:p w:rsidR="002027DC" w:rsidRDefault="007D4DEE">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2027DC" w:rsidRDefault="007D4DEE">
      <w:pPr>
        <w:pStyle w:val="Bodypara"/>
        <w:spacing w:line="240" w:lineRule="auto"/>
      </w:pPr>
      <w:r>
        <w:t>Any and all equipment placed on the premis</w:t>
      </w:r>
      <w:r>
        <w:t>es of a Party shall be and remain the property of the Party providing such equipment regardless of the mode and manner of annexation or attachment to real property, unless otherwise mutually agreed by the Party providing such equipment and the Party receiv</w:t>
      </w:r>
      <w:r>
        <w:t>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2027DC" w:rsidRDefault="007D4DEE">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2027DC" w:rsidRDefault="007D4DEE">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2027DC" w:rsidRDefault="007D4DEE">
      <w:pPr>
        <w:pStyle w:val="Bodypara"/>
        <w:spacing w:line="240" w:lineRule="auto"/>
      </w:pPr>
      <w:r>
        <w:t>Each Party shall comply with Applicable Laws and Regulations and Applicable Reliability Standards.  Each Party shall provide to the other Parties all information that may reasonably be required by t</w:t>
      </w:r>
      <w:r>
        <w: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2027DC" w:rsidRDefault="007D4DEE">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and Connecting Transmission Owner Obligations.</w:t>
      </w:r>
      <w:bookmarkEnd w:id="1032"/>
      <w:r>
        <w:t xml:space="preserve">  </w:t>
      </w:r>
    </w:p>
    <w:p w:rsidR="002027DC" w:rsidRDefault="007D4DEE">
      <w:pPr>
        <w:pStyle w:val="Bodypara"/>
        <w:spacing w:line="240" w:lineRule="auto"/>
      </w:pPr>
      <w:r>
        <w:t xml:space="preserve">Connecting Transmission Owner and NYISO shall cause the New York State Transmission System and </w:t>
      </w:r>
      <w:r>
        <w:t>the Connecting Transmission Owner’s Attachment Facilities to be operated, maintained and controlled in a safe and reliable manner in accordance with this Agreement and the NYISO Tariffs.  Connecting Transmission Owner and NYISO may provide operating instru</w:t>
      </w:r>
      <w:r>
        <w:t>ctions to Developer consistent with this Agreement, NYISO procedures and Connecting Transmission Owner’s operating protocols and procedures as they may change from time to time.  Connecting Transmission Owner and NYISO will consider changes to their respec</w:t>
      </w:r>
      <w:r>
        <w:t>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2027DC" w:rsidRDefault="007D4DEE">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Developer Obligations.</w:t>
      </w:r>
      <w:bookmarkEnd w:id="1047"/>
      <w:r>
        <w:t xml:space="preserve">  </w:t>
      </w:r>
    </w:p>
    <w:p w:rsidR="002027DC" w:rsidRDefault="007D4DEE">
      <w:pPr>
        <w:pStyle w:val="Bodypara"/>
        <w:spacing w:line="240" w:lineRule="auto"/>
      </w:pPr>
      <w:r>
        <w:t>Developer shall at its own expense operate, maintain and control the Large Generating Facility and the Developer’s Attachment Facilities in a safe and reliable mann</w:t>
      </w:r>
      <w:r>
        <w:t>er and in accordance with this Agreement.  Developer shall operate the Large Generating Facility and the Developer’s Attachment Facilities in accordance with NYISO and Connecting Transmission Owner requirements, as such requirements are set forth or refere</w:t>
      </w:r>
      <w:r>
        <w:t>nced in Appendix C hereto.  Appendix C will be modified to reflect changes to the requirements as they may change from time to time.  Any Party may request that the appropriate other Party or Parties provide copies of the requirements set forth or referenc</w:t>
      </w:r>
      <w:r>
        <w:t>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2027DC" w:rsidRDefault="007D4DEE">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p>
    <w:p w:rsidR="002027DC" w:rsidRDefault="007D4DEE">
      <w:pPr>
        <w:pStyle w:val="Bodypara"/>
        <w:spacing w:line="240" w:lineRule="auto"/>
      </w:pPr>
      <w:r>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synchronization of the Large Generating Facility</w:t>
      </w:r>
      <w:r>
        <w:t xml:space="preserve"> to the New York State Transmission System in accordance with NYISO and Connecting Transmission Owner procedures and requirements.</w:t>
      </w:r>
    </w:p>
    <w:p w:rsidR="002027DC" w:rsidRDefault="007D4DEE">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027DC" w:rsidRDefault="007D4DEE">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2027DC" w:rsidRDefault="007D4DEE">
      <w:pPr>
        <w:pStyle w:val="Bodypara"/>
        <w:spacing w:after="240" w:line="240" w:lineRule="auto"/>
      </w:pPr>
      <w:r>
        <w:rPr>
          <w:b/>
        </w:rPr>
        <w:t>9.5.1.1  Synchrono</w:t>
      </w:r>
      <w:r>
        <w:rPr>
          <w:b/>
        </w:rPr>
        <w:t xml:space="preserve">us Generation.  </w:t>
      </w:r>
      <w:r>
        <w:t>Developer shall design the Large Generating Facility to maintain effective composite power delivery at continuous rated power output at the Point of Interconnection at a power factor within the range of 0.95 leading to 0.95 lagging unless t</w:t>
      </w:r>
      <w:r>
        <w:t>he NYISO or the Transmission Owner in whose Transmission District the Large Generating Facility interconnects has established different requirements that apply to all generators in the New York Control Area or Transmission District (as applicable) on a com</w:t>
      </w:r>
      <w:r>
        <w:t>parable basis, in accordance with Good Utility Practice.</w:t>
      </w:r>
      <w:bookmarkEnd w:id="1100"/>
      <w:bookmarkEnd w:id="1101"/>
      <w:bookmarkEnd w:id="1102"/>
      <w:bookmarkEnd w:id="1103"/>
      <w:bookmarkEnd w:id="1104"/>
      <w:bookmarkEnd w:id="1105"/>
      <w:bookmarkEnd w:id="1106"/>
    </w:p>
    <w:p w:rsidR="002027DC" w:rsidRDefault="007D4DEE">
      <w:pPr>
        <w:pStyle w:val="Bodypara"/>
        <w:spacing w:after="240" w:line="240" w:lineRule="auto"/>
      </w:pPr>
      <w:r>
        <w:t>The Developer shall design and maintain the plant auxiliary systems to operate safely throughout the entire real and reactive power design range.</w:t>
      </w:r>
    </w:p>
    <w:p w:rsidR="002027DC" w:rsidRDefault="007D4DEE">
      <w:pPr>
        <w:pStyle w:val="Bodypara"/>
        <w:spacing w:line="240" w:lineRule="auto"/>
      </w:pPr>
      <w:r>
        <w:rPr>
          <w:b/>
        </w:rPr>
        <w:t xml:space="preserve">9.5.1.2  Non-Synchronous Generation.  </w:t>
      </w:r>
      <w:r>
        <w:t xml:space="preserve">Developer shall design the Large Generating Facility to maintain composite power delivery at continuous rated power output at the high-side of the generator substation at a power factor within the range of 0.95 leading to 0.95 lagging, unless the NYISO or </w:t>
      </w:r>
      <w:r>
        <w:t xml:space="preserve">the Transmission Owner in whose Transmission District the Large Generating Facility interconnects has established a different power factor range that applies to all non-synchronous generators in the Control Area or Transmission District (as applicable) on </w:t>
      </w:r>
      <w:r>
        <w:t>a comparable basis, in accordance with Good Utility Practice.   This power factor range standard shall be dynamic and can be met using, for example, power electronics designed to supply this level of reactive capability (taking into account any limitations</w:t>
      </w:r>
      <w:r>
        <w:t xml:space="preserve"> due to voltage level, real power output, etc.) or fixed and switched capacitors, or a combination of the two.  This requirement shall only apply to newly interconnection non-synchronous generators that have not yet executed a Facilities Study Agreement as</w:t>
      </w:r>
      <w:r>
        <w:t xml:space="preserve"> of September 21, 2016.</w:t>
      </w:r>
    </w:p>
    <w:p w:rsidR="002027DC" w:rsidRDefault="007D4DEE">
      <w:pPr>
        <w:pStyle w:val="Bodypara"/>
        <w:spacing w:line="240" w:lineRule="auto"/>
      </w:pPr>
    </w:p>
    <w:p w:rsidR="002027DC" w:rsidRDefault="007D4DEE">
      <w:pPr>
        <w:pStyle w:val="Bodypara"/>
        <w:spacing w:after="240" w:line="240" w:lineRule="auto"/>
      </w:pPr>
      <w:r>
        <w:t>The Developer shall design and maintain the plant auxiliary systems to operate safely throughout the entire real and reactive power design range.</w:t>
      </w:r>
    </w:p>
    <w:p w:rsidR="002027DC" w:rsidRDefault="007D4DEE">
      <w:pPr>
        <w:pStyle w:val="appendixsubhead"/>
      </w:pPr>
      <w:bookmarkStart w:id="1107" w:name="_Toc262657528"/>
      <w:r>
        <w:tab/>
        <w:t>9.5.2</w:t>
      </w:r>
      <w:r>
        <w:tab/>
        <w:t>Voltage Schedules.</w:t>
      </w:r>
      <w:bookmarkEnd w:id="1107"/>
      <w:r>
        <w:t xml:space="preserve">  </w:t>
      </w:r>
    </w:p>
    <w:p w:rsidR="002027DC" w:rsidRDefault="007D4DEE">
      <w:pPr>
        <w:pStyle w:val="Bodypara"/>
        <w:spacing w:line="240" w:lineRule="auto"/>
      </w:pPr>
      <w:r>
        <w:t xml:space="preserve">Once the Developer has synchronized the Large Generating </w:t>
      </w:r>
      <w:r>
        <w:t>Facility with the New York State Transmission System, NYISO shall require Developer to operate the Large Generating Facility to produce or absorb reactive power within the design capability of the Large Generating Facility set forth in Article 9.5.1 (Power</w:t>
      </w:r>
      <w:r>
        <w:t xml:space="preserve">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w:t>
      </w:r>
      <w:r>
        <w:t>les in accordance with NYISO procedures, and may make changes to such schedules as necessary to maintain the reliability of the New York State Transmission System.  Developer shall operate the Large Generating Facility to maintain the specified output volt</w:t>
      </w:r>
      <w:r>
        <w:t>age or power factor at the Point of Interconnection within</w:t>
      </w:r>
      <w:bookmarkEnd w:id="1077"/>
      <w:bookmarkEnd w:id="1078"/>
      <w:bookmarkEnd w:id="1079"/>
      <w:bookmarkEnd w:id="1080"/>
      <w:bookmarkEnd w:id="1081"/>
      <w:bookmarkEnd w:id="1082"/>
      <w:bookmarkEnd w:id="1083"/>
      <w:r>
        <w:t xml:space="preserve"> the design capability of the Large Generating Facility set forth in Article 9.5.1 (Power Factor Design Criteria) as directed by the Connecting Transmission Owner’s system operator or the NYISO.  If</w:t>
      </w:r>
      <w:r>
        <w:t xml:space="preserve"> Developer is unable to maintain the specified voltage or power factor, it shall promptly notify NYISO.</w:t>
      </w:r>
    </w:p>
    <w:p w:rsidR="002027DC" w:rsidRDefault="007D4DEE">
      <w:pPr>
        <w:pStyle w:val="appendixsubhead"/>
      </w:pPr>
      <w:bookmarkStart w:id="1108" w:name="_Toc262657529"/>
      <w:r>
        <w:tab/>
        <w:t>9.5.3</w:t>
      </w:r>
      <w:r>
        <w:tab/>
        <w:t>Payment for Reactive Power.</w:t>
      </w:r>
      <w:bookmarkEnd w:id="1108"/>
      <w:r>
        <w:t xml:space="preserve">  </w:t>
      </w:r>
    </w:p>
    <w:p w:rsidR="002027DC" w:rsidRDefault="007D4DEE">
      <w:pPr>
        <w:pStyle w:val="Bodypara"/>
        <w:spacing w:line="240" w:lineRule="auto"/>
      </w:pPr>
      <w:r>
        <w:t xml:space="preserve">NYISO shall pay Developer for reactive power or voltage support service that Developer provides from the Large </w:t>
      </w:r>
      <w:r>
        <w:t>Generating Facility in accordance with the provisions of Rate Schedule 2 of the NYISO Services Tariff.</w:t>
      </w:r>
    </w:p>
    <w:p w:rsidR="002027DC" w:rsidRDefault="007D4DEE">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2027DC" w:rsidRDefault="007D4DEE">
      <w:pPr>
        <w:pStyle w:val="Bodypara"/>
        <w:spacing w:line="240" w:lineRule="auto"/>
      </w:pPr>
      <w:r>
        <w:t>Whenever the Large Generating Facility is operated in parallel with the New York State Transmission System, the  automatic v</w:t>
      </w:r>
      <w:r>
        <w:t>oltage regulators shall be in automatic operation at all times.  If the Large Generating Facility’s automatic voltage regulators are not capable of such automatic operation, the Developer shall immediately notify NYISO, or its designated representative, an</w:t>
      </w:r>
      <w:r>
        <w:t>d ensure that such Large Generating Facility’s real and reactive power are within the design capability of the Large Generating Facility’s generating unit(s) and steady state stability limits and NYISO system operating (thermal, voltage and transient stabi</w:t>
      </w:r>
      <w:r>
        <w:t>lity) limits.  Developer shall not cause its Large Generating Facility to disconnect automatically or instantaneously from the New York State Transmission System or trip any generating unit comprising the Large Generating Facility for an under or over freq</w:t>
      </w:r>
      <w:r>
        <w:t>uency condition unless the abnormal frequency condition persists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2027DC" w:rsidRDefault="007D4DEE">
      <w:pPr>
        <w:pStyle w:val="appendixsubhead"/>
        <w:ind w:firstLine="0"/>
      </w:pPr>
      <w:r>
        <w:t>9.5.5</w:t>
      </w:r>
      <w:r>
        <w:tab/>
        <w:t>Pr</w:t>
      </w:r>
      <w:r>
        <w:t>imary Frequency Response.</w:t>
      </w:r>
    </w:p>
    <w:p w:rsidR="002027DC" w:rsidRDefault="007D4DEE">
      <w:pPr>
        <w:pStyle w:val="Bodypara"/>
        <w:spacing w:line="240" w:lineRule="auto"/>
      </w:pPr>
      <w:r>
        <w:t>Developer shall ensure the primary frequency response capability of its Large Generating Facility by installing, maintaining, and operating a functioning governor or equivalent controls.  The term “functioning governor or equivale</w:t>
      </w:r>
      <w:r>
        <w:t>nt controls” as used herein shall mean the required hardware and/or software that provides frequency responsive real power control with the ability to sense changes in system frequency and autonomously adjust the Large Generating Facility’s real power outp</w:t>
      </w:r>
      <w:r>
        <w:t xml:space="preserve">ut in accordance with the droop and deadband parameters and in the direction needed to correct frequency deviations.  Developer is required to install a governor or equivalent controls with the capability of operating: (1) with a maximum 5 percent droop ± </w:t>
      </w:r>
      <w:r>
        <w:t>0.036 Hz deadband; or (2) in accordance with the relevant droop, deadband, and timely and sustained response settings from an approved Applicable Reliability Standard providing for equivalent or more stringent parameters.  The droop characteristic shall be</w:t>
      </w:r>
      <w:r>
        <w:t>: (1) based on the nameplate capacity of the Large Generating Facility, and shall be linear in the range of frequencies between 59 and 61 Hz that are outside of the deadband parameter; or (2) based on an approved Applicable Reliability Standard providing f</w:t>
      </w:r>
      <w:r>
        <w:t>or an equivalent or more stringent parameter.  The deadband parameter shall be: the range of frequencies above and below nominal (60 Hz) in which the governor or equivalent controls is not expected to adjust the Large Generating Facility’s real power outpu</w:t>
      </w:r>
      <w:r>
        <w:t>t in response to frequency deviations.  The deadband shall be implemented: (1) without a step to the droop curve, that is, once the frequency deviation exceeds the deadband parameter, the expected change in the Large Generating Facility’s real power output</w:t>
      </w:r>
      <w:r>
        <w:t xml:space="preserve"> in response to frequency deviations shall start from zero and then increase (for under-frequency deviations) or decrease (for over-frequency deviations) linearly in proportion to the magnitude of the frequency deviation; or (2) in accordance with an appro</w:t>
      </w:r>
      <w:r>
        <w:t xml:space="preserve">ved Applicable Reliability Standard providing for an equivalent or more stringent parameter.  Developer shall notify NYISO that the primary frequency response capability of the Large Generating Facility has been tested and confirmed during commissioning.  </w:t>
      </w:r>
      <w:r>
        <w:t>Once Developer has synchronized the Large Generating Facility with the New York State Transmission System, Developer shall operate the Large Generating Facility consistent with the provisions specified in Articles 9.5.5.1 and 9.5.5.2 of this Agreement.  Th</w:t>
      </w:r>
      <w:r>
        <w:t>e primary frequency response requirements contained herein shall apply to both synchronous and non-synchronous Large Generating Facilities.</w:t>
      </w:r>
    </w:p>
    <w:p w:rsidR="002027DC" w:rsidRDefault="007D4DEE">
      <w:pPr>
        <w:pStyle w:val="Bodypara"/>
        <w:spacing w:line="240" w:lineRule="auto"/>
      </w:pPr>
    </w:p>
    <w:p w:rsidR="002027DC" w:rsidRDefault="007D4DEE">
      <w:pPr>
        <w:pStyle w:val="Bodypara"/>
        <w:spacing w:after="240" w:line="240" w:lineRule="auto"/>
        <w:ind w:firstLine="1440"/>
      </w:pPr>
      <w:r>
        <w:rPr>
          <w:b/>
          <w:bCs/>
        </w:rPr>
        <w:t>9.5.5.1</w:t>
      </w:r>
      <w:r>
        <w:rPr>
          <w:b/>
          <w:bCs/>
        </w:rPr>
        <w:tab/>
        <w:t>Governor or Equivalent Controls</w:t>
      </w:r>
      <w:r>
        <w:t xml:space="preserve">.  </w:t>
      </w:r>
    </w:p>
    <w:p w:rsidR="002027DC" w:rsidRDefault="007D4DEE">
      <w:pPr>
        <w:pStyle w:val="Bodypara"/>
        <w:spacing w:line="240" w:lineRule="auto"/>
      </w:pPr>
      <w:r>
        <w:t xml:space="preserve">Whenever the Large Generating Facility is operated in parallel with the </w:t>
      </w:r>
      <w:r>
        <w:t xml:space="preserve">New York State Transmission System, Developer shall operate the Large Generating Facility with its governor or equivalent controls in service and responsive to frequency.  Developer shall: (1) in coordination with NYISO, set the deadband parameter to: (1) </w:t>
      </w:r>
      <w:r>
        <w:t>a maximum of ±0.036 Hz and set the droop parameter to a maximum of 5 percent; or (2) implement the relevant droop and deadband settings from an approved Applicable Reliability Standard that provides for equivalent or more stringent parameters.  Developer s</w:t>
      </w:r>
      <w:r>
        <w:t>hall be required to provide the status and settings of the governor and equivalent controls to NYISO and/or the Connecting Transmission Owner upon request.  If Developer needs to operate the Large Generating Facility with its governor or equivalent control</w:t>
      </w:r>
      <w:r>
        <w:t>s not in service, Developer shall immediately notify NYISO and the Connecting Transmission Owner, and provide both with the following information: (1) the operating status of the governor or equivalent controls (</w:t>
      </w:r>
      <w:r>
        <w:rPr>
          <w:i/>
        </w:rPr>
        <w:t>i.e.</w:t>
      </w:r>
      <w:r>
        <w:t>, whether it is currently out of service</w:t>
      </w:r>
      <w:r>
        <w:t xml:space="preserve"> or when it will be taken out of service); (2) the reasons for removing the governor or equivalent controls from service; and (3) a reasonable estimate of when the governor or equivalent controls will be returned to service.  Developer shall make Reasonabl</w:t>
      </w:r>
      <w:r>
        <w:t>e Efforts to return its governor or equivalent controls into service as soon as practicable.  Developer shall make Reasonable Efforts to keep outages of the Large Generating Facility’s governor or equivalent controls to a minimum whenever the Large Generat</w:t>
      </w:r>
      <w:r>
        <w:t>ing Facility is operated in parallel with the New York State Transmission System.</w:t>
      </w:r>
    </w:p>
    <w:p w:rsidR="002027DC" w:rsidRDefault="007D4DEE">
      <w:pPr>
        <w:pStyle w:val="Bodypara"/>
        <w:spacing w:line="240" w:lineRule="auto"/>
      </w:pPr>
    </w:p>
    <w:p w:rsidR="002027DC" w:rsidRDefault="007D4DEE">
      <w:pPr>
        <w:pStyle w:val="Bodypara"/>
        <w:keepNext/>
        <w:spacing w:after="240" w:line="240" w:lineRule="auto"/>
        <w:ind w:firstLine="1440"/>
        <w:rPr>
          <w:b/>
          <w:bCs/>
        </w:rPr>
      </w:pPr>
      <w:r>
        <w:rPr>
          <w:b/>
          <w:bCs/>
        </w:rPr>
        <w:t>9.5.5.2 Timely and Sustained Response.</w:t>
      </w:r>
    </w:p>
    <w:p w:rsidR="002027DC" w:rsidRDefault="007D4DEE">
      <w:pPr>
        <w:pStyle w:val="Bodypara"/>
        <w:keepNext/>
        <w:spacing w:after="240" w:line="240" w:lineRule="auto"/>
        <w:rPr>
          <w:b/>
          <w:bCs/>
        </w:rPr>
      </w:pPr>
      <w:r>
        <w:t>Developer shall ensure that the Large Generating Facility’s real power response to sustained frequency deviations outside of the deadb</w:t>
      </w:r>
      <w:r>
        <w:t>and setting is automatically provided and shall begin immediately after frequency deviates outside of the deadband, and to the extent the Large Generating Facility has operating capability in the direction needed to correct the frequency deviation.  Develo</w:t>
      </w:r>
      <w:r>
        <w:t>per shall not block or otherwise inhibit the ability of the governor or equivalent controls to respond and shall ensure that the response is not inhibited, except under certain operational constraints including, but not limited to, ambient temperature limi</w:t>
      </w:r>
      <w:r>
        <w:t>tations, physical energy limitations, outages of mechanical equipment, or regulatory requirements.  The Large Generating Facility shall sustain the real power response at least until system frequency returns to a value within the deadband setting of the go</w:t>
      </w:r>
      <w:r>
        <w:t>vernor or equivalent controls.  An Applicable Reliability Standard with equivalent or more stringent requirements shall supersede the above requirements.</w:t>
      </w:r>
    </w:p>
    <w:p w:rsidR="002027DC" w:rsidRDefault="007D4DEE">
      <w:pPr>
        <w:pStyle w:val="Bodypara"/>
        <w:spacing w:after="240" w:line="240" w:lineRule="auto"/>
        <w:ind w:firstLine="1440"/>
      </w:pPr>
      <w:r>
        <w:rPr>
          <w:b/>
          <w:bCs/>
        </w:rPr>
        <w:t>9.5.5.3 Exemptions.</w:t>
      </w:r>
    </w:p>
    <w:p w:rsidR="002027DC" w:rsidRDefault="007D4DEE">
      <w:pPr>
        <w:pStyle w:val="Bodypara"/>
        <w:spacing w:after="240" w:line="240" w:lineRule="auto"/>
      </w:pPr>
      <w:r>
        <w:t>Large Generating Facilities that are regulated by the United States Nuclear Regula</w:t>
      </w:r>
      <w:r>
        <w:t>tory Commission shall be exempt from Articles 9.5.5, 9.5.5.1, and 9.5.5.2 of this Agreement.  Large Generating Facilities that are behind the meter generation that is sized-to-load (</w:t>
      </w:r>
      <w:r>
        <w:rPr>
          <w:i/>
        </w:rPr>
        <w:t>i.e.</w:t>
      </w:r>
      <w:r>
        <w:t>, the thermal load and the generation are near-balanced in real-time o</w:t>
      </w:r>
      <w:r>
        <w:t>peration and the generation is primarily controlled to maintain the unique thermal, chemical, or mechanical output necessary for the operating requirements of its host facility) shall be required to install primary frequency response capability requirement</w:t>
      </w:r>
      <w:r>
        <w:t>s in accordance with the droop and deadband capability requirements specified in Article 9.5.5, but shall be otherwise exempt from the operating requirements in Articles 9.5.5, 9.5.5.1, 9.5.5.2, and 9.5.5.4 of this Agreement.</w:t>
      </w:r>
    </w:p>
    <w:p w:rsidR="002027DC" w:rsidRDefault="007D4DEE">
      <w:pPr>
        <w:pStyle w:val="Bodypara"/>
        <w:spacing w:after="240" w:line="240" w:lineRule="auto"/>
        <w:ind w:firstLine="1440"/>
        <w:rPr>
          <w:b/>
          <w:bCs/>
        </w:rPr>
      </w:pPr>
      <w:r>
        <w:rPr>
          <w:b/>
          <w:bCs/>
        </w:rPr>
        <w:t>9.5.5.4 Electric Storage Resou</w:t>
      </w:r>
      <w:r>
        <w:rPr>
          <w:b/>
          <w:bCs/>
        </w:rPr>
        <w:t>rces.</w:t>
      </w:r>
    </w:p>
    <w:p w:rsidR="002027DC" w:rsidRDefault="007D4DEE">
      <w:pPr>
        <w:pStyle w:val="Bodypara"/>
        <w:spacing w:after="240" w:line="240" w:lineRule="auto"/>
      </w:pPr>
      <w:r>
        <w:t>Developer interconnecting an electric storage resource shall establish an operating range in Appendix C of its LGIA that specifies a minimum state of charge and a maximum state of charge between which the electric storage resource will be required to</w:t>
      </w:r>
      <w:r>
        <w:t xml:space="preserve"> provide primary frequency response consistent with the conditions set forth in Articles 9.5.5, 9.5.5.1, 9.5.5.2, and 9.5.5.3 of this Agreement.  Appendix C shall specify whether the operating range is static or dynamic, and shall consider (1) the expected</w:t>
      </w:r>
      <w:r>
        <w:t xml:space="preserve"> magnitude of frequency deviations in the interconnection; (2) the expected duration that system frequency will remain outside of the deadband parameter in the interconnection; (3) the expected incidence of frequency deviations outside of the deadband para</w:t>
      </w:r>
      <w:r>
        <w:t>meter in the interconnection; (4) the physical capabilities of the electric storage resource; (5) operational limitations of the electric storage resources due to manufacturer specification; and (6) any other relevant factors agreed to by the NYISO, Connec</w:t>
      </w:r>
      <w:r>
        <w:t>ting Transmission Owner, and Developer.  If the operating range is dynamic, then Appendix C must establish how frequently the operating range will be reevaluated and the factors that may be considered during its reevaluation.</w:t>
      </w:r>
    </w:p>
    <w:p w:rsidR="002027DC" w:rsidRDefault="007D4DEE">
      <w:pPr>
        <w:pStyle w:val="Bodypara"/>
        <w:spacing w:after="240" w:line="240" w:lineRule="auto"/>
      </w:pPr>
      <w:r>
        <w:t>Developer’s electric storage r</w:t>
      </w:r>
      <w:r>
        <w:t>esource is required to provide timely and sustained primary frequency response consistent with Article 9.5.5.2 of this Agreement when it is online and dispatched to inject electricity to the New York State Transmission System and/or receive electricity fro</w:t>
      </w:r>
      <w:r>
        <w:t>m the New York State Transmission System.  This excludes circumstances when the electric storage resource is not dispatched to inject electricity to the New York State Transmission System and/or dispatched to receive electricity from the New York State Tra</w:t>
      </w:r>
      <w:r>
        <w:t>nsmission System.  If Developer’s electric storage resource is charging at the time of a frequency deviation outside of its deadband parameter, it is to increase (for over-frequency deviations) or decrease (for under-frequency deviations) the rate at which</w:t>
      </w:r>
      <w:r>
        <w:t xml:space="preserve"> it is charging in accordance with its droop parameter.  Developer’s electric storage resource is not required to change from charging to discharging, or vice versa, unless the response necessitated by the droop and deadband settings requires it to do so a</w:t>
      </w:r>
      <w:r>
        <w:t>nd it is technically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2027DC" w:rsidRDefault="007D4DEE">
      <w:pPr>
        <w:pStyle w:val="Heading3"/>
      </w:pPr>
      <w:r>
        <w:t>9.6</w:t>
      </w:r>
      <w:r>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2027DC" w:rsidRDefault="007D4DEE">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9.6.1</w:t>
      </w:r>
      <w:r>
        <w:tab/>
        <w:t>Outages.</w:t>
      </w:r>
      <w:bookmarkEnd w:id="1131"/>
      <w:bookmarkEnd w:id="1132"/>
      <w:bookmarkEnd w:id="1133"/>
      <w:bookmarkEnd w:id="1134"/>
      <w:bookmarkEnd w:id="1135"/>
      <w:bookmarkEnd w:id="1136"/>
      <w:bookmarkEnd w:id="1137"/>
      <w:bookmarkEnd w:id="1138"/>
    </w:p>
    <w:p w:rsidR="002027DC" w:rsidRDefault="007D4DEE">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Outage Authority and Coordination</w:t>
      </w:r>
      <w:r>
        <w:t xml:space="preserve">.  </w:t>
      </w:r>
    </w:p>
    <w:p w:rsidR="002027DC" w:rsidRDefault="007D4DEE">
      <w:pPr>
        <w:pStyle w:val="Bodypara"/>
        <w:spacing w:after="240" w:line="240" w:lineRule="auto"/>
      </w:pPr>
      <w:r>
        <w:t>Developer and Connecting Transmission Owner may each, in accordance with NYISO procedures and Good Utility</w:t>
      </w:r>
      <w:r>
        <w:t xml:space="preserve"> Practice and in coordination with the other Party, remove from service any of its respective Attachment Facilities or System Upgrade Facilities and System Deliverability Upgrades that may impact the other Party’s facilities as necessary to perform mainten</w:t>
      </w:r>
      <w:r>
        <w:t xml:space="preserve">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w:t>
      </w:r>
      <w:r>
        <w:t>per and the Connecting Transmission Owner.  In all circumstances either Party planning to remove such facility(ies) from service shall use Reasonable Efforts to minimize the effect on the other Party of such removal.</w:t>
      </w:r>
      <w:bookmarkEnd w:id="1139"/>
      <w:bookmarkEnd w:id="1140"/>
      <w:bookmarkEnd w:id="1141"/>
      <w:bookmarkEnd w:id="1142"/>
      <w:bookmarkEnd w:id="1143"/>
      <w:bookmarkEnd w:id="1144"/>
    </w:p>
    <w:p w:rsidR="002027DC" w:rsidRDefault="007D4DEE">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2027DC" w:rsidRDefault="007D4DEE">
      <w:pPr>
        <w:pStyle w:val="Bodypara"/>
        <w:spacing w:after="240" w:line="240" w:lineRule="auto"/>
      </w:pPr>
      <w:r>
        <w:t>The Connect</w:t>
      </w:r>
      <w:r>
        <w:t>ing Transmission Owner shall post scheduled outages of its transmission facilities on the NYISO OASIS.  Developer shall submit its planned maintenance schedules for the Large Generating Facility to Connecting Transmission Owner and NYISO for a minimum of a</w:t>
      </w:r>
      <w:r>
        <w:t xml:space="preserve"> rolling thirty-six month period.  Developer shall update its planned maintenance schedules as necessary.  NYISO may direct, or the Connecting Transmission Owner may request, Developer to reschedule its maintenance as necessary to maintain the reliability </w:t>
      </w:r>
      <w:r>
        <w:t>of the New York State Transmission System.  Compensation to Developer for any additional direct costs that the Developer incurs as a result of rescheduling maintenance, including any additional overtime, breaking of maintenance contracts or other costs abo</w:t>
      </w:r>
      <w:r>
        <w:t xml:space="preserve">ve and beyond the cost the Developer would have incurred absent the request to reschedule maintenance, shall be in accordance with the ISO OATT.  Developer will not be eligible to receive compensation, if during the twelve (12) months prior to the date of </w:t>
      </w:r>
      <w:r>
        <w:t>the scheduled maintenance, the Developer had modified its schedule of maintenance activities other than at the direction of the NYISO or request of the Connecting Transmission Owner.</w:t>
      </w:r>
      <w:bookmarkEnd w:id="1145"/>
      <w:bookmarkEnd w:id="1146"/>
      <w:bookmarkEnd w:id="1147"/>
      <w:bookmarkEnd w:id="1148"/>
      <w:bookmarkEnd w:id="1149"/>
      <w:bookmarkEnd w:id="1150"/>
    </w:p>
    <w:p w:rsidR="002027DC" w:rsidRDefault="007D4DEE"/>
    <w:p w:rsidR="002027DC" w:rsidRDefault="007D4DEE">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2027DC" w:rsidRDefault="007D4DEE">
      <w:pPr>
        <w:pStyle w:val="Bodypara"/>
        <w:spacing w:after="240" w:line="240" w:lineRule="auto"/>
      </w:pPr>
      <w:r>
        <w:t xml:space="preserve">If an outage on the Attachment Facilities </w:t>
      </w:r>
      <w:r>
        <w:t>or System Upgrade Facilities or System Deliverability Upgrades of the Connecting Transmission Owner or Developer adversely affects the other Party’s operations or facilities, the Party that owns the facility that is out of service shall use Reasonable Effo</w:t>
      </w:r>
      <w:r>
        <w:t xml:space="preserve">rts to promptly restore such facility(ies) to a normal operating condition consistent with the nature of the outage.  The Party that owns the facility that is out of service shall provide the other Party and NYISO, to the extent such information is known, </w:t>
      </w:r>
      <w:r>
        <w:t xml:space="preserve">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explaining the nature of the outage.</w:t>
      </w:r>
      <w:bookmarkEnd w:id="1151"/>
      <w:bookmarkEnd w:id="1152"/>
      <w:bookmarkEnd w:id="1153"/>
      <w:bookmarkEnd w:id="1154"/>
      <w:bookmarkEnd w:id="1155"/>
      <w:bookmarkEnd w:id="1156"/>
    </w:p>
    <w:p w:rsidR="002027DC" w:rsidRDefault="007D4DEE">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w:t>
      </w:r>
      <w:r>
        <w:rPr>
          <w:b/>
          <w:bCs/>
        </w:rPr>
        <w:t>ruption of Service</w:t>
      </w:r>
      <w:r>
        <w:t>.  If required by Good Utility Practice or Applicable Reliability Standards to do so, the NYISO or Connecting Transmission Owner may require Developer to interrupt or reduce production of electricity if such production of electricity coul</w:t>
      </w:r>
      <w:r>
        <w:t>d adversely affect the ability of NYISO and Connecting Transmission Owner to perform such activities as are necessary to safely and reliably operate and maintain the New York State Transmission System.  The following provisions shall apply to any interrupt</w:t>
      </w:r>
      <w:r>
        <w:t>ion or reduction permitted under this Article 9.6.2:</w:t>
      </w:r>
      <w:bookmarkEnd w:id="1157"/>
      <w:bookmarkEnd w:id="1158"/>
      <w:bookmarkEnd w:id="1159"/>
      <w:bookmarkEnd w:id="1160"/>
      <w:bookmarkEnd w:id="1161"/>
      <w:bookmarkEnd w:id="1162"/>
      <w:bookmarkEnd w:id="1163"/>
    </w:p>
    <w:p w:rsidR="002027DC" w:rsidRDefault="007D4DEE">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shall continue only for so long as reasonably ne</w:t>
      </w:r>
      <w:r>
        <w:rPr>
          <w:b/>
        </w:rPr>
        <w:t>c</w:t>
      </w:r>
      <w:r>
        <w:t>essary under Good Utility Practice;</w:t>
      </w:r>
      <w:bookmarkEnd w:id="1164"/>
      <w:bookmarkEnd w:id="1165"/>
      <w:bookmarkEnd w:id="1166"/>
      <w:bookmarkEnd w:id="1167"/>
      <w:bookmarkEnd w:id="1168"/>
      <w:bookmarkEnd w:id="1169"/>
    </w:p>
    <w:p w:rsidR="002027DC" w:rsidRDefault="007D4DEE">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Any such interruption or reduction shall be made on an equitable, non-</w:t>
      </w:r>
      <w:r>
        <w:t>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2027DC" w:rsidRDefault="007D4DEE">
      <w:pPr>
        <w:pStyle w:val="Bodypara"/>
        <w:spacing w:after="240" w:line="240" w:lineRule="auto"/>
      </w:pPr>
      <w:r>
        <w:rPr>
          <w:b/>
          <w:bCs/>
        </w:rPr>
        <w:tab/>
        <w:t>9.6.2.3</w:t>
      </w:r>
      <w:r>
        <w:tab/>
        <w:t>When the interruption or reduction must be made under circumstances which do not allow for advance notice, NYISO or Connec</w:t>
      </w:r>
      <w:r>
        <w:t>ting Transmission Owner shall notify Developer by telephone as soon as practicable of the reasons for the curtailment, interruption, or reduction, and, if known, its expected duration.  Telephone notification shall be followed by written notification as so</w:t>
      </w:r>
      <w:r>
        <w:t>on as practicable;</w:t>
      </w:r>
      <w:bookmarkEnd w:id="1176"/>
      <w:bookmarkEnd w:id="1177"/>
      <w:bookmarkEnd w:id="1178"/>
      <w:bookmarkEnd w:id="1179"/>
      <w:bookmarkEnd w:id="1180"/>
      <w:bookmarkEnd w:id="1181"/>
      <w:bookmarkEnd w:id="1182"/>
    </w:p>
    <w:p w:rsidR="002027DC" w:rsidRDefault="007D4DEE">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interruption or reduction can be scheduled without advance notice, NYISO or Connecting Transmission Owner shall notify Developer in advance regarding the timing of such</w:t>
      </w:r>
      <w:r>
        <w:t xml:space="preserve"> scheduling and further notify Developer of the expected duration.  NYISO or Connecting Transmission Owner shall coordinate with each other and the Developer using Good Utility Practice to schedule the interruption or reduction during periods of least impa</w:t>
      </w:r>
      <w:r>
        <w:t>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2027DC" w:rsidRDefault="007D4DEE">
      <w:pPr>
        <w:pStyle w:val="Bodypara"/>
        <w:spacing w:after="240" w:line="240" w:lineRule="auto"/>
      </w:pPr>
      <w:r>
        <w:rPr>
          <w:b/>
          <w:bCs/>
        </w:rPr>
        <w:tab/>
        <w:t>9.6.2.5</w:t>
      </w:r>
      <w:r>
        <w:tab/>
        <w:t>The Parties shall cooperate and coordinate with each other to the extent necessary in order to restore the Large Generating Facility, Attachment Fac</w:t>
      </w:r>
      <w:r>
        <w:t>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2027DC" w:rsidRDefault="007D4DEE">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9.6.3</w:t>
      </w:r>
      <w:r>
        <w:tab/>
        <w:t>Under-Frequency and Over Frequency Conditions.</w:t>
      </w:r>
      <w:bookmarkEnd w:id="1196"/>
      <w:r>
        <w:t xml:space="preserve">  </w:t>
      </w:r>
    </w:p>
    <w:p w:rsidR="002027DC" w:rsidRDefault="007D4DEE">
      <w:pPr>
        <w:pStyle w:val="Bodypara"/>
        <w:spacing w:line="240" w:lineRule="auto"/>
      </w:pPr>
      <w:r>
        <w:t xml:space="preserve">The New York State Transmission System is designed to </w:t>
      </w:r>
      <w:r>
        <w:t>automatically activate a load-shed program as required by the NPCC in the event of an under-frequency system disturbance.  Developer shall implement under-frequency and over-frequency relay set points for the Large Generating Facility as required by the NP</w:t>
      </w:r>
      <w:r>
        <w:t>CC to ensure “ride through” capability of the New York State Transmission System.  Large Generating Facility response to frequency deviations of pre</w:t>
      </w:r>
      <w:r>
        <w:softHyphen/>
        <w:t>determined magnitudes, both under-frequency and over-frequency deviations, shall be studied and coordinated</w:t>
      </w:r>
      <w:r>
        <w:t xml:space="preserve"> with the NYISO and Connecting Transmission Owner in accordance with Good Utility Practice.  The term “ride through” as used herein shall mean the ability of a Generating Facility to stay connected to and synchronized with the New York State Transmission S</w:t>
      </w:r>
      <w:r>
        <w:t>ystem during system disturbances within a range of under-frequency and over-frequency conditions, in accordance with Good Utility Practice and with NPCC Regional Reliability Reference Directory # 12, or its successor.</w:t>
      </w:r>
      <w:bookmarkEnd w:id="1197"/>
      <w:bookmarkEnd w:id="1198"/>
      <w:bookmarkEnd w:id="1199"/>
      <w:bookmarkEnd w:id="1200"/>
      <w:bookmarkEnd w:id="1201"/>
      <w:bookmarkEnd w:id="1202"/>
      <w:bookmarkEnd w:id="1203"/>
    </w:p>
    <w:p w:rsidR="002027DC" w:rsidRDefault="007D4DEE">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System Protection and Other Con</w:t>
      </w:r>
      <w:r>
        <w:t>trol Requirements.</w:t>
      </w:r>
      <w:bookmarkEnd w:id="1204"/>
      <w:bookmarkEnd w:id="1205"/>
      <w:bookmarkEnd w:id="1206"/>
      <w:bookmarkEnd w:id="1207"/>
      <w:bookmarkEnd w:id="1208"/>
      <w:bookmarkEnd w:id="1209"/>
      <w:bookmarkEnd w:id="1210"/>
      <w:bookmarkEnd w:id="1211"/>
    </w:p>
    <w:p w:rsidR="002027DC" w:rsidRDefault="007D4DEE">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 install, operate and maintain System Protection Facilities as a part of the Large Generating Facility or Developer’s Attachment Facilities.  Connecting Transmission</w:t>
      </w:r>
      <w:r>
        <w:t xml:space="preserve"> Owner shall install at Developer’s expense any System Protection Facilities that may be required on the Connecting Transmission Owner’s Attachment Facilities or the New York State Transmission System as a result of the interconnection of the Large Generat</w:t>
      </w:r>
      <w:r>
        <w:t>ing Facility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2027DC" w:rsidRDefault="007D4DEE">
      <w:pPr>
        <w:pStyle w:val="Bodypara"/>
        <w:spacing w:after="240" w:line="240" w:lineRule="auto"/>
      </w:pPr>
      <w:r>
        <w:rPr>
          <w:b/>
          <w:bCs/>
        </w:rPr>
        <w:tab/>
        <w:t>9.6.4.2</w:t>
      </w:r>
      <w:r>
        <w:tab/>
        <w:t>The protection facilities of both the Developer and Connecting Transmission Owner shall be designed and coordinated with other systems in accordance with Good Utility Practice and Applicable Reli</w:t>
      </w:r>
      <w:r>
        <w:t>ability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2027DC" w:rsidRDefault="007D4DEE">
      <w:pPr>
        <w:pStyle w:val="Bodypara"/>
        <w:spacing w:after="240" w:line="240" w:lineRule="auto"/>
      </w:pPr>
      <w:r>
        <w:rPr>
          <w:b/>
          <w:bCs/>
        </w:rPr>
        <w:tab/>
        <w:t>9.6.4.3</w:t>
      </w:r>
      <w:r>
        <w:tab/>
        <w:t>The Developer and Connecting Transmission Owner shall each be responsible for protection of its respective facilities consistent with Good Utility Practice and Applicable Reliability Standards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2027DC" w:rsidRDefault="007D4DEE">
      <w:pPr>
        <w:pStyle w:val="Bodypara"/>
        <w:spacing w:after="240" w:line="240" w:lineRule="auto"/>
      </w:pPr>
      <w:r>
        <w:rPr>
          <w:b/>
          <w:bCs/>
        </w:rPr>
        <w:tab/>
        <w:t>9.6.4.4</w:t>
      </w:r>
      <w:r>
        <w:tab/>
        <w:t>The protective relay des</w:t>
      </w:r>
      <w:r>
        <w:t>ign of the Developer and Connecting Transmission Owner shall each incorporate the necessary test switches to perform the tests required in Article 6 of this Agreement.  The required test switches will be placed such that they allow operation of lockout rel</w:t>
      </w:r>
      <w:r>
        <w:t>ays while preventing breaker failure schemes from operating and causing unnecessary breaker operations and/or the tripping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2027DC" w:rsidRDefault="007D4DEE">
      <w:pPr>
        <w:pStyle w:val="Bodypara"/>
        <w:spacing w:line="240" w:lineRule="auto"/>
      </w:pPr>
      <w:r>
        <w:rPr>
          <w:b/>
          <w:bCs/>
        </w:rPr>
        <w:tab/>
        <w:t>9.6.4.5</w:t>
      </w:r>
      <w:r>
        <w:tab/>
        <w:t xml:space="preserve">The Developer and Connecting Transmission Owner will each test, operate and </w:t>
      </w:r>
      <w:r>
        <w:t>maintain System Protection Facilities in accordance with Good Utility Practice, NERC and NPCC criteria.</w:t>
      </w:r>
      <w:bookmarkEnd w:id="1236"/>
      <w:bookmarkEnd w:id="1237"/>
      <w:bookmarkEnd w:id="1238"/>
      <w:bookmarkEnd w:id="1239"/>
      <w:bookmarkEnd w:id="1240"/>
      <w:bookmarkEnd w:id="1241"/>
      <w:r>
        <w:t xml:space="preserve"> </w:t>
      </w:r>
    </w:p>
    <w:p w:rsidR="002027DC" w:rsidRDefault="007D4DEE"/>
    <w:p w:rsidR="002027DC" w:rsidRDefault="007D4DEE">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Prior to the In-Service Date, and again prior to the Commercial Operation Date, the Developer and Connecting Transmission Owner shall each pe</w:t>
      </w:r>
      <w:r>
        <w:t>rform, or their agents shall perform, a complete calibration test and functional trip test of the System Protection Facilities.  At intervals suggested by Good Utility Practice and following any apparent malfunction of the System Protection Facilities, the</w:t>
      </w:r>
      <w:r>
        <w:t xml:space="preserve"> Developer and Connecting Transmission Owner shall each perform both calibration and functional trip tests of its System Protection Facilities.  These tests do not require the tripping of any in-service generation unit.  These tests do, however, require th</w:t>
      </w:r>
      <w:r>
        <w:t>at all protective relays and lockout contacts be activated.</w:t>
      </w:r>
      <w:bookmarkEnd w:id="1242"/>
      <w:bookmarkEnd w:id="1243"/>
      <w:bookmarkEnd w:id="1244"/>
      <w:bookmarkEnd w:id="1245"/>
      <w:bookmarkEnd w:id="1246"/>
      <w:bookmarkEnd w:id="1247"/>
    </w:p>
    <w:p w:rsidR="002027DC" w:rsidRDefault="007D4DEE">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Protection.</w:t>
      </w:r>
      <w:bookmarkEnd w:id="1262"/>
      <w:r>
        <w:t xml:space="preserve"> </w:t>
      </w:r>
    </w:p>
    <w:p w:rsidR="002027DC" w:rsidRDefault="007D4DEE">
      <w:pPr>
        <w:pStyle w:val="Bodypara"/>
        <w:spacing w:line="240" w:lineRule="auto"/>
      </w:pPr>
      <w:r>
        <w:t xml:space="preserve">In compliance with NPCC requirements and Good Utility Practice, Developer shall provide, install, own, and maintain relays, circuit breakers and all other </w:t>
      </w:r>
      <w:r>
        <w:t>devices necessary to remove any fault contribution of the Large Generating Facility to any short circuit occurring on the New York State Transmission System not otherwise isolated by Connecting Transmission Owner’s equipment, such that the removal of the f</w:t>
      </w:r>
      <w:r>
        <w:t>ault contribution shall be coordinated with the protective requirements of the New York State Transmission System.  Such protective equipment shall include, without limitation, a disconnecting device or switch with load-interrupting capability located betw</w:t>
      </w:r>
      <w:r>
        <w:t>een the Large Generating Facility and the New York State Transmission System at a site selected upon mutual agreement (not to be unreasonably withheld, conditioned or delayed) of the Developer and Connecting Transmission Owner.  Developer shall be responsi</w:t>
      </w:r>
      <w:r>
        <w:t>ble for protection of the Large Generating Facility and Developer’s other equipment from such conditions as negative sequence currents, over- or under-frequency, sudden load rejection, over- or under-voltage, and generator loss-of-field.  Developer shall b</w:t>
      </w:r>
      <w:r>
        <w:t>e solely responsible to disconnect the Large Generating Facility and Developer’s other equipment if conditions on the New York State Transmission System could adversely affect the Large Generating Facility.</w:t>
      </w:r>
      <w:bookmarkEnd w:id="1263"/>
      <w:bookmarkEnd w:id="1264"/>
      <w:bookmarkEnd w:id="1265"/>
      <w:bookmarkEnd w:id="1266"/>
      <w:bookmarkEnd w:id="1267"/>
      <w:bookmarkEnd w:id="1268"/>
      <w:bookmarkEnd w:id="1269"/>
    </w:p>
    <w:p w:rsidR="002027DC" w:rsidRDefault="007D4DEE">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Power Quality.</w:t>
      </w:r>
      <w:bookmarkEnd w:id="1270"/>
      <w:r>
        <w:t xml:space="preserve">  </w:t>
      </w:r>
    </w:p>
    <w:p w:rsidR="002027DC" w:rsidRDefault="007D4DEE">
      <w:pPr>
        <w:pStyle w:val="Bodypara"/>
        <w:spacing w:line="240" w:lineRule="auto"/>
      </w:pPr>
      <w:r>
        <w:t>Neither the facilities of</w:t>
      </w:r>
      <w:r>
        <w:t xml:space="preserve"> Developer nor the facilities of Connecting Transmission Owner shall cause excessive voltage flicker nor introduce excessive distortion to the sinusoidal voltage or current waves as defined by ANSI Standard C84.1-1989, in accordance with IEEE Standard 519,</w:t>
      </w:r>
      <w:r>
        <w:t xml:space="preserve"> or any applicable superseding electric industry standard.  In the event of a conflict between ANSI Standard C84.1-1989, or any applicable superseding electric industry standard, ANSI Standard C84.1-1989, or the applicable superseding electric industry sta</w:t>
      </w:r>
      <w:r>
        <w:t>ndard, shall control.</w:t>
      </w:r>
      <w:bookmarkEnd w:id="1271"/>
      <w:bookmarkEnd w:id="1272"/>
      <w:bookmarkEnd w:id="1273"/>
      <w:bookmarkEnd w:id="1274"/>
      <w:bookmarkEnd w:id="1275"/>
      <w:bookmarkEnd w:id="1276"/>
      <w:bookmarkEnd w:id="1277"/>
    </w:p>
    <w:p w:rsidR="002027DC" w:rsidRDefault="007D4DEE">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2027DC" w:rsidRDefault="007D4DEE">
      <w:pPr>
        <w:pStyle w:val="Bodypara"/>
        <w:spacing w:line="240" w:lineRule="auto"/>
      </w:pPr>
      <w:r>
        <w:t>The Developer and Connecting Transmission Owner shall each provide the other Party a copy of its switching and tagging rules that are applicable to the other Party’s activities.  Such switching and t</w:t>
      </w:r>
      <w:r>
        <w:t>agging rules shall be developed on a non</w:t>
      </w:r>
      <w:r>
        <w:softHyphen/>
        <w:t>discriminatory basis.  The Parties shall comply with applicable switching and tagging rules, as amended from time 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2027DC" w:rsidRDefault="007D4DEE">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w:t>
      </w:r>
      <w:r>
        <w:t>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2027DC" w:rsidRDefault="007D4DEE">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2027DC" w:rsidRDefault="007D4DEE">
      <w:pPr>
        <w:pStyle w:val="Bodypara"/>
        <w:spacing w:line="240" w:lineRule="auto"/>
      </w:pPr>
      <w:r>
        <w:t>Except as may be required by Applicable Laws and Regulations, or as otherwise agreed to among the Parties, the Attachment Facilities shall be constructed for the sole purpose of i</w:t>
      </w:r>
      <w:r>
        <w:t>nterconnecting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2027DC" w:rsidRDefault="007D4DEE">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2027DC" w:rsidRDefault="007D4DEE">
      <w:pPr>
        <w:pStyle w:val="Bodypara"/>
        <w:spacing w:line="240" w:lineRule="auto"/>
      </w:pPr>
      <w:r>
        <w:t>If required by Applicable Laws and Regulations or if the Parties mutually agree, such agreement not t</w:t>
      </w:r>
      <w:r>
        <w:t>o be unreasonably withheld, to allow one or more third parties to use the Connecting Transmission Owner’s Attachment Facilities, or any part thereof, Developer will be entitled to compensation for the capital expenses it incurred in connection with the Att</w:t>
      </w:r>
      <w:r>
        <w:t xml:space="preserve">achment Facilities based upon the pro rata use of the Attachment Facilities by Connecting Transmission Owner, all third party users, and Developer, in accordance with Applicable Laws and Regulations or upon some other mutually-agreed upon methodology.  In </w:t>
      </w:r>
      <w:r>
        <w:t xml:space="preserve">addition, cost responsibility for ongoing costs, including operation and maintenance costs associated with the Attachment Facilities, will be allocated between Developer and any third party users based upon the pro rata use of the Attachment Facilities by </w:t>
      </w:r>
      <w:r>
        <w:t>Connecting Transmission Owner, all third party users, and Developer, in accordance with Applicable Laws and Regulations or upon some other mutually agreed upon methodology.  If the issue of such compensation or allocation cannot be resolved through such ne</w:t>
      </w:r>
      <w:r>
        <w:t>gotiations, it shall be submitted to FERC for resolution.</w:t>
      </w:r>
      <w:bookmarkEnd w:id="1317"/>
      <w:bookmarkEnd w:id="1318"/>
      <w:bookmarkEnd w:id="1319"/>
      <w:bookmarkEnd w:id="1320"/>
      <w:bookmarkEnd w:id="1321"/>
      <w:bookmarkEnd w:id="1322"/>
      <w:bookmarkEnd w:id="1323"/>
    </w:p>
    <w:p w:rsidR="002027DC" w:rsidRDefault="007D4DEE">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bookmarkEnd w:id="1324"/>
      <w:r>
        <w:t xml:space="preserve">  </w:t>
      </w:r>
    </w:p>
    <w:p w:rsidR="002027DC" w:rsidRDefault="007D4DEE">
      <w:pPr>
        <w:pStyle w:val="Bodypara"/>
        <w:spacing w:line="240" w:lineRule="auto"/>
      </w:pPr>
      <w:r>
        <w:t>The Parties will cooperate with one another and the NYISO in the analysis of disturbances to either the Large Generating Facility or the New York State Tran</w:t>
      </w:r>
      <w:r>
        <w:t>smission System by gathering and providing access to any information relating to any disturbance, including information from disturbance recording equipment, protective relay targets, breaker operations and sequence of events records, and any disturbance i</w:t>
      </w:r>
      <w:r>
        <w:t>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2027DC" w:rsidRDefault="007D4DEE">
      <w:pPr>
        <w:pStyle w:val="Bodypara"/>
        <w:spacing w:line="240" w:lineRule="auto"/>
      </w:pPr>
    </w:p>
    <w:p w:rsidR="002027DC" w:rsidRDefault="007D4DEE">
      <w:pPr>
        <w:pStyle w:val="Bodypara"/>
        <w:spacing w:line="240" w:lineRule="auto"/>
        <w:ind w:firstLine="0"/>
        <w:rPr>
          <w:b/>
        </w:rPr>
      </w:pPr>
      <w:r>
        <w:rPr>
          <w:b/>
        </w:rPr>
        <w:t>9.10</w:t>
      </w:r>
      <w:r>
        <w:rPr>
          <w:b/>
        </w:rPr>
        <w:tab/>
        <w:t xml:space="preserve">   Phasor Measurement Units </w:t>
      </w:r>
    </w:p>
    <w:p w:rsidR="002027DC" w:rsidRDefault="007D4DEE">
      <w:pPr>
        <w:pStyle w:val="Bodypara"/>
        <w:spacing w:line="240" w:lineRule="auto"/>
        <w:ind w:firstLine="0"/>
        <w:rPr>
          <w:b/>
        </w:rPr>
      </w:pPr>
    </w:p>
    <w:p w:rsidR="002027DC" w:rsidRDefault="007D4DEE">
      <w:pPr>
        <w:pStyle w:val="Bodypara"/>
        <w:spacing w:line="240" w:lineRule="auto"/>
      </w:pPr>
      <w:r>
        <w:t>A Developer shall install and maintain, at its expense, phasor measurement units (“PMUs”) if it meets the following criteria:  (1) completed a Class Year after Class Year 201</w:t>
      </w:r>
      <w:r>
        <w:t xml:space="preserve">7; and (2) proposes a new Large Facility that either (a) has a maximum net output equal to or greater than 100 MW or (b) requires, as Attachment Facilities or System Upgrade Facilities, a new substation of 230kV or above.  </w:t>
      </w:r>
    </w:p>
    <w:p w:rsidR="002027DC" w:rsidRDefault="007D4DEE">
      <w:pPr>
        <w:pStyle w:val="Bodypara"/>
        <w:spacing w:line="240" w:lineRule="auto"/>
      </w:pPr>
    </w:p>
    <w:p w:rsidR="002027DC" w:rsidRDefault="007D4DEE">
      <w:pPr>
        <w:pStyle w:val="Bodypara"/>
        <w:spacing w:line="240" w:lineRule="auto"/>
      </w:pPr>
      <w:r>
        <w:t xml:space="preserve">PMUs shall be installed on the </w:t>
      </w:r>
      <w:r>
        <w:t>Large Facility on the low side of the generator step-up transformer, unless it is a non-synchronous generation facility, in which case the PMUs shall be installed on the Developer side of the Point of Interconnection.  The PMUs must be capable of performin</w:t>
      </w:r>
      <w:r>
        <w:t>g phasor measurements at a minimum of 60 samples per second which are synchronized via a high-accuracy satellite clock. To the extent Developer installs similar quality equipment, such as relays or digital fault recorders, that can collect data at least at</w:t>
      </w:r>
      <w:r>
        <w:t xml:space="preserve"> the same rate as PMUs and which data is synchronized via a high-accuracy satellite clock, such equipment would satisfy this requirement. </w:t>
      </w:r>
    </w:p>
    <w:p w:rsidR="002027DC" w:rsidRDefault="007D4DEE">
      <w:pPr>
        <w:pStyle w:val="Bodypara"/>
        <w:spacing w:line="240" w:lineRule="auto"/>
      </w:pPr>
    </w:p>
    <w:p w:rsidR="002027DC" w:rsidRDefault="007D4DEE">
      <w:pPr>
        <w:pStyle w:val="Bodypara"/>
        <w:spacing w:line="240" w:lineRule="auto"/>
      </w:pPr>
      <w:r>
        <w:t xml:space="preserve">Developer shall be required to install and maintain, at its expense, PMU equipment which includes the communication </w:t>
      </w:r>
      <w:r>
        <w:t xml:space="preserve">circuit capable of carrying the PMU data to a local data concentrator, and then transporting the information continuously to the Connecting Transmission Owner and the NYISO; as well as store the PMU data locally for thirty days. Developer shall provide to </w:t>
      </w:r>
      <w:r>
        <w:t>Connecting Transmission Owner and the NYISO all necessary and requested information through the Connecting Transmission Owner’s and the NYISO’s synchrophasor system, including the following: (a) gross MW and MVAR measured at the Developer side of the gener</w:t>
      </w:r>
      <w:r>
        <w:t>ator step-up transformer (or, for a non-synchronous generation facility, to be measured at the Developer side of the Point of Interconnection); (b) generator terminal voltage and current magnitudes and angles; (c) generator terminal frequency and frequency</w:t>
      </w:r>
      <w:r>
        <w:t xml:space="preserve"> rate of change; and </w:t>
      </w:r>
      <w:r>
        <w:br/>
        <w:t>(d) generator field voltage and current, where available; and (e) breaker status, if available. The Connecting Transmission Owner will provide for the ongoing support and maintenance of the network communications linking the data conc</w:t>
      </w:r>
      <w:r>
        <w:t>entrator to the Connecting Transmission Owner and the NYISO, consistent with ISO Procedures detailing the obligations related to SCADA data.</w:t>
      </w:r>
    </w:p>
    <w:p w:rsidR="002027DC" w:rsidRDefault="007D4DEE">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2027DC" w:rsidRDefault="007D4DEE">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2027DC" w:rsidRDefault="007D4DEE">
      <w:pPr>
        <w:pStyle w:val="Bodypara"/>
        <w:spacing w:line="240" w:lineRule="auto"/>
      </w:pPr>
      <w:r>
        <w:t>Connecting Transmission Owner shall main</w:t>
      </w:r>
      <w:r>
        <w:t>tain its transmission facilities and Attachment Facilities in a safe and reliable manner and</w:t>
      </w:r>
      <w:r>
        <w:rPr>
          <w:b/>
        </w:rPr>
        <w:t xml:space="preserve"> </w:t>
      </w:r>
      <w:r>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2027DC" w:rsidRDefault="007D4DEE">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Developer Obligations.</w:t>
      </w:r>
      <w:bookmarkEnd w:id="1369"/>
      <w:r>
        <w:t xml:space="preserve">  </w:t>
      </w:r>
    </w:p>
    <w:p w:rsidR="002027DC" w:rsidRDefault="007D4DEE">
      <w:pPr>
        <w:pStyle w:val="Bodypara"/>
        <w:spacing w:line="240" w:lineRule="auto"/>
      </w:pPr>
      <w:r>
        <w:t>Developer shall maintain its Large Generating Facility and Attachment Facilities in a safe and rel</w:t>
      </w:r>
      <w:r>
        <w:t>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2027DC" w:rsidRDefault="007D4DEE">
      <w:pPr>
        <w:pStyle w:val="Heading3"/>
      </w:pPr>
      <w:bookmarkStart w:id="1398" w:name="_Toc262657545"/>
      <w:r>
        <w:t>10.3</w:t>
      </w:r>
      <w:r>
        <w:tab/>
        <w:t>Coordination.</w:t>
      </w:r>
      <w:bookmarkEnd w:id="1398"/>
      <w:r>
        <w:t xml:space="preserve">  </w:t>
      </w:r>
    </w:p>
    <w:p w:rsidR="002027DC" w:rsidRDefault="007D4DEE">
      <w:pPr>
        <w:pStyle w:val="Bodypara"/>
        <w:spacing w:line="240" w:lineRule="auto"/>
      </w:pPr>
      <w:r>
        <w:t>The Developer and Connecting Transmission Owner shall confer regularly to coordinate the planning, scheduling and performance of preventive and corrective maintenance on the Large Gen</w:t>
      </w:r>
      <w:r>
        <w:t>erating Facility and the Attachment Facilities.</w:t>
      </w:r>
      <w:bookmarkEnd w:id="1384"/>
      <w:bookmarkEnd w:id="1385"/>
      <w:bookmarkEnd w:id="1386"/>
      <w:r>
        <w:t xml:space="preserve">  The Developer and Connecting Transmission Owner shall keep NYISO fully informed of the preventive and corrective maintenance that is planned, and shall schedule all such maintenance in accordance with NYISO </w:t>
      </w:r>
      <w:r>
        <w:t>procedures.</w:t>
      </w:r>
      <w:bookmarkEnd w:id="1387"/>
      <w:bookmarkEnd w:id="1388"/>
      <w:bookmarkEnd w:id="1389"/>
      <w:bookmarkEnd w:id="1390"/>
      <w:bookmarkEnd w:id="1391"/>
      <w:bookmarkEnd w:id="1392"/>
      <w:bookmarkEnd w:id="1393"/>
      <w:bookmarkEnd w:id="1394"/>
      <w:bookmarkEnd w:id="1395"/>
      <w:bookmarkEnd w:id="1396"/>
      <w:bookmarkEnd w:id="1397"/>
    </w:p>
    <w:p w:rsidR="002027DC" w:rsidRDefault="007D4DEE">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2027DC" w:rsidRDefault="007D4DEE">
      <w:pPr>
        <w:pStyle w:val="Bodypara"/>
        <w:spacing w:line="240" w:lineRule="auto"/>
      </w:pPr>
      <w:r>
        <w:t xml:space="preserve">The Developer and Connecting Transmission Owner shall each cooperate with the other in the inspection, maintenance, and testing of control or power circuits that operate below 600 volts, AC or DC, including, but not </w:t>
      </w:r>
      <w:r>
        <w:t>limited to, any hardware, control or protective devices, cables, conductors, electric raceways, secondary equipment panels, transducers, batteries, chargers, and voltage and current transformers that directly affect the operation of Developer or Connecting</w:t>
      </w:r>
      <w:r>
        <w:t xml:space="preserve"> Transmission Owner’s facilities and equipment which may reasonably be expected to impact the other Party.  The Developer and Connecting Transmission Owner shall each provide advance notice to the other Party, and to NYISO, before undertaking any work on s</w:t>
      </w:r>
      <w:r>
        <w:t>uch circuits, especially on electrical circuits involving circuit breaker trip and close contacts, current transformers, or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2027DC" w:rsidRDefault="007D4DEE">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2027DC" w:rsidRDefault="007D4DEE">
      <w:pPr>
        <w:pStyle w:val="Bodypara"/>
        <w:spacing w:line="240" w:lineRule="auto"/>
      </w:pPr>
      <w:r>
        <w:t>Subject to the provisions herein addressing the use of facilities</w:t>
      </w:r>
      <w:r>
        <w:t xml:space="preserve"> by others, and except for operations and maintenance expenses associated with modifications made for providing interconnection or transmission service to a third party and such third party pays for such expenses, Developer shall be responsible for all rea</w:t>
      </w:r>
      <w:r>
        <w:t>sonable expenses including overheads, associated with: (1) owning, operating, maintaining, repairing, and replacing Developer’s Attachment Facilities; and (2) operation, maintenance, repair and replacement of Connecting Transmission Owner’s Attachment Faci</w:t>
      </w:r>
      <w:r>
        <w:t>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incremental operating and maintenance expenses that it incurs associated with System Upgrade Facilities and System Deliverability Upgrades if and to the extent provided for und</w:t>
      </w:r>
      <w:r>
        <w:t>er Attachment S to the ISO OATT.</w:t>
      </w:r>
      <w:bookmarkEnd w:id="1426"/>
      <w:bookmarkEnd w:id="1427"/>
      <w:bookmarkEnd w:id="1428"/>
    </w:p>
    <w:p w:rsidR="002027DC" w:rsidRDefault="007D4DEE">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2027DC" w:rsidRDefault="007D4DEE">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Developer’s Attachment Facilities.</w:t>
      </w:r>
      <w:bookmarkEnd w:id="1444"/>
      <w:r>
        <w:t xml:space="preserve">  </w:t>
      </w:r>
    </w:p>
    <w:p w:rsidR="002027DC" w:rsidRDefault="007D4DEE">
      <w:pPr>
        <w:pStyle w:val="Bodypara"/>
        <w:spacing w:line="240" w:lineRule="auto"/>
      </w:pPr>
      <w:r>
        <w:t xml:space="preserve">Developer shall design, procure, construct, install, own and/or control the Developer’s Attachment Facilities described in Appendix A hereto, at </w:t>
      </w:r>
      <w:r>
        <w:t>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2027DC" w:rsidRDefault="007D4DEE">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2027DC" w:rsidRDefault="007D4DEE">
      <w:pPr>
        <w:pStyle w:val="Bodypara"/>
        <w:spacing w:line="240" w:lineRule="auto"/>
      </w:pPr>
      <w:r>
        <w:t>Connecting Transmission Owner shall design, procure, construct, install, own and/or control the Connecting Transmission Owner’s Attachment Facilities described in Appendix A he</w:t>
      </w:r>
      <w:r>
        <w:t>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2027DC" w:rsidRDefault="007D4DEE">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System Deliverability Upgrades.</w:t>
      </w:r>
      <w:bookmarkEnd w:id="1474"/>
      <w:r>
        <w:t xml:space="preserve">  </w:t>
      </w:r>
    </w:p>
    <w:p w:rsidR="002027DC" w:rsidRDefault="007D4DEE">
      <w:pPr>
        <w:pStyle w:val="Bodypara"/>
        <w:spacing w:line="240" w:lineRule="auto"/>
      </w:pPr>
      <w:r>
        <w:t>Connecting Transmission Owner shall design, procure, construct, install, and own the System Upgrade Facilities and System Deliverability Upgrad</w:t>
      </w:r>
      <w:r>
        <w:t>es described in Appendix A hereto.  The responsibility of the Developer for costs related to System Upgrade Facilities and System Deliverability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2027DC" w:rsidRDefault="007D4DEE">
      <w:pPr>
        <w:pStyle w:val="Heading3"/>
      </w:pPr>
      <w:bookmarkStart w:id="1489" w:name="_Toc262657552"/>
      <w:r>
        <w:t>11.4</w:t>
      </w:r>
      <w:r>
        <w:tab/>
        <w:t>Special Pr</w:t>
      </w:r>
      <w:r>
        <w:t>ovisions for Affected Systems.</w:t>
      </w:r>
      <w:bookmarkEnd w:id="1489"/>
      <w:r>
        <w:t xml:space="preserve">  </w:t>
      </w:r>
    </w:p>
    <w:p w:rsidR="002027DC" w:rsidRDefault="007D4DEE">
      <w:pPr>
        <w:pStyle w:val="Bodypara"/>
        <w:spacing w:line="240" w:lineRule="auto"/>
      </w:pPr>
      <w:r>
        <w:t xml:space="preserve">For the re-payment of amounts advanced to Affected System Operator for System Upgrade Facilities or System Deliverability Upgrades, the Developer and Affected System Operator shall enter into an agreement that provides for </w:t>
      </w:r>
      <w:r>
        <w:t>such re-payment, but only if responsibility for the cost of such System Upgrade Facilities or System Deliverability Upgrades is not to be allocated in accordance with Attachment S to the ISO OATT.  The agreement shall specify the terms governing payments t</w:t>
      </w:r>
      <w:r>
        <w:t>o be made by the Developer to the Affected System Operator as well as the re-payment by the Affected System Operator.</w:t>
      </w:r>
    </w:p>
    <w:p w:rsidR="002027DC" w:rsidRDefault="007D4DEE">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Security.</w:t>
      </w:r>
      <w:bookmarkEnd w:id="1490"/>
      <w:r>
        <w:t xml:space="preserve">  </w:t>
      </w:r>
    </w:p>
    <w:p w:rsidR="002027DC" w:rsidRDefault="007D4DEE">
      <w:pPr>
        <w:pStyle w:val="Bodypara"/>
        <w:spacing w:line="240" w:lineRule="auto"/>
      </w:pPr>
      <w:r>
        <w:t>At least thirty (30) Calendar Days prior to the commencement of the procurement, installation, or constructi</w:t>
      </w:r>
      <w:r>
        <w:t>on of a discrete portion of a Connecting Transmission Owner’s Attachment Facilities, Developer shall provide Connecting Transmission Owner, at Developer’s option, a guarantee, a surety bond, letter of credit or other form of security that is reasonably acc</w:t>
      </w:r>
      <w:r>
        <w:t>eptable to Connecting Transmission Owner and is consistent with the Uniform Commercial Code of the jurisdiction identified</w:t>
      </w:r>
      <w:r>
        <w:rPr>
          <w:b/>
        </w:rPr>
        <w:t xml:space="preserve"> </w:t>
      </w:r>
      <w:r>
        <w:t>in Article 14.2.1 of this Agreement.  Such security for payment shall be in an amount sufficient to cover the cost for the Developer’</w:t>
      </w:r>
      <w:r>
        <w:t>s share of constructing, procuring and installing the applicable portion of Connecting Transmission Owner’s Attachment Facilities, and shall be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2027DC" w:rsidRDefault="007D4DEE">
      <w:pPr>
        <w:pStyle w:val="Bodypara"/>
      </w:pPr>
      <w:r>
        <w:t>In</w:t>
      </w:r>
      <w:r>
        <w:t xml:space="preserve"> addition:</w:t>
      </w:r>
    </w:p>
    <w:p w:rsidR="002027DC" w:rsidRDefault="007D4DEE">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The guarantee must be made by an entity that meets the commercially reasonable creditworthiness requirements of Connecting Transmission Owner, and contains terms and conditions that guarantee payment of any amount that may be due from Dev</w:t>
      </w:r>
      <w:r>
        <w:t>eloper, up to an agreed-to maximum amount.</w:t>
      </w:r>
      <w:bookmarkEnd w:id="1505"/>
      <w:bookmarkEnd w:id="1506"/>
      <w:bookmarkEnd w:id="1507"/>
      <w:bookmarkEnd w:id="1508"/>
      <w:bookmarkEnd w:id="1509"/>
      <w:bookmarkEnd w:id="1510"/>
      <w:bookmarkEnd w:id="1511"/>
    </w:p>
    <w:p w:rsidR="002027DC" w:rsidRDefault="007D4DEE">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issued by a financial institution reasonably acceptable to Connecting Transmission Owner and must specify a reasonable expiration date.</w:t>
      </w:r>
      <w:bookmarkEnd w:id="1512"/>
      <w:bookmarkEnd w:id="1513"/>
      <w:bookmarkEnd w:id="1514"/>
      <w:bookmarkEnd w:id="1515"/>
      <w:bookmarkEnd w:id="1516"/>
      <w:bookmarkEnd w:id="1517"/>
      <w:bookmarkEnd w:id="1518"/>
    </w:p>
    <w:p w:rsidR="002027DC" w:rsidRDefault="007D4DEE">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 xml:space="preserve">The surety bond must be issued by </w:t>
      </w:r>
      <w:r>
        <w:t>an insurer reasonably acceptable to Connecting Transmission Owner and must specify a reasonable expiration date.</w:t>
      </w:r>
      <w:bookmarkEnd w:id="1519"/>
      <w:bookmarkEnd w:id="1520"/>
      <w:bookmarkEnd w:id="1521"/>
      <w:bookmarkEnd w:id="1522"/>
      <w:bookmarkEnd w:id="1523"/>
      <w:bookmarkEnd w:id="1524"/>
      <w:bookmarkEnd w:id="1525"/>
    </w:p>
    <w:p w:rsidR="002027DC" w:rsidRDefault="007D4DEE">
      <w:pPr>
        <w:pStyle w:val="Bodypara"/>
        <w:spacing w:line="240" w:lineRule="auto"/>
      </w:pPr>
      <w:r>
        <w:rPr>
          <w:b/>
        </w:rPr>
        <w:t>11.5.4</w:t>
      </w:r>
      <w:r>
        <w:tab/>
        <w:t>Attachment S to the ISO OATT shall govern the Security that Developer provides for System Upgrade Facilities and System Deliverability U</w:t>
      </w:r>
      <w:r>
        <w:t>pgrades.</w:t>
      </w:r>
    </w:p>
    <w:p w:rsidR="002027DC" w:rsidRDefault="007D4DEE">
      <w:pPr>
        <w:pStyle w:val="Heading3"/>
      </w:pPr>
      <w:bookmarkStart w:id="1526" w:name="_Toc262657554"/>
      <w:bookmarkStart w:id="1527" w:name="_Toc61922533"/>
      <w:r>
        <w:t>11.6</w:t>
      </w:r>
      <w:r>
        <w:tab/>
        <w:t>Developer Compensation for Emergency Services.</w:t>
      </w:r>
      <w:bookmarkEnd w:id="1526"/>
      <w:r>
        <w:t xml:space="preserve">  </w:t>
      </w:r>
    </w:p>
    <w:p w:rsidR="002027DC" w:rsidRDefault="007D4DEE">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Developer provides services at the request or direction of the NYISO or Connecting Transmission Owner, the Developer will be compensated for such services in </w:t>
      </w:r>
      <w:r>
        <w:t>accordance with the NYISO Services Tariff.</w:t>
      </w:r>
      <w:bookmarkEnd w:id="1527"/>
    </w:p>
    <w:p w:rsidR="002027DC" w:rsidRDefault="007D4DEE">
      <w:pPr>
        <w:pStyle w:val="Heading3"/>
      </w:pPr>
      <w:bookmarkStart w:id="1528" w:name="_Toc262657555"/>
      <w:r>
        <w:t>11.7</w:t>
      </w:r>
      <w:r>
        <w:tab/>
        <w:t>Line Outage Costs.</w:t>
      </w:r>
      <w:bookmarkEnd w:id="1528"/>
      <w:r>
        <w:t xml:space="preserve">  </w:t>
      </w:r>
    </w:p>
    <w:p w:rsidR="002027DC" w:rsidRDefault="007D4DEE">
      <w:pPr>
        <w:pStyle w:val="Bodypara"/>
        <w:spacing w:line="240" w:lineRule="auto"/>
        <w:rPr>
          <w:b/>
          <w:bCs/>
        </w:rPr>
      </w:pPr>
      <w:r>
        <w:t>Notwithstanding anything in the ISO OATT to the contrary, the Connecting Transmission Owner may propose to recover line outage costs associated with the installation of Connecting Transmi</w:t>
      </w:r>
      <w:r>
        <w:t>ssion Owner’s Attachment Facilities or System Upgrade Facilities or System Deliverability Upgrades on a case-by-case basis.</w:t>
      </w:r>
    </w:p>
    <w:p w:rsidR="002027DC" w:rsidRDefault="007D4DEE">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2027DC" w:rsidRDefault="007D4DEE">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2027DC" w:rsidRDefault="007D4DEE">
      <w:pPr>
        <w:pStyle w:val="Bodypara"/>
        <w:spacing w:line="240" w:lineRule="auto"/>
      </w:pPr>
      <w:r>
        <w:t>The Developer and Connecting Transmission Owner shall each submit to the other Party, on a mont</w:t>
      </w:r>
      <w:r>
        <w:t>hly basis, invoices of amounts due for the preceding month.  Each invoice shall state the month to which the invoice applies and fully describe the services and equipment provided.  The Developer and Connecting Transmission Owner may discharge mutual debts</w:t>
      </w:r>
      <w:r>
        <w:t xml:space="preserve"> and payment obligations due and owing to each other on the same date through netting, in which case all amounts one Party owes to the other Party under this Agreement, including interest payments or credits, shall be netted so that only the net amount rem</w:t>
      </w:r>
      <w:r>
        <w:t>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2027DC" w:rsidRDefault="007D4DEE">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2027DC" w:rsidRDefault="007D4DEE">
      <w:pPr>
        <w:pStyle w:val="Bodypara"/>
        <w:spacing w:line="240" w:lineRule="auto"/>
      </w:pPr>
      <w:r>
        <w:t xml:space="preserve">Within six months after completion of the construction of the Connecting Transmission Owner’s Attachment Facilities and the System Upgrade Facilities and System Deliverability Upgrades, </w:t>
      </w:r>
      <w:r>
        <w:t>Connecting Transmission Owner shall provide an invoice of the final cost of the construction of the Connecting Transmission Owner’s Attachment Facilities and the System Upgrade Facilities and System Deliverability Upgrades, determined in accordance with At</w:t>
      </w:r>
      <w:r>
        <w:t xml:space="preserve">tachment S to the ISO OATT, and shall set forth such costs in sufficient detail to enable Developer to compare the actual costs with the estimates and to ascertain deviations, if any, from the cost estimates.  Connecting Transmission Owner shall refund to </w:t>
      </w:r>
      <w:r>
        <w:t>Developer any amount by which the actual payment by Developer for estimated costs exceeds the actual costs of construction within thirty (30) Calendar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2027DC" w:rsidRDefault="007D4DEE">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2027DC" w:rsidRDefault="007D4DEE">
      <w:pPr>
        <w:pStyle w:val="Bodypara"/>
        <w:spacing w:line="240" w:lineRule="auto"/>
      </w:pPr>
      <w:r>
        <w:t>Invoices shall be rendered to th</w:t>
      </w:r>
      <w:r>
        <w:t>e paying Party at the address specified in Appendix F hereto.  The Party receiving the invoice shall pay the invoice within thirty (30) Calendar Days of receipt.  All payments shall be made in immediately available funds payable to the other Party, or by w</w:t>
      </w:r>
      <w:r>
        <w:t>ire transfer to a bank named and account designated by the invoicing Party.  Payment of invoices will not constitute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2027DC" w:rsidRDefault="007D4DEE">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2027DC" w:rsidRDefault="007D4DEE">
      <w:pPr>
        <w:pStyle w:val="Bodypara"/>
        <w:spacing w:line="240" w:lineRule="auto"/>
      </w:pPr>
      <w:r>
        <w:t>In the event of a billing dispute between</w:t>
      </w:r>
      <w:r>
        <w:t xml:space="preserve"> Connecting Transmission Owner and Developer, Connecting Transmission Owner shall continue to perform under this Agreement as long as Developer: (i) continues to make all payments not in dispute; and (ii) pays to Connecting Transmission Owner or into an in</w:t>
      </w:r>
      <w:r>
        <w:t xml:space="preserve">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such dispute.  If Developer fails to meet these two requirements for continuation of service, then Connecting Transmission Owner may provide notice to Developer of a Defa</w:t>
      </w:r>
      <w:r>
        <w:t>ult pursuant to Article 17.  Within thirty (30) Calendar Days after the resolution of the dispute, the Party that owes money to the other Party shall pay the amount due with interest calculated in accord with the methodology set forth in FERC’s Regulations</w:t>
      </w:r>
      <w:r>
        <w:t xml:space="preserve"> at 18 C.F.R.  § 35.19a(a)(2)(iii).</w:t>
      </w:r>
    </w:p>
    <w:p w:rsidR="002027DC" w:rsidRDefault="007D4DEE">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2027DC" w:rsidRDefault="007D4DEE">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2027DC" w:rsidRDefault="007D4DEE">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w:t>
      </w:r>
      <w:r>
        <w:t>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2027DC" w:rsidRDefault="007D4DEE">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2027DC" w:rsidRDefault="007D4DEE">
      <w:pPr>
        <w:pStyle w:val="Bodypara"/>
        <w:spacing w:line="240" w:lineRule="auto"/>
      </w:pPr>
      <w:r>
        <w:t>NYISO or, as applicable, Connecting Transmission Owner shall notify Developer promptly when it becomes aware of an Emergency State that affects the Connecting Transmission Owner’s Attachment Facilities or</w:t>
      </w:r>
      <w:r>
        <w:t xml:space="preserve"> the New York State Transmission System that may reasonably be expected to affect Developer’s operation of the Large Generating Facility or the Developer’s Attachment Facilities.  Developer shall notify NYISO and Connecting Transmission Owner promptly when</w:t>
      </w:r>
      <w:r>
        <w:t xml:space="preserve"> it becomes aware of an Emergency State that affects the Large Generating Facility or the Developer’s Attachment Facilities that may reasonably be expected to affect the New York State Transmission System or the Connecting Transmission Owner’s Attachment F</w:t>
      </w:r>
      <w:r>
        <w:t>acilities.  To the extent information is known, the notification shall describe the Emergency State, the extent of the damage or deficiency, the expected effect on the operation of Developer’s or Connecting Transmission Owner’s facilities and operations, i</w:t>
      </w:r>
      <w:r>
        <w:t>ts anticipated duration and the corrective action taken and/or to be taken.  The initial notice shall be followed as soon as practicable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2027DC" w:rsidRDefault="007D4DEE">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2027DC" w:rsidRDefault="007D4DEE">
      <w:pPr>
        <w:pStyle w:val="Bodypara"/>
        <w:spacing w:line="240" w:lineRule="auto"/>
      </w:pPr>
      <w:r>
        <w:t>Unless, in Developer’s reasonable judgment, immediate action is required,</w:t>
      </w:r>
      <w:r>
        <w:t xml:space="preserve"> Developer shall obtain the consent of Connecting Transmission Owner, such consent to not be unreasonably withheld, prior to performing any manual switching operations at the Large Generating Facility or the Developer’s Attachment Facilities in response to</w:t>
      </w:r>
      <w:r>
        <w:t xml:space="preserve"> an Emergency State either declared by NYISO, Connecting Transmission Owner or otherwise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2027DC" w:rsidRDefault="007D4DEE">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2027DC" w:rsidRDefault="007D4DEE">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2027DC" w:rsidRDefault="007D4DEE">
      <w:pPr>
        <w:pStyle w:val="Bodypara"/>
        <w:spacing w:after="240" w:line="240" w:lineRule="auto"/>
      </w:pPr>
      <w:r>
        <w:t>NYISO or Connecting Transmission Owner may tak</w:t>
      </w:r>
      <w:r>
        <w:t>e whatever actions with regard to the New York State Transmission System or the Connecting Transmission Owner’s Attachment Facilities it deems necessary during an Emergency State in order to (i) preserve public health and safety, (ii) preserve the reliabil</w:t>
      </w:r>
      <w:r>
        <w:t>ity of the New York State Transmission System or the Connecting Transmission Owner’s Attachment Facilities, (iii) limit or prevent damage, and (iv) expedite restoration of service.</w:t>
      </w:r>
      <w:bookmarkEnd w:id="1680"/>
      <w:bookmarkEnd w:id="1681"/>
      <w:bookmarkEnd w:id="1682"/>
      <w:bookmarkEnd w:id="1683"/>
      <w:bookmarkEnd w:id="1684"/>
      <w:bookmarkEnd w:id="1685"/>
      <w:bookmarkEnd w:id="1686"/>
    </w:p>
    <w:p w:rsidR="002027DC" w:rsidRDefault="007D4DEE">
      <w:pPr>
        <w:pStyle w:val="Bodypara"/>
        <w:spacing w:line="240" w:lineRule="auto"/>
      </w:pPr>
      <w:r>
        <w:t>NYISO and Connecting Transmission Owner shall use Reasonable Efforts to min</w:t>
      </w:r>
      <w:r>
        <w:t>imize the effect of such actions or inactions on the Large Generating Facility or the Developer’s Attachment Facilities.  NYISO or Connecting Transmission Owner may, on the basis of technical considerations, require the Large Generating Facility to mitigat</w:t>
      </w:r>
      <w:r>
        <w:t>e an Emergency State by taking actions necessary and limited in scope to remedy the Emergency State, including, but not limited to, directing Developer to shut-down, start-up, increase or decrease the real or reactive power output of the Large Generating F</w:t>
      </w:r>
      <w:r>
        <w:t>acility; implementing a reduction or disconnection pursuant to Article 13.4.2; directing the Developer to assist with blackstart (if available) or restoration efforts; or altering the outage schedules of the Large Generating Facility and the Developer’s At</w:t>
      </w:r>
      <w:r>
        <w:t>tachment Facilities.  Developer shall comply with all of the NYISO and Connecting Transmission Owner’s operating instructions concerning Large Generating Facility real power and reactive power output within the manufacturer’s design limitations of the Larg</w:t>
      </w:r>
      <w:r>
        <w:t>e Generating Facility’s equipment that is in service and physically available for operation at the time, in compliance with Applicable Laws and Regulations.</w:t>
      </w:r>
    </w:p>
    <w:p w:rsidR="002027DC" w:rsidRDefault="007D4DEE">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2027DC" w:rsidRDefault="007D4DEE">
      <w:pPr>
        <w:pStyle w:val="Bodypara"/>
        <w:spacing w:line="240" w:lineRule="auto"/>
      </w:pPr>
      <w:r>
        <w:t>NYISO or Connecting Transmission Owner may reduce [</w:t>
      </w:r>
      <w:r>
        <w:rPr>
          <w:u w:val="single"/>
        </w:rPr>
        <w:tab/>
      </w:r>
      <w:r>
        <w:rPr>
          <w:u w:val="single"/>
        </w:rPr>
        <w:tab/>
      </w:r>
      <w:r>
        <w:rPr>
          <w:u w:val="single"/>
        </w:rPr>
        <w:tab/>
      </w:r>
      <w:r>
        <w:t>] Inter</w:t>
      </w:r>
      <w:r>
        <w:t>connection Service or disconnect the Large Generating Facility or the Developer’s Attachment Facilities, when such reduction or disconnection is necessary under Good Utility Practice due to an Emergency State.  These rights are separate and distinct from a</w:t>
      </w:r>
      <w:r>
        <w:t>ny right of Curtailment of NYISO pursuant to the ISO OATT.  When NYISO or Connecting Transmission Owner can schedule the reduction or disconnection in advance, NYISO or Connecting Transmission Owner shall notify Developer of the reasons, timing and expecte</w:t>
      </w:r>
      <w:r>
        <w:t>d duration of the reduction or disconnection.  NYISO or Connecting Transmission Owner shall coordinate with the Developer using Good Utility Practice to schedule the reduction or disconnection during periods of least impact to the Developer and the New Yor</w:t>
      </w:r>
      <w:r>
        <w:t>k State Transmission System.  Any reduction or disconnection shall continue only for so long as reasonably necessary under Good Utility Practice.  The Parties shall cooperate with each other to restore the Large Generating Facility, the Attachment Faciliti</w:t>
      </w:r>
      <w:r>
        <w:t>es, and the New York State Transmission System to their normal operating state as soon as practicable consistent with Good Utility Practice.</w:t>
      </w:r>
      <w:bookmarkEnd w:id="1688"/>
      <w:bookmarkEnd w:id="1689"/>
      <w:bookmarkEnd w:id="1690"/>
      <w:bookmarkEnd w:id="1691"/>
      <w:bookmarkEnd w:id="1692"/>
      <w:bookmarkEnd w:id="1693"/>
      <w:bookmarkEnd w:id="1694"/>
    </w:p>
    <w:p w:rsidR="002027DC" w:rsidRDefault="007D4DEE">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13.5</w:t>
      </w:r>
      <w:r>
        <w:tab/>
        <w:t>Developer Authority.</w:t>
      </w:r>
      <w:bookmarkEnd w:id="1695"/>
      <w:r>
        <w:t xml:space="preserve">  </w:t>
      </w:r>
    </w:p>
    <w:p w:rsidR="002027DC" w:rsidRDefault="007D4DEE">
      <w:pPr>
        <w:pStyle w:val="Bodypara"/>
        <w:spacing w:line="240" w:lineRule="auto"/>
      </w:pPr>
      <w:r>
        <w:t>Consistent with Good Utility Practice and this Agreement, the Developer may take whatev</w:t>
      </w:r>
      <w:r>
        <w:t>er actions or inactions with regard to the Large Generating Facility or the Developer’s Attachment Facilities during an Emergency State in order to (i) preserve public health and safety, (ii) preserve the reliability of the Large Generating Facility or the</w:t>
      </w:r>
      <w:r>
        <w:t xml:space="preserve"> Developer’s Attachment Facilities, (iii) limit or prevent damage, and (iv) expedite restoration of service.  Developer shall use Reasonable Efforts to minimize the effect of such actions or inactions on the New York State Transmission System and the Conne</w:t>
      </w:r>
      <w:r>
        <w:t>cting Transmission Owner’s Attachment Facilities.  NYISO and Connecting Transmission Owner shall use Reasonable Efforts to assist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2027DC" w:rsidRDefault="007D4DEE">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2027DC" w:rsidRDefault="007D4DEE">
      <w:pPr>
        <w:pStyle w:val="Bodypara"/>
        <w:spacing w:line="240" w:lineRule="auto"/>
      </w:pPr>
      <w:r>
        <w:t xml:space="preserve">Except as otherwise provided in Article 11.6 of this Agreement, no Party </w:t>
      </w:r>
      <w:r>
        <w:t>shall be liable to another Party for any action it takes in responding to an Emergency State so long as such action is made in good faith and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2027DC" w:rsidRDefault="007D4DEE">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w:t>
      </w:r>
      <w:r>
        <w:t xml:space="preserve"> LAW</w:t>
      </w:r>
    </w:p>
    <w:p w:rsidR="002027DC" w:rsidRDefault="007D4DEE">
      <w:pPr>
        <w:pStyle w:val="Heading3"/>
      </w:pPr>
      <w:bookmarkStart w:id="1740" w:name="_Toc262657571"/>
      <w:r>
        <w:t>14.1</w:t>
      </w:r>
      <w:r>
        <w:tab/>
        <w:t>Regulatory Requirements.</w:t>
      </w:r>
      <w:bookmarkEnd w:id="1740"/>
      <w:r>
        <w:t xml:space="preserve">  </w:t>
      </w:r>
    </w:p>
    <w:p w:rsidR="002027DC" w:rsidRDefault="007D4DEE">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w:t>
      </w:r>
      <w:r>
        <w:t xml:space="preserve">y, or the Party making any required filings with, or providing notice to, such Governmental Authorities, and the expiration of any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in good faith seek and use its Reasonable Efforts to obtain such other ap</w:t>
      </w:r>
      <w:r>
        <w:t>provals.  Nothing in this Agreement shall require Developer to take any action that could result in its inability to obtain, or its loss of, status or exemption under the Federal Power Act or the Public Utility Holding Company Act of 2005 or the Public Uti</w:t>
      </w:r>
      <w:r>
        <w:t>lity Regulatory Policies Act of 1978, as amended.</w:t>
      </w:r>
    </w:p>
    <w:p w:rsidR="002027DC" w:rsidRDefault="007D4DEE">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2027DC" w:rsidRDefault="007D4DEE">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14.2.1</w:t>
      </w:r>
      <w:r>
        <w:tab/>
        <w:t xml:space="preserve">The validity, interpretation and performance of this Agreement and each of its provisions shall be governed by the laws of the state of New York, without regard to its conflicts </w:t>
      </w:r>
      <w:r>
        <w:t>of law principles.</w:t>
      </w:r>
      <w:bookmarkEnd w:id="1770"/>
      <w:bookmarkEnd w:id="1771"/>
      <w:bookmarkEnd w:id="1772"/>
      <w:bookmarkEnd w:id="1773"/>
      <w:bookmarkEnd w:id="1774"/>
      <w:bookmarkEnd w:id="1775"/>
      <w:bookmarkEnd w:id="1776"/>
    </w:p>
    <w:p w:rsidR="002027DC" w:rsidRDefault="007D4DEE">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 and Regulations.</w:t>
      </w:r>
      <w:bookmarkEnd w:id="1777"/>
      <w:bookmarkEnd w:id="1778"/>
      <w:bookmarkEnd w:id="1779"/>
      <w:bookmarkEnd w:id="1780"/>
      <w:bookmarkEnd w:id="1781"/>
      <w:bookmarkEnd w:id="1782"/>
      <w:bookmarkEnd w:id="1783"/>
    </w:p>
    <w:p w:rsidR="002027DC" w:rsidRDefault="007D4DEE">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Each Party expressly reserves the right to seek changes in, appeal, or otherwise contest any laws, orders, rules, or regulations of a Governmental Authority.</w:t>
      </w:r>
      <w:bookmarkEnd w:id="1784"/>
      <w:bookmarkEnd w:id="1785"/>
      <w:bookmarkEnd w:id="1786"/>
      <w:bookmarkEnd w:id="1787"/>
      <w:bookmarkEnd w:id="1788"/>
      <w:bookmarkEnd w:id="1789"/>
      <w:bookmarkEnd w:id="1790"/>
    </w:p>
    <w:p w:rsidR="002027DC" w:rsidRDefault="007D4DEE">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2027DC" w:rsidRDefault="007D4DEE">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2027DC" w:rsidRDefault="007D4DEE">
      <w:pPr>
        <w:pStyle w:val="Bodypara"/>
        <w:spacing w:after="240" w:line="240" w:lineRule="auto"/>
      </w:pPr>
      <w:r>
        <w:t>Unless otherwise provided in this Agreement, any notice, demand or request required or permitted to be given by a Party to the other Parties and any instrument required or permitted to be tendered or delivered by a Part</w:t>
      </w:r>
      <w:r>
        <w:t xml:space="preserve">y in writing to the other Parties shall be effective when delivered and may be so given, tendered or delivered, by recognized national courier, or by depositing the same with the United States Postal Service with postage prepaid, for delivery by certified </w:t>
      </w:r>
      <w:r>
        <w:t>or registered mail, addressed to the Party,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2027DC" w:rsidRDefault="007D4DEE">
      <w:pPr>
        <w:pStyle w:val="Bodypara"/>
        <w:spacing w:line="240" w:lineRule="auto"/>
      </w:pPr>
      <w:r>
        <w:t>A Party may change the notice information in this Agreement by giving five (5) Business Days written notice prior to the effectiv</w:t>
      </w:r>
      <w:r>
        <w:t>e date of the change.</w:t>
      </w:r>
    </w:p>
    <w:p w:rsidR="002027DC" w:rsidRDefault="007D4DEE">
      <w:pPr>
        <w:pStyle w:val="Heading3"/>
      </w:pPr>
      <w:bookmarkStart w:id="1821" w:name="_Toc262657575"/>
      <w:r>
        <w:t>15.2</w:t>
      </w:r>
      <w:r>
        <w:tab/>
      </w:r>
      <w:smartTag w:uri="urn:schemas-microsoft-com:office:smarttags" w:element="place">
        <w:smartTag w:uri="urn:schemas-microsoft-com:office:smarttags" w:element="City">
          <w:r>
            <w:t>Billings</w:t>
          </w:r>
        </w:smartTag>
      </w:smartTag>
      <w:r>
        <w:t xml:space="preserve"> and Payments.</w:t>
      </w:r>
      <w:bookmarkEnd w:id="1821"/>
      <w:r>
        <w:t xml:space="preserve">  </w:t>
      </w:r>
    </w:p>
    <w:p w:rsidR="002027DC" w:rsidRDefault="007D4DEE">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2027DC" w:rsidRDefault="007D4DEE">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Alternative Forms of Notice.</w:t>
      </w:r>
      <w:bookmarkEnd w:id="1822"/>
      <w:r>
        <w:t xml:space="preserve">  </w:t>
      </w:r>
    </w:p>
    <w:p w:rsidR="002027DC" w:rsidRDefault="007D4DEE">
      <w:pPr>
        <w:pStyle w:val="Bodypara"/>
        <w:spacing w:line="240" w:lineRule="auto"/>
      </w:pPr>
      <w:r>
        <w:t xml:space="preserve">Any notice or request required or permitted to be given by a Party to the other </w:t>
      </w:r>
      <w:r>
        <w:t>Parties and not required by this Agreement to be given in writing may be so given by telephone, facsimile or email to the telephone numbers and email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2027DC" w:rsidRDefault="007D4DEE">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2027DC" w:rsidRDefault="007D4DEE">
      <w:pPr>
        <w:pStyle w:val="Bodypara"/>
        <w:spacing w:line="240" w:lineRule="auto"/>
      </w:pPr>
      <w:r>
        <w:t>Developer and Connecting</w:t>
      </w:r>
      <w:r>
        <w:t xml:space="preserve"> Transmission Owner shall each notify the other Party, and NYISO, in writing of the identity of the person(s) that it designates as the point(s) of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2027DC" w:rsidRDefault="007D4DEE">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2027DC" w:rsidRDefault="007D4DEE">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2027DC" w:rsidRDefault="007D4DEE">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t>A Party shall not be responsible or liable, or deemed, in Default with respect to any obligation hereunder, (including obligations under Article 4 of this Agreement) , other than the ob</w:t>
      </w:r>
      <w:r>
        <w:t>ligation to pay money when due, to the extent the Party is prevented from fulfilling such obligation by Force Majeure.  A Party unable to fulfill any obligation hereunder (other than an obligation to pay money when due) by reason of Force Majeure shall giv</w:t>
      </w:r>
      <w:r>
        <w:t>e notice and the full particulars of such Force Majeure to the other Parties in writing or by telephone as soon as reasonably possible after the occurrence of the cause relied upon.  Telephone notices given pursuant to this Article shall be confirmed in wr</w:t>
      </w:r>
      <w:r>
        <w:t>iting as soon as reasonably possible and shall specifically state full particulars of the Force Majeure, the time and date when the Force Majeure occurred and when the Force Majeure is reasonably expected to cease.  The Party affected shall exercise due di</w:t>
      </w:r>
      <w:r>
        <w:t>ligence to remove such disability with reasonable dispatch, but shall not be required to accede or agree to any provision not satisfactory to it in order to settle and terminate a strike or other labor disturbance.</w:t>
      </w:r>
      <w:bookmarkEnd w:id="1875"/>
      <w:bookmarkEnd w:id="1876"/>
      <w:bookmarkEnd w:id="1877"/>
      <w:bookmarkEnd w:id="1878"/>
      <w:bookmarkEnd w:id="1879"/>
      <w:bookmarkEnd w:id="1880"/>
      <w:bookmarkEnd w:id="1881"/>
    </w:p>
    <w:p w:rsidR="002027DC" w:rsidRDefault="007D4DEE">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2027DC" w:rsidRDefault="007D4DEE">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2027DC" w:rsidRDefault="007D4DEE">
      <w:pPr>
        <w:pStyle w:val="Bodypara"/>
        <w:spacing w:line="240" w:lineRule="auto"/>
      </w:pPr>
      <w:r>
        <w:t>No B</w:t>
      </w:r>
      <w:r>
        <w:t>reach shall exist where such failure to discharge an obligation (other than the payment of money) is the result of Force Majeure as defined in this Agreement or the result of an act or omission of the other Parties.  Upon a Breach, the non-Breaching Partie</w:t>
      </w:r>
      <w:r>
        <w:t xml:space="preserve">s shall give written notice of such to the Breaching Party.  The Breaching Party shall have thirty (30) Calendar Days from receipt of the Breach notice within which to cure such Breach; provided however, if such Breach is not capable of cure within thirty </w:t>
      </w:r>
      <w:r>
        <w:t xml:space="preserve">(30) Calendar Days, the Breaching Party shall commence such cure within thirty (30) Calendar Days after notice and continuously and diligently complete such cure within ninety (90) Calendar Days from receipt of the Breach notice; and, if cured within such </w:t>
      </w:r>
      <w:r>
        <w:t>time, the Breach specified in such notice shall cease to exist.</w:t>
      </w:r>
      <w:bookmarkEnd w:id="1898"/>
      <w:bookmarkEnd w:id="1899"/>
      <w:bookmarkEnd w:id="1900"/>
      <w:bookmarkEnd w:id="1901"/>
      <w:bookmarkEnd w:id="1902"/>
      <w:bookmarkEnd w:id="1903"/>
      <w:bookmarkEnd w:id="1904"/>
      <w:r>
        <w:t xml:space="preserve"> </w:t>
      </w:r>
    </w:p>
    <w:p w:rsidR="002027DC" w:rsidRDefault="007D4DEE">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t>Right to Terminate.</w:t>
      </w:r>
      <w:bookmarkEnd w:id="1905"/>
      <w:r>
        <w:t xml:space="preserve">  </w:t>
      </w:r>
    </w:p>
    <w:p w:rsidR="002027DC" w:rsidRDefault="007D4DEE">
      <w:pPr>
        <w:pStyle w:val="Bodypara"/>
        <w:spacing w:line="240" w:lineRule="auto"/>
      </w:pPr>
      <w:r>
        <w:t>If a Breach is not cured as provided in this Article 17, or if a Breach is not capable of being cured within the period provided for herein, the non-Breaching Part</w:t>
      </w:r>
      <w:r>
        <w:t>ies acting together shall thereafter have the right to declare a Default and terminate this Agreement by written notice at any time until cure occurs, and be relieved of any further obligation hereunder and, whether or not those Parties terminate this Agre</w:t>
      </w:r>
      <w:r>
        <w:t>ement, to recover from the defaulting Party all amounts due hereunder, plus all other damages and remedies to which they are entitled at law or in equity.  The provisions of this Article will survive termination of this Agreement.</w:t>
      </w:r>
      <w:bookmarkEnd w:id="1906"/>
      <w:bookmarkEnd w:id="1907"/>
      <w:bookmarkEnd w:id="1908"/>
      <w:bookmarkEnd w:id="1909"/>
      <w:bookmarkEnd w:id="1910"/>
      <w:bookmarkEnd w:id="1911"/>
      <w:bookmarkEnd w:id="1912"/>
    </w:p>
    <w:p w:rsidR="002027DC" w:rsidRDefault="007D4DEE">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w:t>
      </w:r>
      <w:r>
        <w:t>ONSEQUENTIAL DAMAGES AND INSURANCE</w:t>
      </w:r>
    </w:p>
    <w:p w:rsidR="002027DC" w:rsidRDefault="007D4DEE">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2027DC" w:rsidRDefault="007D4DEE">
      <w:pPr>
        <w:pStyle w:val="Bodypara"/>
        <w:spacing w:line="240" w:lineRule="auto"/>
      </w:pPr>
      <w:r>
        <w:t>Each Party (the “Indemnifying Party”) shall at all times indemnify, defend, and save harmless, as applicable, the other Parties (each an “Indemnified Party”) from, any and all damages, losses, claims, in</w:t>
      </w:r>
      <w:r>
        <w:t>cluding claims and actions relating to injury to or death of any person or damage to property, the alleged violation of any Environmental Law, or the release or threatened release of any Hazardous Substance, demand, suits, recoveries, costs and expenses, c</w:t>
      </w:r>
      <w:r>
        <w:t>ourt costs, attorney fees, and all other obligations by or to third parties (any and all of these a “Loss”), arising out of or resulting from (i) the Indemnified Party’s performance of its obligations under this Agreement on behalf of the Indemnifying Part</w:t>
      </w:r>
      <w:r>
        <w:t>y, except in cases where the Indemnifying Party can demonstrate that the Loss of the Indemnified Party was caused by the gross negligence or intentional wrongdoing of the Indemnified Party or (ii) the violation by the Indemnifying Party of any Environmenta</w:t>
      </w:r>
      <w:r>
        <w:t>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2027DC" w:rsidRDefault="007D4DEE">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18.1.1</w:t>
      </w:r>
      <w:r>
        <w:tab/>
        <w:t>Indemnified Party.</w:t>
      </w:r>
      <w:bookmarkEnd w:id="1943"/>
      <w:r>
        <w:t xml:space="preserve">  </w:t>
      </w:r>
    </w:p>
    <w:p w:rsidR="002027DC" w:rsidRDefault="007D4DEE">
      <w:pPr>
        <w:pStyle w:val="Bodypara"/>
        <w:spacing w:line="240" w:lineRule="auto"/>
      </w:pPr>
      <w:r>
        <w:t xml:space="preserve">If a Party is entitled to indemnification under this Article 18 as a result of a claim by a third party, and the Indemnifying Party fails, after notice </w:t>
      </w:r>
      <w:r>
        <w:t>and reasonable opportunity to proceed under Article 18.1.3, to assume the defense of such claim, such Indemnified Party may at the expense of the Indemnifying Party contest, settle or consent to the entry of any judgment with respect to, or pay in full, su</w:t>
      </w:r>
      <w:r>
        <w:t>ch claim.</w:t>
      </w:r>
      <w:bookmarkEnd w:id="1944"/>
      <w:bookmarkEnd w:id="1945"/>
      <w:bookmarkEnd w:id="1946"/>
      <w:bookmarkEnd w:id="1947"/>
      <w:bookmarkEnd w:id="1948"/>
      <w:bookmarkEnd w:id="1949"/>
      <w:bookmarkEnd w:id="1950"/>
    </w:p>
    <w:p w:rsidR="002027DC" w:rsidRDefault="007D4DEE">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2027DC" w:rsidRDefault="007D4DEE">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w:t>
      </w:r>
      <w:r>
        <w:t xml:space="preserve"> net of any insurance or other recovery.</w:t>
      </w:r>
      <w:bookmarkEnd w:id="1952"/>
      <w:bookmarkEnd w:id="1953"/>
      <w:bookmarkEnd w:id="1954"/>
      <w:bookmarkEnd w:id="1955"/>
      <w:bookmarkEnd w:id="1956"/>
      <w:bookmarkEnd w:id="1957"/>
      <w:bookmarkEnd w:id="1958"/>
    </w:p>
    <w:p w:rsidR="002027DC" w:rsidRDefault="007D4DEE">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p>
    <w:p w:rsidR="002027DC" w:rsidRDefault="007D4DEE">
      <w:pPr>
        <w:pStyle w:val="Bodypara"/>
        <w:spacing w:after="240" w:line="240" w:lineRule="auto"/>
      </w:pPr>
      <w:r>
        <w:t>Promptly after receipt by an Indemnified Party of any claim or notice of the commencement of any action or administrative or legal proceeding or investigation as to which the indemnit</w:t>
      </w:r>
      <w:r>
        <w:t>y provided for in Article 18.1 may apply, the Indemnified Party shall notify the Indemnifying Party of such fact.  Any failure of or delay in such notification shall not affect a Party’s indemnification obligation unless such failure or delay is materially</w:t>
      </w:r>
      <w:r>
        <w:t xml:space="preserve"> prejudicial to the Indemnifying Party.</w:t>
      </w:r>
      <w:bookmarkEnd w:id="1960"/>
      <w:bookmarkEnd w:id="1961"/>
      <w:bookmarkEnd w:id="1962"/>
      <w:bookmarkEnd w:id="1963"/>
      <w:bookmarkEnd w:id="1964"/>
      <w:bookmarkEnd w:id="1965"/>
      <w:bookmarkEnd w:id="1966"/>
    </w:p>
    <w:p w:rsidR="002027DC" w:rsidRDefault="007D4DEE">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w:t>
      </w:r>
      <w:r>
        <w:t>dants in any such action include one or more Indemnified Parties and the Indemnifying Party and if the Indemnified Party reasonably concludes that there may be legal defenses available to it and/or other Indemnified Parties which are different from or addi</w:t>
      </w:r>
      <w:r>
        <w:t>tional to those available to the Indemnifying Party, the Indemnified Party shall have the right to select separate counsel to assert such legal defenses and to otherwise participate in the defense of such action on its own behalf.  In such instances, the I</w:t>
      </w:r>
      <w:r>
        <w:t>ndemnifying Party shall only be required to pay the fees and expenses of one additional attorney to represent an Indemnified Party or Indemnified Parties having such differing or additional legal defenses.</w:t>
      </w:r>
    </w:p>
    <w:p w:rsidR="002027DC" w:rsidRDefault="007D4DEE">
      <w:pPr>
        <w:pStyle w:val="Bodypara"/>
        <w:spacing w:line="240" w:lineRule="auto"/>
      </w:pPr>
      <w:r>
        <w:t>The Indemnified Party shall be entitled, at its ex</w:t>
      </w:r>
      <w:r>
        <w:t>pense, to participate in any such action, suit or proceeding, the defense of which has been assumed by the Indemnifying Party.  Notwithstanding the foregoing, the Indemnifying Party (i) shall not be entitled to assume and control the defense of any such ac</w:t>
      </w:r>
      <w:r>
        <w:t>tion, suit or proceedings if and to the extent that, in the opinion of the Indemnified Party and its counsel, such action, suit or proceeding involves the potential imposition of criminal liability on the Indemnified Party, or there exists a conflict or ad</w:t>
      </w:r>
      <w:r>
        <w:t xml:space="preserve">versity of interest between the Indemnified Party and the Indemnifying Party, in such event the Indemnifying Party shall pay the reasonable expenses of the Indemnified Party, and (ii) shall not settle or consent to the entry of any judgment in any action, </w:t>
      </w:r>
      <w:r>
        <w:t>suit or proceeding without the consent of the Indemnified Party, which shall not be unreasonably withheld, conditioned or delayed.</w:t>
      </w:r>
    </w:p>
    <w:p w:rsidR="002027DC" w:rsidRDefault="007D4DEE">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Consequential Damages.</w:t>
      </w:r>
      <w:bookmarkEnd w:id="1967"/>
      <w:r>
        <w:t xml:space="preserve">  </w:t>
      </w:r>
    </w:p>
    <w:p w:rsidR="002027DC" w:rsidRDefault="007D4DEE">
      <w:pPr>
        <w:pStyle w:val="Bodypara"/>
        <w:spacing w:line="240" w:lineRule="auto"/>
      </w:pPr>
      <w:r>
        <w:t>Other than the liquidated damages heretofore described and the indemnity obligations set for</w:t>
      </w:r>
      <w:r>
        <w:t>th in Article 18.1, in no event shall any Party be liable under any provision of this Agreement for any losses, damages, costs or expenses for any special, indirect, incidental, consequential, or punitive damages, including but not limited to loss of profi</w:t>
      </w:r>
      <w:r>
        <w:t xml:space="preserve">t or revenue, loss of the use of equipment, cost of capital, cost of temporary equipment or services, whether based in whole or in part in contract, in tort, including negligence, strict liability, or any other theory of liability; provided, however, that </w:t>
      </w:r>
      <w:r>
        <w:t>damages for which a Party may be liable to another Party under separate agreement will not be considered to be special, indirect, incidental,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2027DC" w:rsidRDefault="007D4DEE">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2027DC" w:rsidRDefault="007D4DEE">
      <w:pPr>
        <w:pStyle w:val="Bodypara"/>
        <w:spacing w:after="240" w:line="240" w:lineRule="auto"/>
      </w:pPr>
      <w:r>
        <w:t>Developer and Connecting Transmission Owner shall each, at i</w:t>
      </w:r>
      <w:r>
        <w:t>ts own expense, procure and maintain in force throughout the period of this Agreement and until released by the other Parties, the following minimum insurance coverages, with insurance companies licensed to write insurance or approved eligible surplus line</w:t>
      </w:r>
      <w:r>
        <w:t>s carriers in the state of New York with a minimum A.M. Best rating of A or better for financial strength, and an A.M. Best financial size category of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2027DC" w:rsidRDefault="007D4DEE">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Employers’ Liability and Workers’ Compensation Insurance providing statutory benef</w:t>
      </w:r>
      <w:r>
        <w:t xml:space="preserve">its in accordance with the laws and regulations of New York State.  </w:t>
      </w:r>
      <w:bookmarkEnd w:id="2011"/>
      <w:bookmarkEnd w:id="2012"/>
      <w:bookmarkEnd w:id="2013"/>
      <w:bookmarkEnd w:id="2014"/>
      <w:bookmarkEnd w:id="2015"/>
      <w:bookmarkEnd w:id="2016"/>
      <w:bookmarkEnd w:id="2017"/>
    </w:p>
    <w:p w:rsidR="002027DC" w:rsidRDefault="007D4DEE">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18.3.2</w:t>
      </w:r>
      <w:r>
        <w:tab/>
        <w:t>Commercial General Liability (“CGL”) Insurance including premises and operations, personal injury, broad form property damage, broad form blanket contractual liability coverage  pr</w:t>
      </w:r>
      <w:r>
        <w:t>oducts and completed operations coverage, coverage for explosion, collapse and underground hazards, independent contractors coverage, coverage for pollution to the extent normally available and punitive damages to the extent normally available using Insura</w:t>
      </w:r>
      <w:r>
        <w:t>nce Services Office, Inc. Commercial General Liability Coverage (“ISO CG”) Form CG 00 01 04 13 or a form equivalent to or better than CG 00 01 04 13, with minimum limits of Two Million Dollars ($2,000,000) per occurrence and Two Million Dollars ($2,000,000</w:t>
      </w:r>
      <w:r>
        <w:t>) aggregate combined single limit for personal injury, bodily injury, including death and property damage.</w:t>
      </w:r>
      <w:bookmarkEnd w:id="2018"/>
      <w:bookmarkEnd w:id="2019"/>
      <w:bookmarkEnd w:id="2020"/>
      <w:bookmarkEnd w:id="2021"/>
      <w:bookmarkEnd w:id="2022"/>
      <w:bookmarkEnd w:id="2023"/>
      <w:bookmarkEnd w:id="2024"/>
      <w:bookmarkEnd w:id="2025"/>
    </w:p>
    <w:p w:rsidR="002027DC" w:rsidRDefault="007D4DEE">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Comprehensive Automobile Liability Insurance for coverage of owned and non-owned and hired vehicles, trailers or semi-trailers designed for tr</w:t>
      </w:r>
      <w:r>
        <w:t>avel on public roads, with a minimum, combined single limit of One Million Dollars ($1,000,000) per occurrence for bodily injury, including death, and property damage.</w:t>
      </w:r>
      <w:bookmarkEnd w:id="2026"/>
      <w:bookmarkEnd w:id="2027"/>
      <w:bookmarkEnd w:id="2028"/>
      <w:bookmarkEnd w:id="2029"/>
      <w:bookmarkEnd w:id="2030"/>
      <w:bookmarkEnd w:id="2031"/>
      <w:bookmarkEnd w:id="2032"/>
    </w:p>
    <w:p w:rsidR="002027DC" w:rsidRDefault="007D4DEE">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t>If applicable, the Commercial General Liability and Comprehensive Automobile Liab</w:t>
      </w:r>
      <w:r>
        <w:t xml:space="preserve">ility Insurance policies should include contractual liability for work in connection with construction or demolition work on or within 50 feet of a railroad, or a separate Railroad Protective Liability Policy should be provided.   </w:t>
      </w:r>
    </w:p>
    <w:p w:rsidR="002027DC" w:rsidRDefault="007D4DEE">
      <w:pPr>
        <w:pStyle w:val="Bodypara"/>
        <w:spacing w:after="240" w:line="240" w:lineRule="auto"/>
      </w:pPr>
      <w:r>
        <w:rPr>
          <w:b/>
        </w:rPr>
        <w:t>18.3.5</w:t>
      </w:r>
      <w:r>
        <w:rPr>
          <w:b/>
        </w:rPr>
        <w:tab/>
      </w:r>
      <w:r>
        <w:t xml:space="preserve">Excess Liability </w:t>
      </w:r>
      <w:r>
        <w:t>Insurance over and above the Employers’ Liability, Commercial General Liability and Comprehensive Automobile Liability Insurance coverages, with a minimum combined single limit of Twenty Million Dollars ($20,000,000) per occurrence and Twenty Million Dolla</w:t>
      </w:r>
      <w:r>
        <w:t>rs ($20,000,000) aggregate.</w:t>
      </w:r>
      <w:bookmarkEnd w:id="2033"/>
      <w:bookmarkEnd w:id="2034"/>
      <w:bookmarkEnd w:id="2035"/>
      <w:bookmarkEnd w:id="2036"/>
      <w:bookmarkEnd w:id="2037"/>
      <w:bookmarkEnd w:id="2038"/>
      <w:bookmarkEnd w:id="2039"/>
      <w:r>
        <w:t xml:space="preserve">  The Excess policies should contain the same extensions listed under the Primary policies.  </w:t>
      </w:r>
    </w:p>
    <w:p w:rsidR="002027DC" w:rsidRDefault="007D4DEE">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 Commercial General Liability Insurance, Comprehensive Automobile Insurance and Excess Liability Insurance policies of Develo</w:t>
      </w:r>
      <w:r>
        <w:t>per and Connecting Transmission Owner shall name the other Party, its parent, associated and Affiliate companies and their respective directors, officers, agents, servants and employees (“Other Party Group”) as additional insureds using ISO CG Endorsements</w:t>
      </w:r>
      <w:r>
        <w:t>: CG 20 33 04 13, and CG 20 37 04 13 or  CG 20 10 04 13 and CG 20 37 04 13 or equivalent to or better forms.  All policies shall contain provisions whereby the insurers waive all rights of subrogation in accordance with the provisions of this Agreement aga</w:t>
      </w:r>
      <w:r>
        <w:t>inst the Other Party Group and provide thirty (30) Calendar days advance written notice to the Other Party Group prior to anniversary date of cancellation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2027DC" w:rsidRDefault="007D4DEE">
      <w:pPr>
        <w:pStyle w:val="Bodypara"/>
        <w:spacing w:after="240" w:line="240" w:lineRule="auto"/>
      </w:pPr>
      <w:r>
        <w:rPr>
          <w:b/>
        </w:rPr>
        <w:t>18.3.7</w:t>
      </w:r>
      <w:r>
        <w:tab/>
        <w:t>The Commercial General Liability Insurance, C</w:t>
      </w:r>
      <w:r>
        <w:t>omprehensive Automobile Liability Insurance and Excess Liability Insurance policies shall contain provisions that specify that the policies are primary and non-contributory.  Developer and Connecting Transmission Owner shall each be responsible for its res</w:t>
      </w:r>
      <w:r>
        <w:t>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2027DC" w:rsidRDefault="007D4DEE">
      <w:pPr>
        <w:pStyle w:val="Bodypara"/>
        <w:spacing w:after="240" w:line="240" w:lineRule="auto"/>
      </w:pPr>
      <w:r>
        <w:rPr>
          <w:b/>
        </w:rPr>
        <w:t>18.3.8</w:t>
      </w:r>
      <w:r>
        <w:tab/>
        <w:t>The Commercial General Liability Insurance, Comprehensive Automobile Liability Insurance and Excess Liability Insurance policies, if written on a Claims First Made Basis, shall be maintained in full force and effec</w:t>
      </w:r>
      <w:r>
        <w:t>t for at least three (3) years after termination of this Agreement, which coverage may be in the form of tail coverage or extended reporting period coverage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2027DC" w:rsidRDefault="007D4DEE">
      <w:pPr>
        <w:pStyle w:val="Bodypara"/>
        <w:spacing w:line="240" w:lineRule="auto"/>
        <w:rPr>
          <w:b/>
        </w:rPr>
      </w:pPr>
      <w:r>
        <w:rPr>
          <w:b/>
        </w:rPr>
        <w:t>18.3.9</w:t>
      </w:r>
      <w:r>
        <w:rPr>
          <w:b/>
        </w:rPr>
        <w:tab/>
      </w:r>
      <w:r>
        <w:t>If applicable, Pollution Liabi</w:t>
      </w:r>
      <w:r>
        <w:t xml:space="preserve">lity Insurance in an amount no less than $7,500,000 per occurrence and $7,500,000 in the aggregate.  The policy will provide coverage for claims resulting from pollution or other environmental impairment arising out of or in connection with work performed </w:t>
      </w:r>
      <w:r>
        <w:t>on the premises by the other party, its contractors and and/or subcontractors.  Such insurance is to include coverage for, but not be limited to, cleanup, third party bodily injury and property damage and remediation and will be written on an occurrence ba</w:t>
      </w:r>
      <w:r>
        <w:t xml:space="preserve">sis. The policy shall name the Other Party Group as additional insureds, be primary and contain a waiver of subrogation.  </w:t>
      </w:r>
    </w:p>
    <w:p w:rsidR="002027DC" w:rsidRDefault="007D4DEE">
      <w:pPr>
        <w:pStyle w:val="Bodypara"/>
        <w:spacing w:line="240" w:lineRule="auto"/>
        <w:rPr>
          <w:b/>
        </w:rPr>
      </w:pPr>
    </w:p>
    <w:p w:rsidR="002027DC" w:rsidRDefault="007D4DEE">
      <w:pPr>
        <w:pStyle w:val="Bodypara"/>
        <w:spacing w:line="240" w:lineRule="auto"/>
      </w:pPr>
      <w:r>
        <w:rPr>
          <w:b/>
        </w:rPr>
        <w:t>18.3.10</w:t>
      </w:r>
      <w:r>
        <w:tab/>
        <w:t>The requirements contained herein as to the types and limits of all insurance to be maintained by the Developer and Connecti</w:t>
      </w:r>
      <w:r>
        <w:t>ng Transmission Owner are not intended to and shall not in any manner, limit or qualify the liabilities and obligations assumed by those Parties under this Agreement.</w:t>
      </w:r>
      <w:bookmarkEnd w:id="2061"/>
      <w:bookmarkEnd w:id="2062"/>
      <w:bookmarkEnd w:id="2063"/>
      <w:bookmarkEnd w:id="2064"/>
      <w:bookmarkEnd w:id="2065"/>
      <w:bookmarkEnd w:id="2066"/>
      <w:bookmarkEnd w:id="2067"/>
    </w:p>
    <w:p w:rsidR="002027DC" w:rsidRDefault="007D4DEE"/>
    <w:p w:rsidR="002027DC" w:rsidRDefault="007D4DEE">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 xml:space="preserve">Within [insert term stipulated by the Parties] days following execution of this </w:t>
      </w:r>
      <w:r>
        <w:t>Agreement, and as soon as practicable after the end of each fiscal year or at the renewal of the insurance policy and in any event within ninety (90) days thereafter, Developer and Connecting Transmission Owner shall provide certificate of insurance for al</w:t>
      </w:r>
      <w:r>
        <w:t>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2027DC" w:rsidRDefault="007D4DEE">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 xml:space="preserve">Notwithstanding the foregoing, Developer and Connecting Transmission Owner may each self-insure to meet the minimum insurance </w:t>
      </w:r>
      <w:r>
        <w:t xml:space="preserve">requirements of Articles 18.3.1 through 18.3.9 to the extent it maintains a self-insurance program; provided that, such Party’s senior debt is rated at investment grade, or better, by Standard &amp; Poor’s and that its self-insurance program meets the minimum </w:t>
      </w:r>
      <w:r>
        <w:t xml:space="preserve">insurance requirements of Articles 18.3.1 through 18.3.9.  .  In the event that a Party is permitted to self-insure pursuant to this Article 18.3.12, it shall notify the other Party that it meets the requirements to self-insure and that its self-insurance </w:t>
      </w:r>
      <w:r>
        <w:t>program meets the minimum insurance requirements in a manner consistent with that specified in Articles 18.3.1 through 18.3.9 and provide evidence of such coverages.</w:t>
      </w:r>
      <w:bookmarkEnd w:id="2075"/>
      <w:bookmarkEnd w:id="2076"/>
      <w:bookmarkEnd w:id="2077"/>
      <w:bookmarkEnd w:id="2078"/>
      <w:bookmarkEnd w:id="2079"/>
      <w:bookmarkEnd w:id="2080"/>
      <w:bookmarkEnd w:id="2081"/>
      <w:r>
        <w:t xml:space="preserve">  For any period of time that a Party’s senior debt is unrated by Standard &amp; Poor’s or is r</w:t>
      </w:r>
      <w:r>
        <w:t xml:space="preserve">ated at less than investment grade by Standard &amp; Poor’s, such Party shall comply with the insurance requirements applicable to it under Articles 18.3.1 through 18.3.9.  </w:t>
      </w:r>
    </w:p>
    <w:p w:rsidR="002027DC" w:rsidRDefault="007D4DEE">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Developer and Connecting Transmission Owner agree to report to each other in w</w:t>
      </w:r>
      <w:r>
        <w:t>riting as soon as practical all accidents or occurrences resulting in injuries to any person, including death, and any property damage arising out of this Agreement.</w:t>
      </w:r>
      <w:bookmarkEnd w:id="2082"/>
      <w:bookmarkEnd w:id="2083"/>
      <w:bookmarkEnd w:id="2084"/>
      <w:bookmarkEnd w:id="2085"/>
      <w:bookmarkEnd w:id="2086"/>
      <w:bookmarkEnd w:id="2087"/>
      <w:bookmarkEnd w:id="2088"/>
    </w:p>
    <w:p w:rsidR="002027DC" w:rsidRDefault="007D4DEE">
      <w:pPr>
        <w:pStyle w:val="Bodypara"/>
        <w:spacing w:line="240" w:lineRule="auto"/>
      </w:pPr>
    </w:p>
    <w:p w:rsidR="002027DC" w:rsidRDefault="007D4DEE">
      <w:pPr>
        <w:pStyle w:val="Bodypara"/>
        <w:spacing w:line="240" w:lineRule="auto"/>
      </w:pPr>
      <w:r>
        <w:rPr>
          <w:b/>
        </w:rPr>
        <w:t>18.3.14</w:t>
      </w:r>
      <w:r>
        <w:rPr>
          <w:b/>
        </w:rPr>
        <w:tab/>
      </w:r>
      <w:r>
        <w:t>Subcontractors of each party must maintain the same insurance requirements stated</w:t>
      </w:r>
      <w:r>
        <w:t xml:space="preserve"> under Articles 18.3.1 through 18.3.9 and comply with the Additional Insured requirements herein.  In addition, their policies must state that they are primary and non-contributory and contain a waiver of subrogation.</w:t>
      </w:r>
    </w:p>
    <w:p w:rsidR="002027DC" w:rsidRDefault="007D4DEE">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2027DC" w:rsidRDefault="007D4DEE">
      <w:pPr>
        <w:pStyle w:val="Bodypara"/>
        <w:spacing w:line="240" w:lineRule="auto"/>
      </w:pPr>
      <w:r>
        <w:t xml:space="preserve">This Agreement </w:t>
      </w:r>
      <w:r>
        <w:t xml:space="preserve">may be assigned by a Party only with the written consent of the other Parties; provided that a Party may assign this Agreement without the consent of the other Parties to any Affiliate of the assigning Party with an equal or greater credit rating and with </w:t>
      </w:r>
      <w:r>
        <w:t>the legal authority and operational ability to satisfy the obligations of the assigning Party under this Agreement; provided further that a Party may assign this Agreement without the consent of the other Parties in connection with the sale, merger, restru</w:t>
      </w:r>
      <w:r>
        <w:t xml:space="preserve">cturing, or transfer of a substantial portion or all of its assets, including the Attachment Facilities it owns, so long as the assignee in such a transaction directly assumes in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Agreement, without the consent of the NYISO or Connecting Transmission Owner, for collateral security purposes to aid in providing financing for the Large Generating Facility, provided</w:t>
      </w:r>
      <w:r>
        <w:t xml:space="preserve"> that the Developer will promptly notify the NYISO and Connecting Transmission Owner of any such assignment.  Any financing arrangement entered into by the Developer pursuant to this Article will provide that prior to or upon the exercise of the secured pa</w:t>
      </w:r>
      <w:r>
        <w:t>rty’s, trustee’s or mortgagee’s assignment rights pursuant to said arrangement, the secured creditor, the trustee or mortgagee will notify the NYISO and Connecting Transmission Owner of the date and particulars of any such exercise of assignment right(s) a</w:t>
      </w:r>
      <w:r>
        <w:t>nd will provide the NYISO and Connecting Transmission Owner with proof that it meets the requirements of Articles 11.5 and 18.3.  Any attempted assignment that violates this Article is void and ineffective.  Any assignment under this Agreement shall not re</w:t>
      </w:r>
      <w:r>
        <w:t>lieve a Party of its obligations, nor shall a Party’s obligations be enlarged, in whole or in part, by reason thereof.  Where required, consent to assignment will not be unreasonably withheld, conditioned or delayed.</w:t>
      </w:r>
    </w:p>
    <w:p w:rsidR="002027DC" w:rsidRDefault="007D4DEE">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SEVERABILITY</w:t>
      </w:r>
    </w:p>
    <w:p w:rsidR="002027DC" w:rsidRDefault="007D4DEE">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w:t>
      </w:r>
      <w:r>
        <w:t>ion in this Agreement is finally determined to be invalid, void or unenforceable by any court or other Governmental Authority having jurisdiction, such determination shall not invalidate, void or make unenforceable any other provision, agreement or covenan</w:t>
      </w:r>
      <w:r>
        <w:t>t of this Agreement; provided that if the Developer (or any third party, but only if such third party is not acting at the direction of the Connecting Transmission Owner) seeks and obtains such a final determination with respect to any provision of the Alt</w:t>
      </w:r>
      <w:r>
        <w:t>ernate Option (Article 5.1.2), or the Negotiated Option (Article 5.1.4), then none of these provisions shall thereafter have any force or effect and the rights and obligations of Developer and Connecting Transmission Owner shall be governed solely by the S</w:t>
      </w:r>
      <w:r>
        <w:t>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2027DC" w:rsidRDefault="007D4DEE">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2027DC" w:rsidRDefault="007D4DEE">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comply with all applicable comparability and code of conduct laws, rules and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2027DC" w:rsidRDefault="007D4DEE">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2027DC" w:rsidRDefault="007D4DEE">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Confidentiality.</w:t>
      </w:r>
      <w:bookmarkEnd w:id="2177"/>
      <w:r>
        <w:t xml:space="preserve">  </w:t>
      </w:r>
    </w:p>
    <w:p w:rsidR="002027DC" w:rsidRDefault="007D4DEE">
      <w:pPr>
        <w:pStyle w:val="Bodypara"/>
        <w:spacing w:after="240" w:line="240" w:lineRule="auto"/>
      </w:pPr>
      <w:r>
        <w:t xml:space="preserve">Certain </w:t>
      </w:r>
      <w:r>
        <w:t>information exchanged by the Parties during the term of this Agreement shall constitute confidential information (“Confidential Information”) and shall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2027DC" w:rsidRDefault="007D4DEE">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If requested by a Party receiving information, the Party supplying the in</w:t>
      </w:r>
      <w:r>
        <w:t>formation shall provide in writing, the basis for asserting that the information referred to in this Article warrants confidential treatment, and the requesting Party may disclose such writing to the appropriate Governmental Authority.  Each Party shall be</w:t>
      </w:r>
      <w:r>
        <w:t xml:space="preserve"> responsible for the costs associated with affording confidential treatment to its information.</w:t>
      </w:r>
    </w:p>
    <w:p w:rsidR="002027DC" w:rsidRDefault="007D4DEE">
      <w:pPr>
        <w:pStyle w:val="Heading3"/>
      </w:pPr>
      <w:bookmarkStart w:id="2195" w:name="_Toc262657600"/>
      <w:bookmarkStart w:id="2196" w:name="_Toc57530216"/>
      <w:r>
        <w:t>22.2</w:t>
      </w:r>
      <w:r>
        <w:tab/>
        <w:t>Term.</w:t>
      </w:r>
      <w:bookmarkEnd w:id="2195"/>
      <w:r>
        <w:t xml:space="preserve">  </w:t>
      </w:r>
    </w:p>
    <w:p w:rsidR="002027DC" w:rsidRDefault="007D4DEE">
      <w:pPr>
        <w:pStyle w:val="Bodypara"/>
        <w:spacing w:line="240" w:lineRule="auto"/>
      </w:pPr>
      <w:r>
        <w:t>During the term of this Agreement, and for a period of three (3) years after the expiration or termination of this Agreement, except as otherwise p</w:t>
      </w:r>
      <w:r>
        <w:t>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2027DC" w:rsidRDefault="007D4DEE">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22.3</w:t>
      </w:r>
      <w:r>
        <w:tab/>
        <w:t>Confidential Information.</w:t>
      </w:r>
      <w:bookmarkEnd w:id="2197"/>
      <w:r>
        <w:t xml:space="preserve">  </w:t>
      </w:r>
    </w:p>
    <w:p w:rsidR="002027DC" w:rsidRDefault="007D4DEE">
      <w:pPr>
        <w:pStyle w:val="Bodypara"/>
        <w:spacing w:line="240" w:lineRule="auto"/>
      </w:pPr>
      <w:r>
        <w:t>The following shall constitute Confidential Information:  (1) any non-public information that is</w:t>
      </w:r>
      <w:r>
        <w:t xml:space="preserve"> treated as confidential by the disclosing Party and which the disclosing Party identifies as Confidential Information in writing at the time, or promptly after the time, of disclosure; or (2) information designated as Confidential Information by the NYISO</w:t>
      </w:r>
      <w:r>
        <w:t xml:space="preserve"> Code of Conduct contained in Attachment F to the ISO OATT.</w:t>
      </w:r>
      <w:bookmarkEnd w:id="2198"/>
      <w:bookmarkEnd w:id="2199"/>
      <w:bookmarkEnd w:id="2200"/>
      <w:bookmarkEnd w:id="2201"/>
      <w:bookmarkEnd w:id="2202"/>
      <w:bookmarkEnd w:id="2203"/>
      <w:bookmarkEnd w:id="2204"/>
      <w:r>
        <w:t xml:space="preserve"> </w:t>
      </w:r>
    </w:p>
    <w:p w:rsidR="002027DC" w:rsidRDefault="007D4DEE">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2027DC" w:rsidRDefault="007D4DEE">
      <w:pPr>
        <w:pStyle w:val="Bodypara"/>
        <w:spacing w:line="240" w:lineRule="auto"/>
      </w:pPr>
      <w:r>
        <w:t>Confidential Information shall not include information that the receiving Party can demonstrate: (1) is generally available to the public other than as a result of a disclosure by t</w:t>
      </w:r>
      <w:r>
        <w:t>he receiving Party; (2) was in the lawful possession of the receiving Party on a non-confidential basis before receiving it from the disclosing Party; (3) was supplied to the receiving Party without restriction by a third party, who, to the knowledge of th</w:t>
      </w:r>
      <w:r>
        <w:t xml:space="preserve">e receiving Party after </w:t>
      </w:r>
      <w:bookmarkEnd w:id="2206"/>
      <w:bookmarkEnd w:id="2207"/>
      <w:bookmarkEnd w:id="2208"/>
      <w:bookmarkEnd w:id="2209"/>
      <w:bookmarkEnd w:id="2210"/>
      <w:bookmarkEnd w:id="2211"/>
      <w:bookmarkEnd w:id="2212"/>
      <w:r>
        <w:t>due inquiry, was under no obligation to the disclosing Party to keep such information confidential; (4) was independently developed by the receiving Party without reference to Confidential Information of the disclosing Party; (5) is</w:t>
      </w:r>
      <w:r>
        <w:t>, or becomes, publicly known, through no wrongful act or omission of the receiving Party</w:t>
      </w:r>
      <w:r>
        <w:rPr>
          <w:b/>
        </w:rPr>
        <w:t xml:space="preserve"> </w:t>
      </w:r>
      <w:r>
        <w:t xml:space="preserve">or Breach of this Agreement; or (6) is required, in accordance with Article 22.9 of this Agreement, Order of Disclosure, to be disclosed by any Governmental Authority </w:t>
      </w:r>
      <w:r>
        <w:t xml:space="preserve">or is otherwise required to be disclosed by law or subpoena, or is necessary in any legal proceeding establishing rights and obligations under this Agreement.  Information designated as Confidential Information will no longer be deemed confidential if the </w:t>
      </w:r>
      <w:r>
        <w:t>Party that designated the information as confidential notifies the other Party that it no longer is confidential.</w:t>
      </w:r>
    </w:p>
    <w:p w:rsidR="002027DC" w:rsidRDefault="007D4DEE">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Release of Confidential Information.</w:t>
      </w:r>
      <w:bookmarkEnd w:id="2213"/>
      <w:r>
        <w:t xml:space="preserve">  </w:t>
      </w:r>
    </w:p>
    <w:p w:rsidR="002027DC" w:rsidRDefault="007D4DEE">
      <w:pPr>
        <w:pStyle w:val="Bodypara"/>
        <w:spacing w:line="240" w:lineRule="auto"/>
      </w:pPr>
      <w:r>
        <w:t>No Party shall release or disclose Confidential Information to any other person, except to its Aff</w:t>
      </w:r>
      <w:r>
        <w:t xml:space="preserve">iliates (limited by FERC Standards of Conduct requirements), subcontractors, employees, consultants, or to parties who may be considering providing financing to or equity participation with Developer, or to potential purchasers or assignees of a Party, on </w:t>
      </w:r>
      <w:r>
        <w:t>a need-to-know basis in connection with this Agreement, unless such person has first been advised of the confidentiality provisions of this Article 22 and has agreed to comply with such provisions.  Notwithstanding the foregoing, a Party providing Confiden</w:t>
      </w:r>
      <w:r>
        <w:t>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2027DC" w:rsidRDefault="007D4DEE">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2027DC" w:rsidRDefault="007D4DEE">
      <w:pPr>
        <w:pStyle w:val="Bodypara"/>
        <w:spacing w:line="240" w:lineRule="auto"/>
      </w:pPr>
      <w:r>
        <w:t>Each Party retains all rights, title, and interest in the Confidential Information that each P</w:t>
      </w:r>
      <w:r>
        <w:t>arty discloses to the other Party.  The disclosure by each Party to the other Parties of Confidential Information shall not be deemed a waiver by any Party or any other person or entity of the right to protect the Confidential Information from public discl</w:t>
      </w:r>
      <w:r>
        <w:t>osure.</w:t>
      </w:r>
      <w:bookmarkEnd w:id="2222"/>
      <w:bookmarkEnd w:id="2223"/>
      <w:bookmarkEnd w:id="2224"/>
      <w:bookmarkEnd w:id="2225"/>
      <w:bookmarkEnd w:id="2226"/>
      <w:bookmarkEnd w:id="2227"/>
      <w:bookmarkEnd w:id="2228"/>
    </w:p>
    <w:p w:rsidR="002027DC" w:rsidRDefault="007D4DEE">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2027DC" w:rsidRDefault="007D4DEE">
      <w:pPr>
        <w:pStyle w:val="Bodypara"/>
        <w:spacing w:line="240" w:lineRule="auto"/>
      </w:pPr>
      <w:r>
        <w:t>By providing Confidential Information, no Party makes any warranties or representations as to its accuracy or completeness.  In addition, by supplying Confidential Information, no Party obligates itself to provide any particula</w:t>
      </w:r>
      <w:r>
        <w:t>r information or Confidential Information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2027DC" w:rsidRDefault="007D4DEE">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Care.</w:t>
      </w:r>
      <w:bookmarkEnd w:id="2237"/>
      <w:r>
        <w:t xml:space="preserve">  </w:t>
      </w:r>
    </w:p>
    <w:p w:rsidR="002027DC" w:rsidRDefault="007D4DEE">
      <w:pPr>
        <w:pStyle w:val="Bodypara"/>
        <w:spacing w:line="240" w:lineRule="auto"/>
      </w:pPr>
      <w:r>
        <w:t>Each Party shall use at least the same standard of care to protect Con</w:t>
      </w:r>
      <w:r>
        <w:t>fidential Information it receives as it uses to protect its own Confidential Information from unauthorized disclosure, publication or dissemination.  Each Party may use Confidential Information solely to fulfill its obligations to the other Parties under t</w:t>
      </w:r>
      <w:r>
        <w:t>his Agreement or its regulatory requirements, including the ISO OATT and NYISO Services Tariff.</w:t>
      </w:r>
      <w:bookmarkEnd w:id="2238"/>
      <w:bookmarkEnd w:id="2239"/>
      <w:bookmarkEnd w:id="2240"/>
      <w:bookmarkEnd w:id="2241"/>
      <w:bookmarkEnd w:id="2242"/>
      <w:bookmarkEnd w:id="2243"/>
      <w:r>
        <w:t xml:space="preserve">  The NYISO shall, in all cases, treat the information it receives in accordance with the requirements of Attachment F to the ISO OATT.</w:t>
      </w:r>
      <w:bookmarkEnd w:id="2244"/>
    </w:p>
    <w:p w:rsidR="002027DC" w:rsidRDefault="007D4DEE">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Order of Disclosure.</w:t>
      </w:r>
      <w:bookmarkEnd w:id="2245"/>
      <w:r>
        <w:t xml:space="preserve">  </w:t>
      </w:r>
    </w:p>
    <w:p w:rsidR="002027DC" w:rsidRDefault="007D4DEE">
      <w:pPr>
        <w:pStyle w:val="Bodypara"/>
        <w:spacing w:line="240" w:lineRule="auto"/>
      </w:pPr>
      <w:r>
        <w:t>If a court or a Government Authority or entity with the right, power, and apparent authority to do so requests or requires any Party, by subpoena, oral deposition, interrogatories, requests for production of documents, administrative order, or otherwise</w:t>
      </w:r>
      <w:r>
        <w:t>, to disclose Confidential Information, that Party shall provide the other Parties with prompt notice of such request(s) or requirement(s) so that the other Parties may seek an appropriate protective order or waive compliance with the terms of this Agreeme</w:t>
      </w:r>
      <w:r>
        <w:t>nt.  Notwithstanding the absence of a protective order or waiver, the Party may disclose such Confidential Information which, in the opinion of its counsel, the Party is legally compelled to disclose.  Each Party will use Reasonable Efforts to obtain relia</w:t>
      </w:r>
      <w:r>
        <w:t>ble assurance that confidential treatment will be accorded any Confidential Information so furnished.</w:t>
      </w:r>
      <w:bookmarkEnd w:id="2246"/>
      <w:bookmarkEnd w:id="2247"/>
      <w:bookmarkEnd w:id="2248"/>
      <w:bookmarkEnd w:id="2249"/>
      <w:bookmarkEnd w:id="2250"/>
      <w:bookmarkEnd w:id="2251"/>
      <w:bookmarkEnd w:id="2252"/>
    </w:p>
    <w:p w:rsidR="002027DC" w:rsidRDefault="007D4DEE">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Agreement.</w:t>
      </w:r>
      <w:bookmarkEnd w:id="2253"/>
      <w:r>
        <w:t xml:space="preserve">  </w:t>
      </w:r>
    </w:p>
    <w:p w:rsidR="002027DC" w:rsidRDefault="007D4DEE">
      <w:pPr>
        <w:pStyle w:val="Bodypara"/>
        <w:spacing w:line="240" w:lineRule="auto"/>
      </w:pPr>
      <w:r>
        <w:t>Upon termination of this Agreement for any reason, each Party shall, within ten (10) Calendar</w:t>
      </w:r>
      <w:r>
        <w:t xml:space="preserve"> Days of receipt of a written request from the other Parties, use Reasonable Efforts to destroy, erase, or delete (with such destruction, erasure, and deletion certified in writing to the other Parties) or return to the other Parties, without retaining cop</w:t>
      </w:r>
      <w:r>
        <w:t>ies thereof,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2027DC" w:rsidRDefault="007D4DEE">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2027DC" w:rsidRDefault="007D4DEE">
      <w:pPr>
        <w:pStyle w:val="Bodypara"/>
        <w:spacing w:line="240" w:lineRule="auto"/>
      </w:pPr>
      <w:r>
        <w:t>The Parties agree that monetary damages would be inadequate to compensate a Party for another Party’s Brea</w:t>
      </w:r>
      <w:r>
        <w:t>ch of its obligations under this Article 22.  Each Party accordingly agrees that the other Parties shall be entitled to equitable relief, by way of injunction or otherwise, if the first Party Breaches or threatens to Breach its obligations under this Artic</w:t>
      </w:r>
      <w:r>
        <w:t xml:space="preserve">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Party shall not plead in defense that there would be an adequate remedy at law.  Such remedy shall not be deemed an exclusive remedy for the Breach of this A</w:t>
      </w:r>
      <w:r>
        <w:t xml:space="preserve">rticle 22, but shall be in addition to all other remedies available at law or in equity.  The Parties further acknowledge and agree that the covenants contained herein are necessary for the protection of legitimate business interests and are reasonable in </w:t>
      </w:r>
      <w:r>
        <w:t>scope.  No Party, however, shall be liable for indirect, incidental, or consequential or punitive damages of any nature or kind resulting from or arising in connection with this Article 22.</w:t>
      </w:r>
    </w:p>
    <w:p w:rsidR="002027DC" w:rsidRDefault="007D4DEE">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Disclosure to FERC, its Staff, or a State.</w:t>
      </w:r>
      <w:bookmarkEnd w:id="2276"/>
      <w:r>
        <w:t xml:space="preserve">  </w:t>
      </w:r>
    </w:p>
    <w:p w:rsidR="002027DC" w:rsidRDefault="007D4DEE">
      <w:pPr>
        <w:pStyle w:val="Bodypara"/>
        <w:spacing w:line="240" w:lineRule="auto"/>
      </w:pPr>
      <w:r>
        <w:t>Notwithstanding</w:t>
      </w:r>
      <w:r>
        <w:t xml:space="preserve"> anything in this Article 22 to the contrary, and pursuant to 18 C.F.R. section 1b.20, if FERC or its staff, during the course of an investigation or otherwise, requests information from one of the Parties that is otherwise required to be maintained in con</w:t>
      </w:r>
      <w:r>
        <w:t>fidence pursuant to this Agreement or the ISO OATT, the Party shall provide the requested information to FERC or its staff, within the time provided for in the request for information.  In providing the information to FERC or its staff, the Party must, con</w:t>
      </w:r>
      <w:r>
        <w:t>sistent with 18 C.F.R. section 388.112, request that the information be treated as confidential and non-public by FERC and its staff and that the information be withheld from public disclosure.  Parties are prohibited from notifying the other Parties to th</w:t>
      </w:r>
      <w:r>
        <w:t>is Agreement prior to the release of the Confidential Information to the Commission or its staff.  The Party shall notify the other Parties to the Agreement when it is notified by FERC or its staff that a request to release Confidential Information has bee</w:t>
      </w:r>
      <w:r>
        <w:t>n received by FERC, at which time the Parties may respond before such information would be made public, pursuant to 18 C.F.R. section 388.112.  Requests from a state regulatory body conducting a confidential investigation shall be treated in a similar mann</w:t>
      </w:r>
      <w:r>
        <w:t>er if consistent with the applicable state rules and regulations.  A Party shall not be liable for any losses, consequential or otherwise, resulting from that Party divulging Confidential Information pursuant to a FERC or state regulatory body request unde</w:t>
      </w:r>
      <w:r>
        <w:t>r this paragraph.</w:t>
      </w:r>
      <w:bookmarkEnd w:id="2277"/>
      <w:bookmarkEnd w:id="2278"/>
      <w:bookmarkEnd w:id="2279"/>
      <w:bookmarkEnd w:id="2280"/>
      <w:bookmarkEnd w:id="2281"/>
      <w:bookmarkEnd w:id="2282"/>
      <w:bookmarkEnd w:id="2283"/>
    </w:p>
    <w:p w:rsidR="002027DC" w:rsidRDefault="007D4DEE">
      <w:pPr>
        <w:pStyle w:val="Heading3"/>
      </w:pPr>
      <w:bookmarkStart w:id="2284" w:name="_Toc262657611"/>
      <w:r>
        <w:t>22.13</w:t>
      </w:r>
      <w:bookmarkEnd w:id="2284"/>
      <w:r>
        <w:tab/>
        <w:t>Required Notices Upon Requests or Demands for Confidential Information</w:t>
      </w:r>
    </w:p>
    <w:p w:rsidR="002027DC" w:rsidRDefault="007D4DEE">
      <w:pPr>
        <w:pStyle w:val="Bodypara"/>
        <w:spacing w:line="240" w:lineRule="auto"/>
      </w:pPr>
      <w:r>
        <w:t>Except as otherwise expressly provided herein, no Party shall disclose Confidential Information to any person not employed or retained by the Party possessing th</w:t>
      </w:r>
      <w:r>
        <w:t xml:space="preserve">e Confidential Information, except to the extent disclosure is (i) required by law; (ii) reasonably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t>defense of litigation or dis</w:t>
      </w:r>
      <w:r>
        <w:t>pute; (iii) otherwise permitted by consent of the other Party, such consent not to be unreasonably withheld; or (iv) necessary to fulfill its obligations under this Agreement, the ISO OATT or the NYISO Services Tariff.  Prior to any disclosures of a Party’</w:t>
      </w:r>
      <w:r>
        <w:t>s Confidential Information under this subparagraph, or if any third party or Governmental Authority makes any request or demand for any of the information described in this subparagraph, the disclosing Party agrees to promptly notify the other Party in wri</w:t>
      </w:r>
      <w:r>
        <w:t>ting and agrees to assert confidentiality and cooperate with the other Party in seeking to protect the Confidential Information from public disclosure by confidentiality agreement, protective order or other reasonable measures.</w:t>
      </w:r>
    </w:p>
    <w:p w:rsidR="002027DC" w:rsidRDefault="007D4DEE">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DEVELOPER AND CO</w:t>
      </w:r>
      <w:r>
        <w:t>NNECTING TRANSMISSION OWNER NOTICES  OF ENVIRONMENTAL RELEASES</w:t>
      </w:r>
    </w:p>
    <w:p w:rsidR="002027DC" w:rsidRDefault="007D4DEE">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Developer and Connecting Transmission Owner shall each notify the other Party, first orally and then in writing, of the release of any Hazardous Substances, any asbestos or lead abatement activ</w:t>
      </w:r>
      <w:r>
        <w:t>ities, or any type of remediation activities related to the Large Generating Facility or the Attachment Facilities, each of which may reasonably be expected to affect the other Party.  The notifying Party shall:  (i) provide the notice as soon as practicab</w:t>
      </w:r>
      <w:r>
        <w:t>le, provided such Party makes a good faith effort to provide the notice no later than twenty-four hours after such Party becomes aware of the occurrence; and (ii) promptly furnish to the other Party copies of any publicly available reports filed with any G</w:t>
      </w:r>
      <w:r>
        <w:t>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2027DC" w:rsidRDefault="007D4DEE">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2027DC" w:rsidRDefault="007D4DEE">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Information Acquisition.</w:t>
      </w:r>
      <w:bookmarkEnd w:id="2329"/>
      <w:r>
        <w:t xml:space="preserve">  </w:t>
      </w:r>
    </w:p>
    <w:p w:rsidR="002027DC" w:rsidRDefault="007D4DEE">
      <w:pPr>
        <w:pStyle w:val="Bodypara"/>
        <w:spacing w:line="240" w:lineRule="auto"/>
      </w:pPr>
      <w:r>
        <w:rPr>
          <w:lang w:val="fr-FR"/>
        </w:rPr>
        <w:t xml:space="preserve">Connecting </w:t>
      </w:r>
      <w:r>
        <w:t>Transmission Owner and Developer shall each submit specific information regarding the electrical characteristics of their respec</w:t>
      </w:r>
      <w:r>
        <w:t>tive facilities to the other, and to NYISO, as described below and in accordance with 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2027DC" w:rsidRDefault="007D4DEE">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 Connecting Transmission Owner.</w:t>
      </w:r>
      <w:bookmarkEnd w:id="2358"/>
      <w:r>
        <w:t xml:space="preserve">  </w:t>
      </w:r>
    </w:p>
    <w:p w:rsidR="002027DC" w:rsidRDefault="007D4DEE">
      <w:pPr>
        <w:pStyle w:val="Bodypara"/>
        <w:spacing w:line="240" w:lineRule="auto"/>
      </w:pPr>
      <w:r>
        <w:t>The initial information submission by Connecting Transmission Owner shal</w:t>
      </w:r>
      <w:r>
        <w:t>l occur no later than one hundred eighty (180) Calendar Days prior to Trial Operation and shall include New York State Transmission System information necessary to allow the Developer to select equipment and meet any system protection and stability require</w:t>
      </w:r>
      <w:r>
        <w:t>ments, unless otherwise mutually agreed to by the Developer and Connecting Transmission Owner.  On a monthly basis Connecting Transmission Owner shall provide Developer and NYISO a status report on the construction and installation of Connecting Transmissi</w:t>
      </w:r>
      <w:r>
        <w:t>on Owner’s Attachment Facilities and System Upgrade Facilities and System Deliverability Upgrades, including, but not limited to, the following information:  (1) progress to date; (2) a description of the activities since the last report; (3) a description</w:t>
      </w:r>
      <w:r>
        <w:t xml:space="preserve"> of the action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2027DC" w:rsidRDefault="007D4DEE">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24.3</w:t>
      </w:r>
      <w:r>
        <w:tab/>
        <w:t>Updated Information Submission by Developer.</w:t>
      </w:r>
      <w:bookmarkEnd w:id="2373"/>
      <w:r>
        <w:t xml:space="preserve">  </w:t>
      </w:r>
    </w:p>
    <w:p w:rsidR="002027DC" w:rsidRDefault="007D4DEE">
      <w:pPr>
        <w:pStyle w:val="Bodypara"/>
        <w:spacing w:line="240" w:lineRule="auto"/>
      </w:pPr>
      <w:r>
        <w:t>The updated information submission by the Developer, including manufacturer information, shall occur no later th</w:t>
      </w:r>
      <w:r>
        <w:t>an one hundred eighty (180) Calendar Days prior to the Trial Operation.  Developer shall submit a completed copy of the Large Generating Facility data requirements contained in Appendix 1 to the Standard Large Facility Interconnection Procedures.  It shall</w:t>
      </w:r>
      <w:r>
        <w:t xml:space="preserve"> also include any additional information provided to Connecting Transmission Owner for the Interconnection Facilities Study.  Information in this submission shall be the most current Large Generating Facility design or expected performance data.  Informati</w:t>
      </w:r>
      <w:r>
        <w:t>on submitted for stability models shall be compatible with NYISO standard models.  If there is no compatible model, the Developer will work with a consultant mutually agreed to by the Parties to develop and supply a standard model and associated informatio</w:t>
      </w:r>
      <w:r>
        <w:t>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2027DC" w:rsidRDefault="007D4DEE">
      <w:pPr>
        <w:pStyle w:val="Bodypara"/>
        <w:spacing w:line="240" w:lineRule="auto"/>
      </w:pPr>
      <w:r>
        <w:t>If the Developer’s data is different from what was originally provided to Connecting Transmission Owner and NYISO pursuant to an Interconnection Study Agreement among Connecting Transmission Owner, NYISO and Developer and this difference may be reasonab</w:t>
      </w:r>
      <w:r>
        <w:t>ly expected to affect the other Parties’ facilities or the New York State Transmission System, but does not require the submission of a new Interconnection Request, then NYISO will conduct appropriate studies to determine the impact on the New York State T</w:t>
      </w:r>
      <w:r>
        <w:t xml:space="preserve">ransmission System based on the actual data submitted pursuant to this Article 24.3.  Such studies will provide an estimate of any additional modifications to the New York State Transmission System, Connecting Transmission Owner’s Attachment Facilities or </w:t>
      </w:r>
      <w:r>
        <w:t>System Upgrade Facilities or System Deliverability Upgrades based on the actual data and a good faith estimate of the costs thereof.  The Developer shall not begin Trial Operation until such studies are completed.  The Developer shall be responsible for th</w:t>
      </w:r>
      <w:r>
        <w:t>e cost of any modifications required by the actual data, including the cost of any required studies.</w:t>
      </w:r>
    </w:p>
    <w:p w:rsidR="002027DC" w:rsidRDefault="007D4DEE">
      <w:pPr>
        <w:pStyle w:val="Heading3"/>
      </w:pPr>
      <w:bookmarkStart w:id="2388" w:name="_Toc262657618"/>
      <w:r>
        <w:t>24.4</w:t>
      </w:r>
      <w:r>
        <w:tab/>
        <w:t>Information Supplementation.</w:t>
      </w:r>
      <w:bookmarkEnd w:id="2388"/>
      <w:r>
        <w:t xml:space="preserve">  </w:t>
      </w:r>
    </w:p>
    <w:p w:rsidR="002027DC" w:rsidRDefault="007D4DEE">
      <w:pPr>
        <w:pStyle w:val="Bodypara"/>
        <w:spacing w:after="240" w:line="240" w:lineRule="auto"/>
      </w:pPr>
      <w:r>
        <w:t>Prior to the Commercial Operation Date, the Developer and Connecting Transmission Owner shall supplement their informat</w:t>
      </w:r>
      <w:r>
        <w:t>ion submissions described above in this Article 24 with any and all “as-built” Large Generating Facility information or “as-tested” performance information that differs from the initial submissions or, alternatively, written confirmation that no such diffe</w:t>
      </w:r>
      <w:r>
        <w:t>rences exist.  The Developer shall conduct tests on the Large Generating Facility as required by Good Utility Practice such as an open circuit “step voltage” test on the Large Generating Facility to verify proper operation of the Large Generating Facility’</w:t>
      </w:r>
      <w:r>
        <w:t>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2027DC" w:rsidRDefault="007D4DEE">
      <w:pPr>
        <w:pStyle w:val="Bodypara"/>
        <w:spacing w:after="240" w:line="240" w:lineRule="auto"/>
      </w:pPr>
      <w:r>
        <w:t>Unless otherwise agreed, the test conditions shall include: (1) Large Generating Facility at synchronous speed; (2) automatic voltage regulator on and in voltage control mode; and (3) a five percent change in Large Generating</w:t>
      </w:r>
      <w:r>
        <w:t xml:space="preserve"> Facility terminal voltage initiated by a change in the voltage regulators reference voltage.  Developer shall provide validated test recordings showing the responses of Large Generating Facility terminal and field voltages.  In the event that direct recor</w:t>
      </w:r>
      <w:r>
        <w:t>dings of these voltages is impractical, recordings of other voltages or currents that mirror the response of the Large Generating Facility’s terminal or field voltage are acceptable if information necessary to translate these alternate quantities to actual</w:t>
      </w:r>
      <w:r>
        <w:t xml:space="preserve"> Large Generating Facility terminal or field voltages is provided.  Large Generating Facility testing shall be conducted and results provided to the Connecting Transmission Owner and NYISO for each individual generating unit in a station.</w:t>
      </w:r>
    </w:p>
    <w:p w:rsidR="002027DC" w:rsidRDefault="007D4DEE">
      <w:pPr>
        <w:pStyle w:val="Bodypara"/>
        <w:spacing w:line="240" w:lineRule="auto"/>
      </w:pPr>
      <w:r>
        <w:t>Subsequent to the</w:t>
      </w:r>
      <w:r>
        <w:t xml:space="preserve"> Commercial Operation Date, the Developer shall provide Connecting Transmission Owner and NYISO any information changes due to equipment replacement, repair, or adjustment.  Connecting Transmission Owner shall provide the Developer and NYISO any informatio</w:t>
      </w:r>
      <w:r>
        <w:t>n changes due to equipment replacement, repair or adjustment in the directly connected substation or any adjacent Connecting Transmission Owner substation that may affect the Developer Attachment Facilities equipment ratings, protection or operating requir</w:t>
      </w:r>
      <w:r>
        <w:t>ements.  The Developer and Connecting Transmission Owner shall provide such information no later than thirty (30) Calendar Days after the date of the equipment replacement, repair or adjustment.</w:t>
      </w:r>
    </w:p>
    <w:p w:rsidR="002027DC" w:rsidRDefault="007D4DEE">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2027DC" w:rsidRDefault="007D4DEE">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w:t>
      </w:r>
      <w:r>
        <w:t>ion Access.</w:t>
      </w:r>
      <w:bookmarkEnd w:id="2404"/>
      <w:r>
        <w:t xml:space="preserve">  </w:t>
      </w:r>
    </w:p>
    <w:p w:rsidR="002027DC" w:rsidRDefault="007D4DEE">
      <w:pPr>
        <w:pStyle w:val="Bodypara"/>
        <w:spacing w:line="240" w:lineRule="auto"/>
      </w:pPr>
      <w:r>
        <w:t>Each Party (“Disclosing Party”) shall make available to another Party (“Requesting Party”) information that is in the possession of the Disclosing Party and is necessary in order for the Requesting Party to: (i) verify the costs incurred by t</w:t>
      </w:r>
      <w:r>
        <w:t>he Disclosing Party for which the Requesting Party is responsible under this Agreement; and (ii) carry out its obligations and responsibilities under this Agreement.  The Parties shall not use such information for purposes other than those set forth in thi</w:t>
      </w:r>
      <w:r>
        <w:t>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2027DC" w:rsidRDefault="007D4DEE">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Reporting of Non-Force Majeure Events.</w:t>
      </w:r>
      <w:bookmarkEnd w:id="2419"/>
      <w:r>
        <w:t xml:space="preserve">  </w:t>
      </w:r>
    </w:p>
    <w:p w:rsidR="002027DC" w:rsidRDefault="007D4DEE">
      <w:pPr>
        <w:pStyle w:val="Bodypara"/>
        <w:spacing w:line="240" w:lineRule="auto"/>
      </w:pPr>
      <w:r>
        <w:t>Each Party (the “Notifying Party”) shall notify the other Parties when the Notifying Party becomes aware of its inability to co</w:t>
      </w:r>
      <w:r>
        <w:t>mply with the provisions of this Agreement for a reason other than a Force Majeure event.  The Parties agree to cooperate with each other and provide necessary information regarding such inability to comply, including the date, duration, reason for the ina</w:t>
      </w:r>
      <w:r>
        <w:t xml:space="preserve">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w:t>
      </w:r>
      <w:r>
        <w:t>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2027DC" w:rsidRDefault="007D4DEE">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2027DC" w:rsidRDefault="007D4DEE">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2027DC" w:rsidRDefault="007D4DEE">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2027DC" w:rsidRDefault="007D4DEE">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w:t>
      </w:r>
      <w:r>
        <w:rPr>
          <w:b w:val="0"/>
          <w:bCs/>
        </w:rPr>
        <w:t>unts and Records</w:t>
      </w:r>
      <w:r>
        <w:t>.</w:t>
      </w:r>
      <w:bookmarkEnd w:id="2464"/>
    </w:p>
    <w:p w:rsidR="002027DC" w:rsidRDefault="007D4DEE">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audit for</w:t>
      </w:r>
      <w:r>
        <w:t xml:space="preserve">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2027DC" w:rsidRDefault="007D4DEE">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2027DC" w:rsidRDefault="007D4DEE">
      <w:pPr>
        <w:pStyle w:val="Bodypara"/>
        <w:spacing w:line="240" w:lineRule="auto"/>
      </w:pPr>
      <w:r>
        <w:t>Accounts and records related to a Par</w:t>
      </w:r>
      <w:r>
        <w:t xml:space="preserve">ty’s performance or satisfaction of its obligations under this Agreement other than those described in Article 25.4.1 of this Agreement shall be subject to audit as follows: (i) for an audit relating to cost obligations, the applicable audit rights period </w:t>
      </w:r>
      <w:r>
        <w:t>shall be twenty-four months after the auditing Party’s receipt of an invoice giving rise to such cost obligations; and (ii) for an audit relating to all other obligations, the applicable audit rights period shall be twenty-four months after the event for w</w:t>
      </w:r>
      <w:r>
        <w:t>hich the audit is sought.</w:t>
      </w:r>
      <w:bookmarkEnd w:id="2473"/>
      <w:bookmarkEnd w:id="2474"/>
      <w:bookmarkEnd w:id="2475"/>
      <w:bookmarkEnd w:id="2476"/>
      <w:bookmarkEnd w:id="2477"/>
      <w:bookmarkEnd w:id="2478"/>
      <w:bookmarkEnd w:id="2479"/>
    </w:p>
    <w:p w:rsidR="002027DC" w:rsidRDefault="007D4DEE">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2027DC" w:rsidRDefault="007D4DEE">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w:t>
      </w:r>
      <w:r>
        <w:t xml:space="preserve">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2027DC" w:rsidRDefault="007D4DEE">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SUBCONTRACTORS</w:t>
      </w:r>
    </w:p>
    <w:p w:rsidR="002027DC" w:rsidRDefault="007D4DEE">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2027DC" w:rsidRDefault="007D4DEE">
      <w:pPr>
        <w:pStyle w:val="Bodypara"/>
        <w:spacing w:line="240" w:lineRule="auto"/>
      </w:pPr>
      <w:r>
        <w:t>Nothing in this Agreement shall prevent a Party from utilizing the services of any subcontractor as it deems appropriate to perform its obligations under this Agreement; provided</w:t>
      </w:r>
      <w:r>
        <w:t>, however, that each Party shall require its subcontractors to comply with all applicable terms and conditions of this Agreement in providing such services and each Party shall remain primarily liable to the other Parties for the performance of such subcon</w:t>
      </w:r>
      <w:r>
        <w:t>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2027DC" w:rsidRDefault="007D4DEE">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2027DC" w:rsidRDefault="007D4DEE">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w:t>
      </w:r>
      <w:r>
        <w:t>missions of any subcontractor the hiring Party hires as if no subcontract had been made; provided, however, that in no event shall the NYISO or Connecting Transmission Owner be liable for the actions or inactions of the Developer or its subcontractors with</w:t>
      </w:r>
      <w:r>
        <w:t xml:space="preserve"> respect to obligations of the Developer under Article 5 of this Agreement.  Any applicable obligation imposed by this Agreement upon the hiring Party shall be equally binding upon, and shall be construed as having application to, any subcontractor of such</w:t>
      </w:r>
      <w:r>
        <w:t xml:space="preserve">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2027DC" w:rsidRDefault="007D4DEE">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2027DC" w:rsidRDefault="007D4DEE">
      <w:pPr>
        <w:pStyle w:val="Bodypara"/>
        <w:spacing w:line="240" w:lineRule="auto"/>
      </w:pPr>
      <w:r>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2027DC" w:rsidRDefault="007D4DEE">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2027DC" w:rsidRDefault="007D4DEE">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2027DC" w:rsidRDefault="007D4DEE">
      <w:pPr>
        <w:pStyle w:val="Bodypara"/>
        <w:spacing w:line="240" w:lineRule="auto"/>
      </w:pPr>
      <w:r>
        <w:t>In the event any Party has a dispute, or asserts a claim</w:t>
      </w:r>
      <w:r>
        <w:t>, that arises out of or in connection with this Agreement or its performance (a “Dispute”), such Party shall provide the other Parties with written notice of the Dispute (“Notice of Dispute”).  Such Dispute shall be referred to a designated senior represen</w:t>
      </w:r>
      <w:r>
        <w:t>tative of each Party for resolution on an informal basis as promptly as practicable after receipt of the Notice of Dispute by the other Parties.  In the event the designated representatives are unable to resolve the Dispute through unassisted or assisted n</w:t>
      </w:r>
      <w:r>
        <w:t>egotiations within thirty (30) Calendar Days of the other Parties’ receipt of the Notice of Dispute, such Dispute may, upon mutual agreement of the Parties, be submitted to arbitration and resolved in accordance with the arbitration procedures set forth be</w:t>
      </w:r>
      <w:r>
        <w:t>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2027DC" w:rsidRDefault="007D4DEE">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2027DC" w:rsidRDefault="007D4DEE">
      <w:pPr>
        <w:pStyle w:val="Bodypara"/>
        <w:spacing w:line="240" w:lineRule="auto"/>
      </w:pPr>
      <w:r>
        <w:t>Any</w:t>
      </w:r>
      <w:r>
        <w:t xml:space="preserve"> arbitration initiated under this Agreement shall be conducted before a single neutral arbitrator appointed by the Parties.  If the Parties fail to agree upon a single arbitrator within ten (10) Calendar Days of the submission of the Dispute to arbitration</w:t>
      </w:r>
      <w:r>
        <w:t>, each Party shall choose one arbitrator who shall sit on a three-member arbitration panel.  In each case, the arbitrator(s) shall be knowledgeable in electric utility matters, including electric transmission and bulk power issues, and shall not have any c</w:t>
      </w:r>
      <w:r>
        <w:t>urrent or past substantial business or financial relationships with any party to the arbitration (except prior arbitration).  The arbitrator(s) shall provide each of the Parties an opportunity to be heard and, except as otherwise provided herein, shall con</w:t>
      </w:r>
      <w:r>
        <w:t>duct the arbitration in accordance with the Commercial Arbitration Rules of the American Arbitration Association (“Arbitration Rules”) and any applicable FERC regulations or RTO rules; provided, however, in the event of a conflict between the Arbitration R</w:t>
      </w:r>
      <w:r>
        <w:t>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2027DC" w:rsidRDefault="007D4DEE">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Decisions.</w:t>
      </w:r>
      <w:bookmarkEnd w:id="2594"/>
      <w:r>
        <w:t xml:space="preserve">  </w:t>
      </w:r>
    </w:p>
    <w:p w:rsidR="002027DC" w:rsidRDefault="007D4DEE">
      <w:pPr>
        <w:pStyle w:val="Bodypara"/>
        <w:spacing w:line="240" w:lineRule="auto"/>
      </w:pPr>
      <w:r>
        <w:t>Unless otherwise agreed by the Parties, the arbitrator(s) shall render a decision within ninety (90) Calendar Days of appointment and shall not</w:t>
      </w:r>
      <w:r>
        <w:t>ify the Parties in writing of such decision and the reasons therefor.  The arbitrator(s) shall be authorized only to interpret and apply the provisions of this Agreement and shall have no power to modify or change any provision of this Agreement in any man</w:t>
      </w:r>
      <w:r>
        <w:t xml:space="preserve">ner.  The decision </w:t>
      </w:r>
      <w:bookmarkEnd w:id="2595"/>
      <w:bookmarkEnd w:id="2596"/>
      <w:bookmarkEnd w:id="2597"/>
      <w:bookmarkEnd w:id="2598"/>
      <w:bookmarkEnd w:id="2599"/>
      <w:bookmarkEnd w:id="2600"/>
      <w:bookmarkEnd w:id="2601"/>
      <w:bookmarkEnd w:id="2602"/>
      <w:bookmarkEnd w:id="2603"/>
      <w:bookmarkEnd w:id="2604"/>
      <w:bookmarkEnd w:id="2605"/>
      <w:r>
        <w:t>of the arbitrator(s) shall be final and binding upon the Parties, and judgment on the award may be entered in any court having jurisdiction.  The decision of the arbitrator(s) may be appealed solely on the grounds that the conduct of the</w:t>
      </w:r>
      <w:r>
        <w:t xml:space="preserve"> arbitrator(s), or the decision itself, violated the standards set forth in the Federal Arbitration Act or the Administrative Dispute Resolution Act.  The final decision of the arbitrator must also be filed with FERC if it affects jurisdictional rates, ter</w:t>
      </w:r>
      <w:r>
        <w:t>ms and conditions of service, Attachment Facilities, System Upgrade Facilities, or System Deliverability Upgrades.</w:t>
      </w:r>
    </w:p>
    <w:p w:rsidR="002027DC" w:rsidRDefault="007D4DEE">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2027DC" w:rsidRDefault="007D4DEE">
      <w:pPr>
        <w:pStyle w:val="Bodypara"/>
        <w:spacing w:line="240" w:lineRule="auto"/>
      </w:pPr>
      <w:r>
        <w:t>Each Party shall be responsible for its own costs incurred during the arbitration process and for the following costs, if appli</w:t>
      </w:r>
      <w:r>
        <w:t>cable: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2027DC" w:rsidRDefault="007D4DEE">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2027DC" w:rsidRDefault="007D4DEE">
      <w:pPr>
        <w:pStyle w:val="Bodypara"/>
        <w:spacing w:line="240" w:lineRule="auto"/>
      </w:pPr>
      <w:r>
        <w:t>Notwithstanding the provisions of this Article 27, any Party m</w:t>
      </w:r>
      <w:r>
        <w:t>ay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2027DC" w:rsidRDefault="007D4DEE">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COVENANTS</w:t>
      </w:r>
    </w:p>
    <w:p w:rsidR="002027DC" w:rsidRDefault="007D4DEE">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2027DC" w:rsidRDefault="007D4DEE">
      <w:pPr>
        <w:pStyle w:val="Bodypara"/>
      </w:pPr>
      <w:r>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2027DC" w:rsidRDefault="007D4DEE">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Standing.</w:t>
      </w:r>
      <w:bookmarkEnd w:id="2659"/>
      <w:r>
        <w:t xml:space="preserve">  </w:t>
      </w:r>
    </w:p>
    <w:p w:rsidR="002027DC" w:rsidRDefault="007D4DEE">
      <w:pPr>
        <w:pStyle w:val="Bodypara"/>
        <w:spacing w:line="240" w:lineRule="auto"/>
      </w:pPr>
      <w:r>
        <w:t xml:space="preserve">Such Party is duly organized, validly existing and in good standing under the laws of the state in which it is organized, formed, or </w:t>
      </w:r>
      <w:r>
        <w:t>incorporated, as applicable; that it is qualified to do business in the state or states in which the Large Generating Facility, Attachment Facilities and System Upgrade Facilities and System Deliverability Upgrades owned by such Party, as applicable, are l</w:t>
      </w:r>
      <w:r>
        <w:t>ocated; and that it has the corporate power and authority to own its properties, to carry on its business as now being conducted and to enter into this Agreement and carry out the transactions contemplated hereby and perform and carry out all covenants and</w:t>
      </w:r>
      <w:r>
        <w:t xml:space="preserve"> obligations on its part to be performed under and pursuant to this Agreement.</w:t>
      </w:r>
      <w:bookmarkEnd w:id="2660"/>
      <w:bookmarkEnd w:id="2661"/>
      <w:bookmarkEnd w:id="2662"/>
      <w:bookmarkEnd w:id="2663"/>
      <w:bookmarkEnd w:id="2664"/>
      <w:bookmarkEnd w:id="2665"/>
      <w:bookmarkEnd w:id="2666"/>
    </w:p>
    <w:p w:rsidR="002027DC" w:rsidRDefault="007D4DEE">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2027DC" w:rsidRDefault="007D4DEE">
      <w:pPr>
        <w:pStyle w:val="Bodypara"/>
        <w:spacing w:line="240" w:lineRule="auto"/>
      </w:pPr>
      <w:r>
        <w:t>Such Party has the right, power and authority to enter into this Agreement, to become a Party hereto and to perform its obligations hereunder.  This Agreeme</w:t>
      </w:r>
      <w:r>
        <w:t>nt is a legal, valid and binding obligation of such Party, enforceable against such Party in accordance with its terms, except as the enforceability thereof may be limited by applicable bankruptcy, insolvency, reorganization or other similar laws affecting</w:t>
      </w:r>
      <w:r>
        <w:t xml:space="preserve"> creditors’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2027DC" w:rsidRDefault="007D4DEE">
      <w:pPr>
        <w:pStyle w:val="appendixsubhead"/>
      </w:pPr>
      <w:bookmarkStart w:id="2682" w:name="_Toc262657641"/>
      <w:r>
        <w:tab/>
        <w:t>28.1.3</w:t>
      </w:r>
      <w:r>
        <w:tab/>
        <w:t>No Conflict.</w:t>
      </w:r>
      <w:bookmarkEnd w:id="2682"/>
      <w:r>
        <w:t xml:space="preserve">  </w:t>
      </w:r>
    </w:p>
    <w:p w:rsidR="002027DC" w:rsidRDefault="007D4DEE">
      <w:pPr>
        <w:pStyle w:val="Bodypara"/>
        <w:spacing w:line="240" w:lineRule="auto"/>
      </w:pPr>
      <w:r>
        <w:t>The execution, delivery and performance of this Agreement does not violate or conf</w:t>
      </w:r>
      <w:r>
        <w:t>lict with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2027DC" w:rsidRDefault="007D4DEE">
      <w:pPr>
        <w:pStyle w:val="appendixsubhead"/>
      </w:pPr>
      <w:bookmarkStart w:id="2690" w:name="_Toc262657642"/>
      <w:r>
        <w:tab/>
        <w:t>28.1.4</w:t>
      </w:r>
      <w:r>
        <w:tab/>
        <w:t>Consent a</w:t>
      </w:r>
      <w:r>
        <w:t>nd Approval.</w:t>
      </w:r>
      <w:bookmarkEnd w:id="2690"/>
      <w:r>
        <w:t xml:space="preserve">  </w:t>
      </w:r>
    </w:p>
    <w:p w:rsidR="002027DC" w:rsidRDefault="007D4DEE">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w:t>
      </w:r>
      <w:r>
        <w:t>e of this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2027DC" w:rsidRDefault="007D4DEE">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2027DC" w:rsidRDefault="007D4DEE">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2027DC" w:rsidRDefault="007D4DEE">
      <w:pPr>
        <w:pStyle w:val="Bodypara"/>
        <w:spacing w:line="240" w:lineRule="auto"/>
      </w:pPr>
      <w:r>
        <w:t>This Agreement and the rights and obli</w:t>
      </w:r>
      <w:r>
        <w:t>gations 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2027DC" w:rsidRDefault="007D4DEE">
      <w:pPr>
        <w:pStyle w:val="Heading3"/>
      </w:pPr>
      <w:bookmarkStart w:id="2735" w:name="_Toc262657645"/>
      <w:r>
        <w:t>29.2</w:t>
      </w:r>
      <w:r>
        <w:tab/>
        <w:t>Conflicts.</w:t>
      </w:r>
      <w:bookmarkEnd w:id="2735"/>
      <w:r>
        <w:t xml:space="preserve">  </w:t>
      </w:r>
    </w:p>
    <w:p w:rsidR="002027DC" w:rsidRDefault="007D4DEE">
      <w:pPr>
        <w:pStyle w:val="Bodypara"/>
        <w:spacing w:line="240" w:lineRule="auto"/>
      </w:pPr>
      <w:r>
        <w:t>If there is a discrepancy or conflict between or among the terms and conditions of this cover agreement an</w:t>
      </w:r>
      <w:r>
        <w:t>d the 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2027DC" w:rsidRDefault="007D4DEE">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2027DC" w:rsidRDefault="007D4DEE">
      <w:pPr>
        <w:pStyle w:val="Bodypara"/>
        <w:spacing w:line="240" w:lineRule="auto"/>
      </w:pPr>
      <w:r>
        <w:t>This Agreement, unless a clear contr</w:t>
      </w:r>
      <w:r>
        <w:t>ary intention appears, shall be construed and interpreted as follows: (1) the singular number includes the plural number and vice versa; (2) reference to any person includes such person’s successors and assigns but, in the case of a Party, only if such suc</w:t>
      </w:r>
      <w:r>
        <w:t>cessors and assigns are permitted by this Agreement, and reference to a person in a particular capacity excludes such person in any other capacity or individually; (3) reference to any agreement (including this Agreement), document, instrument or tariff me</w:t>
      </w:r>
      <w:r>
        <w:t>ans such agreement, document, instrument, or tariff as amended or modified and in effect from time to time in accordance with the terms thereof and, if applicable, the terms hereof; (4) reference to any Applicable Laws and Regulations means such Applicable</w:t>
      </w:r>
      <w:r>
        <w:t xml:space="preserve"> Laws and Regulations as amended, modified, codified, or reenacted, in whole or in part, and in effect from time to time, including, if applicable, rules and regulations promulgated thereunder; (5) unless expressly stated otherwise, reference to any Articl</w:t>
      </w:r>
      <w:r>
        <w:t>e, Section or Appendix means such Article of this Agreement or such Appendix to this Agreement, or such Section to the Standard Large Facility Interconnection Procedures or such Appendix to the Standard Large Facility Interconnection Procedures, as the cas</w:t>
      </w:r>
      <w:r>
        <w:t>e may be; (6) “hereunder”, “hereof’, “herein”, “hereto” and words of similar import shall be deemed references to this Agreement as a whole and not to any particular Article or other provision hereof or thereof; (7) “including” (and with correlative meanin</w:t>
      </w:r>
      <w:r>
        <w:t xml:space="preserve">g “include”) means including without limiting the generality of any description preceding such term; and (8) relative to the determination of any period of time, “from” means “from and including”, “to” means “to but excluding” and “through” means “through </w:t>
      </w:r>
      <w:r>
        <w:t>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2027DC" w:rsidRDefault="007D4DEE">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2027DC" w:rsidRDefault="007D4DEE">
      <w:pPr>
        <w:pStyle w:val="Bodypara"/>
        <w:spacing w:line="240" w:lineRule="auto"/>
      </w:pPr>
      <w:r>
        <w:t>Each Party shall perform its obligations under this Agreement in accordance with Applicable Laws and Regulations, Applicable Reliability Standards</w:t>
      </w:r>
      <w:bookmarkEnd w:id="2752"/>
      <w:bookmarkEnd w:id="2753"/>
      <w:bookmarkEnd w:id="2754"/>
      <w:r>
        <w:t>, the ISO OATT and Good Utility Practice.  To the extent a Party is require</w:t>
      </w:r>
      <w:r>
        <w:t>d or prevented or limited in taking any action by such regulations and standards, such Party shall not be deemed to be in Breach of this Agreement for its compliance therewith.  When any Party becomes aware of such a situation, it shall notify the other Pa</w:t>
      </w:r>
      <w:r>
        <w:t>rties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2027DC" w:rsidRDefault="007D4DEE">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2027DC" w:rsidRDefault="007D4DEE">
      <w:pPr>
        <w:pStyle w:val="Bodypara"/>
        <w:spacing w:line="240" w:lineRule="auto"/>
      </w:pPr>
      <w:r>
        <w:t>Except as otherwise stated herein, the obligations of NYISO, Developer and Connecting Transmis</w:t>
      </w:r>
      <w:r>
        <w:t>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2027DC" w:rsidRDefault="007D4DEE">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2027DC" w:rsidRDefault="007D4DEE">
      <w:pPr>
        <w:pStyle w:val="Bodypara"/>
        <w:spacing w:line="240" w:lineRule="auto"/>
      </w:pPr>
      <w:r>
        <w:t xml:space="preserve">This Agreement, including all Appendices and Schedules attached hereto, constitutes the entire agreement between the Parties with reference to the subject matter </w:t>
      </w:r>
      <w:r>
        <w:t>hereof, and supersedes all prior and contemporaneous understandings or agreements, oral or written, between the Parties with respect to the subject matter of this Agreement.  There are no other agreements, representations, warranties, or covenants which co</w:t>
      </w:r>
      <w:r>
        <w:t>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2027DC" w:rsidRDefault="007D4DEE">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2027DC" w:rsidRDefault="007D4DEE">
      <w:pPr>
        <w:pStyle w:val="Bodypara"/>
        <w:spacing w:line="240" w:lineRule="auto"/>
      </w:pPr>
      <w:r>
        <w:t xml:space="preserve">This Agreement is not intended to and does not create rights, remedies, or benefits </w:t>
      </w:r>
      <w:r>
        <w:t>of any character whatsoever in favor of any persons, corporations, associations, or entities other than the Parties, and the obligations herein assumed are solely for the use and benefit of the Parties, their successors in interest and permitted their assi</w:t>
      </w:r>
      <w:r>
        <w:t>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2027DC" w:rsidRDefault="007D4DEE">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29.8</w:t>
      </w:r>
      <w:r>
        <w:tab/>
        <w:t>Waiver.</w:t>
      </w:r>
      <w:bookmarkEnd w:id="2811"/>
      <w:r>
        <w:t xml:space="preserve">  </w:t>
      </w:r>
    </w:p>
    <w:p w:rsidR="002027DC" w:rsidRDefault="007D4DEE">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t xml:space="preserve">  Any waiv</w:t>
      </w:r>
      <w:r>
        <w:t>er at any time by either Party of its rights with respect to this Agreement shall not be deemed a continuing waiver or a waiver with respect to any other failure to comply with any other obligation, right, duty of this Agreement.  Termination or Default of</w:t>
      </w:r>
      <w:r>
        <w:t xml:space="preserve"> this Agreement for any reason by the Developer shall not constitute a waiver of the Developer’s legal rights to obtain Capacity Resource Interconnection Service and Energy Resource Interconnection Service from the NYISO and Connecting Transmission Owner i</w:t>
      </w:r>
      <w:r>
        <w:t>n accordance with the provisions of the ISO OATT.  Any waiver of this Agreement shall, if requested, be provided in writing.</w:t>
      </w:r>
      <w:bookmarkEnd w:id="2821"/>
      <w:bookmarkEnd w:id="2822"/>
      <w:bookmarkEnd w:id="2823"/>
      <w:bookmarkEnd w:id="2824"/>
      <w:bookmarkEnd w:id="2825"/>
    </w:p>
    <w:p w:rsidR="002027DC" w:rsidRDefault="007D4DEE">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2027DC" w:rsidRDefault="007D4DEE">
      <w:pPr>
        <w:pStyle w:val="Bodypara"/>
        <w:spacing w:line="240" w:lineRule="auto"/>
      </w:pPr>
      <w:r>
        <w:t>The descriptive headings of the various Articles of this Agreement have been inserted for convenience of</w:t>
      </w:r>
      <w:r>
        <w:rPr>
          <w:rStyle w:val="BodyparaChar"/>
        </w:rPr>
        <w:t xml:space="preserve"> </w:t>
      </w:r>
      <w:r>
        <w:t>reference</w:t>
      </w:r>
      <w:r>
        <w:t xml:space="preserv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2027DC" w:rsidRDefault="007D4DEE">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2027DC" w:rsidRDefault="007D4DEE">
      <w:pPr>
        <w:pStyle w:val="Bodypara"/>
        <w:spacing w:line="240" w:lineRule="auto"/>
      </w:pPr>
      <w:r>
        <w:t>This Agreement may be executed in two or more counterparts, each of which is deemed an original but all constitute one and the same</w:t>
      </w:r>
      <w:r>
        <w:t xml:space="preserv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2027DC" w:rsidRDefault="007D4DEE">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2027DC" w:rsidRDefault="007D4DEE">
      <w:pPr>
        <w:pStyle w:val="Bodypara"/>
        <w:spacing w:line="240" w:lineRule="auto"/>
      </w:pPr>
      <w:r>
        <w:t>The Parties may by mutual agreement amend this Agreement, by a written instrument duly executed by all three of the Parties.</w:t>
      </w:r>
      <w:bookmarkEnd w:id="2857"/>
      <w:r>
        <w:t xml:space="preserve">  </w:t>
      </w:r>
    </w:p>
    <w:p w:rsidR="002027DC" w:rsidRDefault="007D4DEE">
      <w:pPr>
        <w:pStyle w:val="Heading3"/>
      </w:pPr>
      <w:bookmarkStart w:id="2871" w:name="_Toc262657655"/>
      <w:bookmarkStart w:id="2872" w:name="_Toc61922607"/>
      <w:r>
        <w:t>29.12</w:t>
      </w:r>
      <w:r>
        <w:tab/>
        <w:t>Modification by the Parties.</w:t>
      </w:r>
      <w:bookmarkEnd w:id="2871"/>
      <w:r>
        <w:t xml:space="preserve">  </w:t>
      </w:r>
    </w:p>
    <w:p w:rsidR="002027DC" w:rsidRDefault="007D4DEE">
      <w:pPr>
        <w:pStyle w:val="Bodypara"/>
        <w:spacing w:line="240" w:lineRule="auto"/>
      </w:pPr>
      <w:r>
        <w:t xml:space="preserve">The Parties may by mutual agreement amend the Appendices to </w:t>
      </w:r>
      <w:r>
        <w:t>this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2027DC" w:rsidRDefault="007D4DEE">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Reservation of Rights.</w:t>
      </w:r>
      <w:bookmarkEnd w:id="2873"/>
      <w:r>
        <w:t xml:space="preserve">  </w:t>
      </w:r>
    </w:p>
    <w:p w:rsidR="002027DC" w:rsidRDefault="007D4DEE">
      <w:pPr>
        <w:pStyle w:val="Bodypara"/>
        <w:spacing w:line="240" w:lineRule="auto"/>
      </w:pPr>
      <w:r>
        <w:t>NYISO and Con</w:t>
      </w:r>
      <w:r>
        <w:t xml:space="preserve">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section 205 or any other applicable</w:t>
      </w:r>
      <w:r>
        <w:t xml:space="preserve"> provision of the Federal Power Act and FERC’s rules and regulations thereunder, and Developer shall have the right to make a unilateral filing with FERC to modify this Agreement pursuant to section 206 or any other applicable provision of the Federal Powe</w:t>
      </w:r>
      <w:r>
        <w:t>r Act and FERC’s rules and regulations thereunder; provided that each Party shall have the right to protest any such filing by another Party and to participate fully in any proceeding before FERC in which such modifications may be considered.  Nothing in t</w:t>
      </w:r>
      <w:r>
        <w:t>his Agreement shall limit the rights of the Parties or of FERC under sections 205 or 206 of the Federal Power Act and FERC’s rules and regulations thereunder, except to the extent that the Parties otherwise mutually agree as provided herein.</w:t>
      </w:r>
      <w:bookmarkEnd w:id="2881"/>
    </w:p>
    <w:p w:rsidR="002027DC" w:rsidRDefault="007D4DEE">
      <w:pPr>
        <w:pStyle w:val="Heading3"/>
      </w:pPr>
      <w:bookmarkStart w:id="2895" w:name="_Toc262657657"/>
      <w:bookmarkStart w:id="2896" w:name="_Toc61922609"/>
      <w:r>
        <w:t>29.14</w:t>
      </w:r>
      <w:r>
        <w:tab/>
        <w:t>No Partn</w:t>
      </w:r>
      <w:r>
        <w:t>ership.</w:t>
      </w:r>
      <w:bookmarkEnd w:id="2895"/>
      <w:r>
        <w:t xml:space="preserve"> </w:t>
      </w:r>
    </w:p>
    <w:p w:rsidR="002027DC" w:rsidRDefault="007D4DEE">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Party shall h</w:t>
      </w:r>
      <w:r>
        <w:t>ave 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2027DC" w:rsidRDefault="007D4DEE">
      <w:pPr>
        <w:pStyle w:val="Heading3"/>
      </w:pPr>
      <w:bookmarkStart w:id="2897" w:name="_Toc262657658"/>
      <w:r>
        <w:t>29.15</w:t>
      </w:r>
      <w:r>
        <w:tab/>
        <w:t>Other Transmission Rights.</w:t>
      </w:r>
      <w:bookmarkEnd w:id="2897"/>
      <w:r>
        <w:t xml:space="preserve"> </w:t>
      </w:r>
    </w:p>
    <w:p w:rsidR="002027DC" w:rsidRDefault="007D4DEE">
      <w:pPr>
        <w:pStyle w:val="Bodypara"/>
        <w:spacing w:line="240" w:lineRule="auto"/>
      </w:pPr>
      <w:r>
        <w:t xml:space="preserve"> Notwithstanding any other pro</w:t>
      </w:r>
      <w:r>
        <w:t>vision of this Agreement, nothing herein shall be construed as relinquishing or foreclosing any rights, including but not limited to firm transmission rights, capacity rights, or transmission congestion rights that the Developer shall be entitled to, now o</w:t>
      </w:r>
      <w:r>
        <w:t>r in the future under any other agreement or tariff as a result of, or otherwise associated with, the transmission capacity, if any, created by the System Upgrade Facilities and System Deliverability Upgrades.</w:t>
      </w:r>
    </w:p>
    <w:p w:rsidR="002027DC" w:rsidRDefault="007D4DEE"/>
    <w:p w:rsidR="002027DC" w:rsidRDefault="007D4DEE">
      <w:r>
        <w:rPr>
          <w:b/>
          <w:bCs/>
        </w:rPr>
        <w:br w:type="page"/>
        <w:t>IN WITNESS WHEREOF</w:t>
      </w:r>
      <w:r>
        <w:t>, the Parties have execute</w:t>
      </w:r>
      <w:r>
        <w:t>d this LGIA in duplicate originals, each of which shall constitute and be an original effective Agreement between the Parties.</w:t>
      </w:r>
    </w:p>
    <w:p w:rsidR="002027DC" w:rsidRDefault="007D4DEE"/>
    <w:p w:rsidR="002027DC" w:rsidRDefault="007D4DEE"/>
    <w:p w:rsidR="002027DC" w:rsidRDefault="007D4DEE">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2027DC" w:rsidRDefault="007D4DEE"/>
    <w:tbl>
      <w:tblPr>
        <w:tblW w:w="0" w:type="auto"/>
        <w:tblLook w:val="0000" w:firstRow="0" w:lastRow="0" w:firstColumn="0" w:lastColumn="0" w:noHBand="0" w:noVBand="0"/>
      </w:tblPr>
      <w:tblGrid>
        <w:gridCol w:w="4603"/>
        <w:gridCol w:w="4604"/>
      </w:tblGrid>
      <w:tr w:rsidR="00A30F2C">
        <w:tc>
          <w:tcPr>
            <w:tcW w:w="4603" w:type="dxa"/>
          </w:tcPr>
          <w:p w:rsidR="002027DC" w:rsidRDefault="007D4DEE">
            <w:pPr>
              <w:tabs>
                <w:tab w:val="right" w:pos="4387"/>
              </w:tabs>
              <w:spacing w:line="240" w:lineRule="exact"/>
            </w:pPr>
            <w:r>
              <w:t xml:space="preserve">By: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pPr>
            <w:r>
              <w:t xml:space="preserve">Name: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pPr>
            <w:r>
              <w:t xml:space="preserve">Title: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rPr>
                <w:u w:val="single"/>
              </w:rPr>
            </w:pPr>
            <w:r>
              <w:t xml:space="preserve">Date:  </w:t>
            </w:r>
            <w:r>
              <w:rPr>
                <w:u w:val="single"/>
              </w:rPr>
              <w:tab/>
            </w:r>
          </w:p>
        </w:tc>
        <w:tc>
          <w:tcPr>
            <w:tcW w:w="4604" w:type="dxa"/>
          </w:tcPr>
          <w:p w:rsidR="002027DC" w:rsidRDefault="007D4DEE">
            <w:pPr>
              <w:tabs>
                <w:tab w:val="right" w:pos="4387"/>
              </w:tabs>
              <w:spacing w:line="240" w:lineRule="exact"/>
            </w:pPr>
          </w:p>
          <w:p w:rsidR="002027DC" w:rsidRDefault="007D4DEE">
            <w:pPr>
              <w:tabs>
                <w:tab w:val="right" w:pos="4387"/>
              </w:tabs>
              <w:spacing w:line="240" w:lineRule="exact"/>
            </w:pPr>
          </w:p>
        </w:tc>
      </w:tr>
    </w:tbl>
    <w:p w:rsidR="002027DC" w:rsidRDefault="007D4DEE">
      <w:pPr>
        <w:spacing w:line="240" w:lineRule="exact"/>
      </w:pPr>
    </w:p>
    <w:p w:rsidR="002027DC" w:rsidRDefault="007D4DEE"/>
    <w:p w:rsidR="002027DC" w:rsidRDefault="007D4DEE">
      <w:pPr>
        <w:tabs>
          <w:tab w:val="right" w:pos="4387"/>
        </w:tabs>
        <w:rPr>
          <w:b/>
          <w:bCs/>
        </w:rPr>
      </w:pPr>
      <w:r>
        <w:rPr>
          <w:b/>
          <w:bCs/>
        </w:rPr>
        <w:t xml:space="preserve">[Insert Name of Connecting </w:t>
      </w:r>
      <w:r>
        <w:rPr>
          <w:b/>
          <w:bCs/>
        </w:rPr>
        <w:t>Transmission Owner]</w:t>
      </w:r>
    </w:p>
    <w:p w:rsidR="002027DC" w:rsidRDefault="007D4DEE">
      <w:pPr>
        <w:tabs>
          <w:tab w:val="right" w:pos="4387"/>
        </w:tabs>
        <w:rPr>
          <w:b/>
          <w:bCs/>
        </w:rPr>
      </w:pPr>
    </w:p>
    <w:p w:rsidR="002027DC" w:rsidRDefault="007D4DEE">
      <w:pPr>
        <w:tabs>
          <w:tab w:val="right" w:pos="4387"/>
        </w:tabs>
        <w:rPr>
          <w:b/>
          <w:bCs/>
        </w:rPr>
      </w:pPr>
    </w:p>
    <w:p w:rsidR="002027DC" w:rsidRDefault="007D4DEE">
      <w:pPr>
        <w:tabs>
          <w:tab w:val="right" w:pos="4387"/>
        </w:tabs>
        <w:spacing w:line="240" w:lineRule="exact"/>
      </w:pPr>
      <w:r>
        <w:t xml:space="preserve">By: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pPr>
      <w:r>
        <w:t xml:space="preserve">Name: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pPr>
      <w:r>
        <w:t xml:space="preserve">Title: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2027DC" w:rsidRDefault="007D4DEE">
      <w:pPr>
        <w:rPr>
          <w:b/>
          <w:bCs/>
        </w:rPr>
      </w:pPr>
    </w:p>
    <w:p w:rsidR="002027DC" w:rsidRDefault="007D4DEE">
      <w:pPr>
        <w:rPr>
          <w:b/>
          <w:bCs/>
        </w:rPr>
      </w:pPr>
    </w:p>
    <w:p w:rsidR="002027DC" w:rsidRDefault="007D4DEE">
      <w:pPr>
        <w:rPr>
          <w:b/>
          <w:bCs/>
        </w:rPr>
      </w:pPr>
      <w:r>
        <w:rPr>
          <w:b/>
          <w:bCs/>
        </w:rPr>
        <w:t>[Insert Name of Developer]</w:t>
      </w:r>
    </w:p>
    <w:p w:rsidR="002027DC" w:rsidRDefault="007D4DEE"/>
    <w:tbl>
      <w:tblPr>
        <w:tblW w:w="0" w:type="auto"/>
        <w:tblLook w:val="0000" w:firstRow="0" w:lastRow="0" w:firstColumn="0" w:lastColumn="0" w:noHBand="0" w:noVBand="0"/>
      </w:tblPr>
      <w:tblGrid>
        <w:gridCol w:w="4603"/>
      </w:tblGrid>
      <w:tr w:rsidR="00A30F2C">
        <w:tc>
          <w:tcPr>
            <w:tcW w:w="4603" w:type="dxa"/>
          </w:tcPr>
          <w:p w:rsidR="002027DC" w:rsidRDefault="007D4DEE">
            <w:pPr>
              <w:tabs>
                <w:tab w:val="right" w:pos="4387"/>
              </w:tabs>
              <w:spacing w:line="240" w:lineRule="exact"/>
            </w:pPr>
          </w:p>
          <w:p w:rsidR="002027DC" w:rsidRDefault="007D4DEE">
            <w:pPr>
              <w:tabs>
                <w:tab w:val="right" w:pos="4387"/>
              </w:tabs>
              <w:spacing w:line="240" w:lineRule="exact"/>
            </w:pPr>
            <w:r>
              <w:t xml:space="preserve">By: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pPr>
            <w:r>
              <w:t xml:space="preserve">Name: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pPr>
            <w:r>
              <w:t xml:space="preserve">Title:  </w:t>
            </w:r>
            <w:r>
              <w:rPr>
                <w:u w:val="single"/>
              </w:rPr>
              <w:tab/>
            </w:r>
          </w:p>
          <w:p w:rsidR="002027DC" w:rsidRDefault="007D4DEE">
            <w:pPr>
              <w:tabs>
                <w:tab w:val="right" w:pos="4387"/>
              </w:tabs>
              <w:spacing w:line="240" w:lineRule="exact"/>
            </w:pPr>
          </w:p>
          <w:p w:rsidR="002027DC" w:rsidRDefault="007D4DEE">
            <w:pPr>
              <w:tabs>
                <w:tab w:val="right" w:pos="4387"/>
              </w:tabs>
              <w:spacing w:line="240" w:lineRule="exact"/>
            </w:pPr>
          </w:p>
          <w:p w:rsidR="002027DC" w:rsidRDefault="007D4DEE">
            <w:pPr>
              <w:tabs>
                <w:tab w:val="right" w:pos="4387"/>
              </w:tabs>
              <w:spacing w:line="240" w:lineRule="exact"/>
              <w:rPr>
                <w:u w:val="single"/>
              </w:rPr>
            </w:pPr>
            <w:r>
              <w:t xml:space="preserve">Date:  </w:t>
            </w:r>
            <w:r>
              <w:rPr>
                <w:u w:val="single"/>
              </w:rPr>
              <w:tab/>
            </w:r>
          </w:p>
        </w:tc>
      </w:tr>
    </w:tbl>
    <w:p w:rsidR="002027DC" w:rsidRDefault="007D4DEE"/>
    <w:p w:rsidR="002027DC" w:rsidRDefault="007D4DEE">
      <w:pPr>
        <w:sectPr w:rsidR="002027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2027DC" w:rsidRDefault="007D4DEE">
      <w:pPr>
        <w:pStyle w:val="TitleBC"/>
      </w:pPr>
      <w:bookmarkStart w:id="2898" w:name="_DV_M50"/>
      <w:bookmarkStart w:id="2899" w:name="Appendix"/>
      <w:bookmarkEnd w:id="2898"/>
      <w:r>
        <w:t>APPENDICES</w:t>
      </w:r>
    </w:p>
    <w:bookmarkEnd w:id="2899"/>
    <w:p w:rsidR="002027DC" w:rsidRDefault="007D4DEE">
      <w:pPr>
        <w:pStyle w:val="BodyText"/>
        <w:spacing w:after="0"/>
        <w:rPr>
          <w:b/>
        </w:rPr>
      </w:pPr>
      <w:r>
        <w:rPr>
          <w:b/>
        </w:rPr>
        <w:t>Appendix A</w:t>
      </w:r>
    </w:p>
    <w:p w:rsidR="002027DC" w:rsidRDefault="007D4DEE">
      <w:pPr>
        <w:pStyle w:val="BodyTextIndent"/>
      </w:pPr>
      <w:r>
        <w:t>Attachment Facilities and System Upgrade Facilities</w:t>
      </w:r>
    </w:p>
    <w:p w:rsidR="002027DC" w:rsidRDefault="007D4DEE">
      <w:pPr>
        <w:pStyle w:val="BodyText"/>
        <w:spacing w:after="0"/>
        <w:rPr>
          <w:b/>
        </w:rPr>
      </w:pPr>
      <w:r>
        <w:rPr>
          <w:b/>
        </w:rPr>
        <w:t>Appendix B</w:t>
      </w:r>
    </w:p>
    <w:p w:rsidR="002027DC" w:rsidRDefault="007D4DEE">
      <w:pPr>
        <w:pStyle w:val="BodyTextIndent"/>
      </w:pPr>
      <w:r>
        <w:t>Milestones</w:t>
      </w:r>
    </w:p>
    <w:p w:rsidR="002027DC" w:rsidRDefault="007D4DEE">
      <w:pPr>
        <w:pStyle w:val="BodyText"/>
        <w:spacing w:after="0"/>
        <w:rPr>
          <w:b/>
        </w:rPr>
      </w:pPr>
      <w:r>
        <w:rPr>
          <w:b/>
        </w:rPr>
        <w:t>Appendix C</w:t>
      </w:r>
    </w:p>
    <w:p w:rsidR="002027DC" w:rsidRDefault="007D4DEE">
      <w:pPr>
        <w:pStyle w:val="BodyTextIndent"/>
      </w:pPr>
      <w:r>
        <w:t>Interconnection Details</w:t>
      </w:r>
    </w:p>
    <w:p w:rsidR="002027DC" w:rsidRDefault="007D4DEE">
      <w:pPr>
        <w:pStyle w:val="BodyText"/>
        <w:spacing w:after="0"/>
        <w:rPr>
          <w:b/>
        </w:rPr>
      </w:pPr>
      <w:r>
        <w:rPr>
          <w:b/>
        </w:rPr>
        <w:t>Appendix D</w:t>
      </w:r>
    </w:p>
    <w:p w:rsidR="002027DC" w:rsidRDefault="007D4DEE">
      <w:pPr>
        <w:pStyle w:val="BodyTextIndent"/>
      </w:pPr>
      <w:r>
        <w:t>Security Arrangements Details</w:t>
      </w:r>
    </w:p>
    <w:p w:rsidR="002027DC" w:rsidRDefault="007D4DEE">
      <w:pPr>
        <w:pStyle w:val="BodyText"/>
        <w:spacing w:after="0"/>
        <w:rPr>
          <w:b/>
        </w:rPr>
      </w:pPr>
      <w:r>
        <w:rPr>
          <w:b/>
        </w:rPr>
        <w:t>Appendix E-1</w:t>
      </w:r>
    </w:p>
    <w:p w:rsidR="002027DC" w:rsidRDefault="007D4DEE">
      <w:pPr>
        <w:pStyle w:val="BodyTextIndent"/>
      </w:pPr>
      <w:r>
        <w:t xml:space="preserve">Initial Synchronization Date </w:t>
      </w:r>
    </w:p>
    <w:p w:rsidR="002027DC" w:rsidRDefault="007D4DEE">
      <w:pPr>
        <w:pStyle w:val="BodyText"/>
        <w:spacing w:after="0"/>
        <w:rPr>
          <w:b/>
        </w:rPr>
      </w:pPr>
      <w:r>
        <w:rPr>
          <w:b/>
        </w:rPr>
        <w:t>Appendix E-2</w:t>
      </w:r>
    </w:p>
    <w:p w:rsidR="002027DC" w:rsidRDefault="007D4DEE">
      <w:pPr>
        <w:pStyle w:val="BodyTextIndent"/>
      </w:pPr>
      <w:r>
        <w:t>Commercial Operation Date</w:t>
      </w:r>
    </w:p>
    <w:p w:rsidR="002027DC" w:rsidRDefault="007D4DEE">
      <w:pPr>
        <w:pStyle w:val="BodyText"/>
        <w:spacing w:after="0"/>
        <w:rPr>
          <w:b/>
        </w:rPr>
      </w:pPr>
      <w:r>
        <w:rPr>
          <w:b/>
        </w:rPr>
        <w:t>Appendix F</w:t>
      </w:r>
    </w:p>
    <w:p w:rsidR="002027DC" w:rsidRDefault="007D4DEE">
      <w:pPr>
        <w:pStyle w:val="BodyTextIndent"/>
      </w:pPr>
      <w:r>
        <w:t>Addresses for Delivery of Notices and Billings</w:t>
      </w:r>
    </w:p>
    <w:p w:rsidR="002027DC" w:rsidRDefault="007D4DEE"/>
    <w:p w:rsidR="002027DC" w:rsidRDefault="007D4DEE">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UPGRADE FACILITIES</w:t>
      </w:r>
    </w:p>
    <w:p w:rsidR="002027DC" w:rsidRDefault="007D4DEE">
      <w:pPr>
        <w:ind w:left="720" w:hanging="720"/>
        <w:rPr>
          <w:b/>
          <w:bCs/>
        </w:rPr>
      </w:pPr>
      <w:r>
        <w:rPr>
          <w:b/>
          <w:bCs/>
        </w:rPr>
        <w:t>1.</w:t>
      </w:r>
      <w:r>
        <w:rPr>
          <w:b/>
          <w:bCs/>
        </w:rPr>
        <w:tab/>
        <w:t xml:space="preserve">Attachment </w:t>
      </w:r>
      <w:r>
        <w:rPr>
          <w:b/>
          <w:bCs/>
        </w:rPr>
        <w:t>Facilities:</w:t>
      </w:r>
    </w:p>
    <w:p w:rsidR="002027DC" w:rsidRDefault="007D4DEE">
      <w:pPr>
        <w:rPr>
          <w:b/>
          <w:bCs/>
        </w:rPr>
      </w:pPr>
    </w:p>
    <w:p w:rsidR="002027DC" w:rsidRDefault="007D4DEE">
      <w:pPr>
        <w:rPr>
          <w:b/>
          <w:bCs/>
        </w:rPr>
      </w:pPr>
    </w:p>
    <w:p w:rsidR="002027DC" w:rsidRDefault="007D4DEE">
      <w:pPr>
        <w:ind w:left="1440" w:hanging="720"/>
        <w:rPr>
          <w:b/>
          <w:bCs/>
        </w:rPr>
      </w:pPr>
      <w:r>
        <w:rPr>
          <w:b/>
          <w:bCs/>
        </w:rPr>
        <w:t>(a)</w:t>
      </w:r>
      <w:r>
        <w:rPr>
          <w:b/>
          <w:bCs/>
        </w:rPr>
        <w:tab/>
        <w:t>[insert Developer’s Attachment Facilities]:</w:t>
      </w:r>
    </w:p>
    <w:p w:rsidR="002027DC" w:rsidRDefault="007D4DEE">
      <w:pPr>
        <w:rPr>
          <w:b/>
          <w:bCs/>
        </w:rPr>
      </w:pPr>
    </w:p>
    <w:p w:rsidR="002027DC" w:rsidRDefault="007D4DEE">
      <w:pPr>
        <w:rPr>
          <w:b/>
          <w:bCs/>
        </w:rPr>
      </w:pPr>
    </w:p>
    <w:p w:rsidR="002027DC" w:rsidRDefault="007D4DEE">
      <w:pPr>
        <w:ind w:left="1440" w:hanging="720"/>
        <w:rPr>
          <w:b/>
          <w:bCs/>
        </w:rPr>
      </w:pPr>
      <w:r>
        <w:rPr>
          <w:b/>
          <w:bCs/>
        </w:rPr>
        <w:t>(b)</w:t>
      </w:r>
      <w:r>
        <w:rPr>
          <w:b/>
          <w:bCs/>
        </w:rPr>
        <w:tab/>
        <w:t>[insert Connecting Transmission Owner’s Attachment Facilities]:</w:t>
      </w:r>
    </w:p>
    <w:p w:rsidR="002027DC" w:rsidRDefault="007D4DEE">
      <w:pPr>
        <w:rPr>
          <w:b/>
          <w:bCs/>
        </w:rPr>
      </w:pPr>
    </w:p>
    <w:p w:rsidR="002027DC" w:rsidRDefault="007D4DEE">
      <w:pPr>
        <w:rPr>
          <w:b/>
          <w:bCs/>
        </w:rPr>
      </w:pPr>
    </w:p>
    <w:p w:rsidR="002027DC" w:rsidRDefault="007D4DEE">
      <w:pPr>
        <w:ind w:left="720" w:hanging="720"/>
        <w:rPr>
          <w:b/>
          <w:bCs/>
        </w:rPr>
      </w:pPr>
      <w:r>
        <w:rPr>
          <w:b/>
          <w:bCs/>
        </w:rPr>
        <w:t>2.</w:t>
      </w:r>
      <w:r>
        <w:rPr>
          <w:b/>
          <w:bCs/>
        </w:rPr>
        <w:tab/>
        <w:t>System Upgrade Facilities:</w:t>
      </w:r>
    </w:p>
    <w:p w:rsidR="002027DC" w:rsidRDefault="007D4DEE">
      <w:pPr>
        <w:rPr>
          <w:b/>
          <w:bCs/>
        </w:rPr>
      </w:pPr>
    </w:p>
    <w:p w:rsidR="002027DC" w:rsidRDefault="007D4DEE">
      <w:pPr>
        <w:rPr>
          <w:b/>
          <w:bCs/>
        </w:rPr>
      </w:pPr>
    </w:p>
    <w:p w:rsidR="002027DC" w:rsidRDefault="007D4DEE">
      <w:pPr>
        <w:ind w:left="1440" w:hanging="720"/>
        <w:rPr>
          <w:b/>
          <w:bCs/>
        </w:rPr>
      </w:pPr>
      <w:r>
        <w:rPr>
          <w:b/>
          <w:bCs/>
        </w:rPr>
        <w:t>(a)</w:t>
      </w:r>
      <w:r>
        <w:rPr>
          <w:b/>
          <w:bCs/>
        </w:rPr>
        <w:tab/>
        <w:t>[insert Stand Alone System Upgrade Facilities]:</w:t>
      </w:r>
    </w:p>
    <w:p w:rsidR="002027DC" w:rsidRDefault="007D4DEE">
      <w:pPr>
        <w:rPr>
          <w:b/>
          <w:bCs/>
        </w:rPr>
      </w:pPr>
    </w:p>
    <w:p w:rsidR="002027DC" w:rsidRDefault="007D4DEE">
      <w:pPr>
        <w:rPr>
          <w:b/>
          <w:bCs/>
        </w:rPr>
      </w:pPr>
    </w:p>
    <w:p w:rsidR="002027DC" w:rsidRDefault="007D4DEE">
      <w:pPr>
        <w:ind w:left="1440" w:hanging="720"/>
        <w:rPr>
          <w:b/>
          <w:bCs/>
        </w:rPr>
      </w:pPr>
      <w:r>
        <w:rPr>
          <w:b/>
          <w:bCs/>
        </w:rPr>
        <w:t>(b)</w:t>
      </w:r>
      <w:r>
        <w:rPr>
          <w:b/>
          <w:bCs/>
        </w:rPr>
        <w:tab/>
        <w:t>[insert Other System Upgrade Fac</w:t>
      </w:r>
      <w:r>
        <w:rPr>
          <w:b/>
          <w:bCs/>
        </w:rPr>
        <w:t>ilities]:</w:t>
      </w:r>
    </w:p>
    <w:p w:rsidR="002027DC" w:rsidRDefault="007D4DEE">
      <w:pPr>
        <w:ind w:left="1440" w:hanging="720"/>
        <w:rPr>
          <w:b/>
          <w:bCs/>
        </w:rPr>
      </w:pPr>
    </w:p>
    <w:p w:rsidR="002027DC" w:rsidRDefault="007D4DEE">
      <w:pPr>
        <w:ind w:left="1440" w:hanging="720"/>
        <w:rPr>
          <w:b/>
          <w:bCs/>
        </w:rPr>
      </w:pPr>
    </w:p>
    <w:p w:rsidR="002027DC" w:rsidRDefault="007D4DEE">
      <w:pPr>
        <w:rPr>
          <w:b/>
          <w:bCs/>
        </w:rPr>
      </w:pPr>
      <w:r>
        <w:rPr>
          <w:b/>
          <w:bCs/>
        </w:rPr>
        <w:t>3.</w:t>
      </w:r>
      <w:r>
        <w:rPr>
          <w:b/>
          <w:bCs/>
        </w:rPr>
        <w:tab/>
        <w:t>System Deliverability Upgrades:</w:t>
      </w:r>
    </w:p>
    <w:p w:rsidR="002027DC" w:rsidRDefault="007D4DEE">
      <w:pPr>
        <w:ind w:left="1440" w:hanging="720"/>
        <w:rPr>
          <w:b/>
          <w:bCs/>
        </w:rPr>
      </w:pPr>
    </w:p>
    <w:p w:rsidR="002027DC" w:rsidRDefault="007D4DEE">
      <w:pPr>
        <w:ind w:left="1440" w:hanging="720"/>
        <w:rPr>
          <w:b/>
          <w:bCs/>
        </w:rPr>
      </w:pPr>
    </w:p>
    <w:p w:rsidR="002027DC" w:rsidRDefault="007D4DEE">
      <w:pPr>
        <w:ind w:left="1440" w:hanging="720"/>
        <w:rPr>
          <w:b/>
          <w:bCs/>
        </w:rPr>
      </w:pPr>
    </w:p>
    <w:p w:rsidR="002027DC" w:rsidRDefault="007D4DEE">
      <w:pPr>
        <w:ind w:left="720" w:hanging="720"/>
        <w:rPr>
          <w:b/>
          <w:bCs/>
        </w:rPr>
      </w:pPr>
    </w:p>
    <w:p w:rsidR="002027DC" w:rsidRDefault="007D4DEE">
      <w:pPr>
        <w:pStyle w:val="Heading3"/>
      </w:pPr>
      <w:bookmarkStart w:id="2902" w:name="_Toc262657661"/>
      <w:r>
        <w:br w:type="page"/>
        <w:t xml:space="preserve">APPENDIX B – </w:t>
      </w:r>
      <w:bookmarkEnd w:id="2902"/>
      <w:r>
        <w:t>MILESTONES</w:t>
      </w:r>
    </w:p>
    <w:p w:rsidR="002027DC" w:rsidRDefault="007D4DEE">
      <w:pPr>
        <w:jc w:val="center"/>
        <w:rPr>
          <w:b/>
          <w:bCs/>
        </w:rPr>
      </w:pPr>
    </w:p>
    <w:p w:rsidR="002027DC" w:rsidRDefault="007D4DEE">
      <w:pPr>
        <w:pStyle w:val="Heading3"/>
      </w:pPr>
      <w:bookmarkStart w:id="2903" w:name="_Toc262657662"/>
      <w:r>
        <w:br w:type="page"/>
        <w:t xml:space="preserve">APPENDIX C – </w:t>
      </w:r>
      <w:bookmarkEnd w:id="2903"/>
      <w:r>
        <w:t>INTERCONNECTION DETAILS</w:t>
      </w:r>
    </w:p>
    <w:p w:rsidR="002027DC" w:rsidRDefault="007D4DEE">
      <w:pPr>
        <w:rPr>
          <w:b/>
          <w:bCs/>
        </w:rPr>
      </w:pPr>
    </w:p>
    <w:p w:rsidR="002027DC" w:rsidRDefault="007D4DEE">
      <w:pPr>
        <w:pStyle w:val="Heading3"/>
      </w:pPr>
      <w:bookmarkStart w:id="2904" w:name="_Toc262657663"/>
      <w:r>
        <w:br w:type="page"/>
        <w:t xml:space="preserve">APPENDIX D – </w:t>
      </w:r>
      <w:bookmarkEnd w:id="2904"/>
      <w:r>
        <w:t>SECURITY ARRANGEMENTS DETAILS</w:t>
      </w:r>
    </w:p>
    <w:p w:rsidR="002027DC" w:rsidRDefault="007D4DEE">
      <w:pPr>
        <w:pStyle w:val="Bodypara"/>
        <w:spacing w:line="240" w:lineRule="auto"/>
      </w:pPr>
      <w:r>
        <w:t xml:space="preserve">Infrastructure security of New York State Transmission System equipment and operations and </w:t>
      </w:r>
      <w:r>
        <w:t>control hardware and software is essential to ensure day-to-day New York State Transmission System reliability and operational security.  The Commission will expect the NYISO, all Transmission Owners, all Developers and all other Market Participants to com</w:t>
      </w:r>
      <w:r>
        <w:t>ply with the recommendations offered by the President’s Critical Infrastructure Protection Board and, eventually, best practice recommendations from the electric reliability authority.  All public utilities will be expected to meet basic standards for syst</w:t>
      </w:r>
      <w:r>
        <w:t>em infrastructure and operational security, including physical, operational, and cyber-security practices.</w:t>
      </w:r>
    </w:p>
    <w:p w:rsidR="002027DC" w:rsidRDefault="007D4DEE">
      <w:pPr>
        <w:rPr>
          <w:b/>
          <w:bCs/>
        </w:rPr>
      </w:pPr>
    </w:p>
    <w:p w:rsidR="002027DC" w:rsidRDefault="007D4DEE">
      <w:pPr>
        <w:pStyle w:val="Heading3"/>
      </w:pPr>
      <w:bookmarkStart w:id="2905" w:name="_Toc262657664"/>
      <w:r>
        <w:br w:type="page"/>
        <w:t xml:space="preserve">APPENDIX E-1 – </w:t>
      </w:r>
      <w:r>
        <w:tab/>
        <w:t>INITIAL SYNCHRONIZATION DATE</w:t>
      </w:r>
    </w:p>
    <w:p w:rsidR="002027DC" w:rsidRDefault="007D4DEE">
      <w:pPr>
        <w:rPr>
          <w:b/>
          <w:bCs/>
        </w:rPr>
      </w:pPr>
    </w:p>
    <w:p w:rsidR="002027DC" w:rsidRDefault="007D4DEE">
      <w:pPr>
        <w:rPr>
          <w:b/>
          <w:bCs/>
        </w:rPr>
      </w:pPr>
    </w:p>
    <w:p w:rsidR="002027DC" w:rsidRDefault="007D4DEE">
      <w:pPr>
        <w:rPr>
          <w:b/>
          <w:bCs/>
        </w:rPr>
      </w:pPr>
    </w:p>
    <w:p w:rsidR="002027DC" w:rsidRDefault="007D4DEE">
      <w:pPr>
        <w:rPr>
          <w:b/>
          <w:bCs/>
        </w:rPr>
      </w:pPr>
    </w:p>
    <w:p w:rsidR="002027DC" w:rsidRDefault="007D4DEE">
      <w:pPr>
        <w:rPr>
          <w:b/>
          <w:bCs/>
        </w:rPr>
      </w:pPr>
      <w:r>
        <w:rPr>
          <w:b/>
          <w:bCs/>
        </w:rPr>
        <w:tab/>
        <w:t>[Date]</w:t>
      </w:r>
    </w:p>
    <w:p w:rsidR="002027DC" w:rsidRDefault="007D4DEE">
      <w:pPr>
        <w:rPr>
          <w:b/>
          <w:bCs/>
        </w:rPr>
      </w:pPr>
    </w:p>
    <w:p w:rsidR="002027DC" w:rsidRDefault="007D4DEE">
      <w:pPr>
        <w:rPr>
          <w:b/>
          <w:bCs/>
        </w:rPr>
      </w:pPr>
    </w:p>
    <w:p w:rsidR="002027DC" w:rsidRDefault="007D4DEE">
      <w:pPr>
        <w:rPr>
          <w:b/>
          <w:bCs/>
        </w:rPr>
      </w:pPr>
    </w:p>
    <w:p w:rsidR="002027DC" w:rsidRDefault="007D4DEE">
      <w:pPr>
        <w:rPr>
          <w:b/>
          <w:bCs/>
        </w:rPr>
      </w:pPr>
      <w:r>
        <w:rPr>
          <w:b/>
          <w:bCs/>
        </w:rPr>
        <w:tab/>
        <w:t>[NYISO Address]</w:t>
      </w:r>
      <w:r>
        <w:rPr>
          <w:b/>
          <w:bCs/>
        </w:rPr>
        <w:tab/>
      </w:r>
      <w:r>
        <w:rPr>
          <w:b/>
          <w:bCs/>
        </w:rPr>
        <w:tab/>
      </w:r>
      <w:r>
        <w:rPr>
          <w:b/>
          <w:bCs/>
        </w:rPr>
        <w:tab/>
      </w:r>
      <w:r>
        <w:rPr>
          <w:b/>
          <w:bCs/>
        </w:rPr>
        <w:tab/>
      </w:r>
    </w:p>
    <w:p w:rsidR="002027DC" w:rsidRDefault="007D4DEE">
      <w:pPr>
        <w:rPr>
          <w:b/>
          <w:bCs/>
        </w:rPr>
      </w:pPr>
    </w:p>
    <w:p w:rsidR="002027DC" w:rsidRDefault="007D4DEE">
      <w:pPr>
        <w:rPr>
          <w:b/>
          <w:bCs/>
        </w:rPr>
      </w:pPr>
    </w:p>
    <w:p w:rsidR="002027DC" w:rsidRDefault="007D4DEE">
      <w:pPr>
        <w:ind w:firstLine="720"/>
        <w:rPr>
          <w:b/>
          <w:bCs/>
        </w:rPr>
      </w:pPr>
      <w:r>
        <w:rPr>
          <w:b/>
          <w:bCs/>
        </w:rPr>
        <w:t>[Connecting Transmission Owner Address]</w:t>
      </w:r>
    </w:p>
    <w:p w:rsidR="002027DC" w:rsidRDefault="007D4DEE">
      <w:pPr>
        <w:rPr>
          <w:b/>
          <w:bCs/>
        </w:rPr>
      </w:pPr>
    </w:p>
    <w:p w:rsidR="002027DC" w:rsidRDefault="007D4DEE">
      <w:pPr>
        <w:rPr>
          <w:b/>
          <w:bCs/>
        </w:rPr>
      </w:pPr>
    </w:p>
    <w:p w:rsidR="002027DC" w:rsidRDefault="007D4DEE">
      <w:pPr>
        <w:ind w:left="1440" w:hanging="720"/>
      </w:pPr>
      <w:r>
        <w:t>Re:</w:t>
      </w:r>
      <w:r>
        <w:tab/>
        <w:t>_____________ Larg</w:t>
      </w:r>
      <w:r>
        <w:t>e Generating Facility</w:t>
      </w:r>
    </w:p>
    <w:p w:rsidR="002027DC" w:rsidRDefault="007D4DEE"/>
    <w:p w:rsidR="002027DC" w:rsidRDefault="007D4DEE"/>
    <w:p w:rsidR="002027DC" w:rsidRDefault="007D4DEE">
      <w:r>
        <w:tab/>
        <w:t>Dear __________________:</w:t>
      </w:r>
    </w:p>
    <w:p w:rsidR="002027DC" w:rsidRDefault="007D4DEE">
      <w:pPr>
        <w:rPr>
          <w:b/>
          <w:bCs/>
        </w:rPr>
      </w:pPr>
    </w:p>
    <w:p w:rsidR="002027DC" w:rsidRDefault="007D4DEE">
      <w:r>
        <w:t xml:space="preserve">On </w:t>
      </w:r>
      <w:r>
        <w:rPr>
          <w:b/>
          <w:bCs/>
        </w:rPr>
        <w:t xml:space="preserve">[Date] [Developer] </w:t>
      </w:r>
      <w:r>
        <w:t>initially synchronized the Large Generating Facility [specify units, if applicable].  This letter confirms that [Developer]’s Initial Synchronization Date was [specify].</w:t>
      </w:r>
    </w:p>
    <w:p w:rsidR="002027DC" w:rsidRDefault="007D4DEE">
      <w:r>
        <w:tab/>
        <w:t>Thank you.</w:t>
      </w:r>
    </w:p>
    <w:p w:rsidR="002027DC" w:rsidRDefault="007D4DEE"/>
    <w:p w:rsidR="002027DC" w:rsidRDefault="007D4DEE"/>
    <w:p w:rsidR="002027DC" w:rsidRDefault="007D4DEE"/>
    <w:p w:rsidR="002027DC" w:rsidRDefault="007D4DEE">
      <w:pPr>
        <w:rPr>
          <w:b/>
          <w:bCs/>
        </w:rPr>
      </w:pPr>
      <w:r>
        <w:tab/>
      </w:r>
      <w:r>
        <w:rPr>
          <w:b/>
          <w:bCs/>
        </w:rPr>
        <w:t>[Signature]</w:t>
      </w:r>
    </w:p>
    <w:p w:rsidR="002027DC" w:rsidRDefault="007D4DEE"/>
    <w:p w:rsidR="002027DC" w:rsidRDefault="007D4DEE"/>
    <w:p w:rsidR="002027DC" w:rsidRDefault="007D4DEE"/>
    <w:p w:rsidR="002027DC" w:rsidRDefault="007D4DEE">
      <w:pPr>
        <w:rPr>
          <w:b/>
          <w:bCs/>
        </w:rPr>
      </w:pPr>
      <w:r>
        <w:tab/>
      </w:r>
      <w:r>
        <w:rPr>
          <w:b/>
          <w:bCs/>
        </w:rPr>
        <w:t>[Developer Representative]</w:t>
      </w:r>
    </w:p>
    <w:p w:rsidR="002027DC" w:rsidRDefault="007D4DEE">
      <w:pPr>
        <w:jc w:val="center"/>
      </w:pPr>
    </w:p>
    <w:p w:rsidR="002027DC" w:rsidRDefault="007D4DEE"/>
    <w:p w:rsidR="002027DC" w:rsidRDefault="007D4DEE">
      <w:pPr>
        <w:pStyle w:val="Heading3"/>
      </w:pPr>
      <w:r>
        <w:br w:type="page"/>
        <w:t xml:space="preserve">APPENDIX E-2 – </w:t>
      </w:r>
      <w:bookmarkEnd w:id="2905"/>
      <w:r>
        <w:t>COMMERCIAL OPERATION DATE</w:t>
      </w:r>
    </w:p>
    <w:p w:rsidR="002027DC" w:rsidRDefault="007D4DEE">
      <w:pPr>
        <w:rPr>
          <w:b/>
          <w:bCs/>
        </w:rPr>
      </w:pPr>
    </w:p>
    <w:p w:rsidR="002027DC" w:rsidRDefault="007D4DEE">
      <w:pPr>
        <w:rPr>
          <w:b/>
          <w:bCs/>
        </w:rPr>
      </w:pPr>
    </w:p>
    <w:p w:rsidR="002027DC" w:rsidRDefault="007D4DEE">
      <w:pPr>
        <w:rPr>
          <w:b/>
          <w:bCs/>
        </w:rPr>
      </w:pPr>
    </w:p>
    <w:p w:rsidR="002027DC" w:rsidRDefault="007D4DEE">
      <w:pPr>
        <w:rPr>
          <w:b/>
          <w:bCs/>
        </w:rPr>
      </w:pPr>
    </w:p>
    <w:p w:rsidR="002027DC" w:rsidRDefault="007D4DEE">
      <w:pPr>
        <w:rPr>
          <w:b/>
          <w:bCs/>
        </w:rPr>
      </w:pPr>
      <w:r>
        <w:rPr>
          <w:b/>
          <w:bCs/>
        </w:rPr>
        <w:tab/>
        <w:t>[Date]</w:t>
      </w:r>
    </w:p>
    <w:p w:rsidR="002027DC" w:rsidRDefault="007D4DEE">
      <w:pPr>
        <w:rPr>
          <w:b/>
          <w:bCs/>
        </w:rPr>
      </w:pPr>
    </w:p>
    <w:p w:rsidR="002027DC" w:rsidRDefault="007D4DEE">
      <w:pPr>
        <w:rPr>
          <w:b/>
          <w:bCs/>
        </w:rPr>
      </w:pPr>
    </w:p>
    <w:p w:rsidR="002027DC" w:rsidRDefault="007D4DEE">
      <w:pPr>
        <w:rPr>
          <w:b/>
          <w:bCs/>
        </w:rPr>
      </w:pPr>
    </w:p>
    <w:p w:rsidR="002027DC" w:rsidRDefault="007D4DEE">
      <w:pPr>
        <w:rPr>
          <w:b/>
          <w:bCs/>
        </w:rPr>
      </w:pPr>
      <w:r>
        <w:rPr>
          <w:b/>
          <w:bCs/>
        </w:rPr>
        <w:tab/>
        <w:t>[NYISO Address]</w:t>
      </w:r>
      <w:r>
        <w:rPr>
          <w:b/>
          <w:bCs/>
        </w:rPr>
        <w:tab/>
      </w:r>
      <w:r>
        <w:rPr>
          <w:b/>
          <w:bCs/>
        </w:rPr>
        <w:tab/>
      </w:r>
      <w:r>
        <w:rPr>
          <w:b/>
          <w:bCs/>
        </w:rPr>
        <w:tab/>
      </w:r>
      <w:r>
        <w:rPr>
          <w:b/>
          <w:bCs/>
        </w:rPr>
        <w:tab/>
      </w:r>
    </w:p>
    <w:p w:rsidR="002027DC" w:rsidRDefault="007D4DEE">
      <w:pPr>
        <w:rPr>
          <w:b/>
          <w:bCs/>
        </w:rPr>
      </w:pPr>
    </w:p>
    <w:p w:rsidR="002027DC" w:rsidRDefault="007D4DEE">
      <w:pPr>
        <w:rPr>
          <w:b/>
          <w:bCs/>
        </w:rPr>
      </w:pPr>
    </w:p>
    <w:p w:rsidR="002027DC" w:rsidRDefault="007D4DEE">
      <w:pPr>
        <w:ind w:firstLine="720"/>
        <w:rPr>
          <w:b/>
          <w:bCs/>
        </w:rPr>
      </w:pPr>
      <w:r>
        <w:rPr>
          <w:b/>
          <w:bCs/>
        </w:rPr>
        <w:t>[Connecting Transmission Owner Address]</w:t>
      </w:r>
    </w:p>
    <w:p w:rsidR="002027DC" w:rsidRDefault="007D4DEE">
      <w:pPr>
        <w:rPr>
          <w:b/>
          <w:bCs/>
        </w:rPr>
      </w:pPr>
    </w:p>
    <w:p w:rsidR="002027DC" w:rsidRDefault="007D4DEE">
      <w:pPr>
        <w:rPr>
          <w:b/>
          <w:bCs/>
        </w:rPr>
      </w:pPr>
    </w:p>
    <w:p w:rsidR="002027DC" w:rsidRDefault="007D4DEE">
      <w:pPr>
        <w:ind w:left="1440" w:hanging="720"/>
      </w:pPr>
      <w:r>
        <w:t>Re:</w:t>
      </w:r>
      <w:r>
        <w:tab/>
        <w:t>_____________ Large Generating Facility</w:t>
      </w:r>
    </w:p>
    <w:p w:rsidR="002027DC" w:rsidRDefault="007D4DEE"/>
    <w:p w:rsidR="002027DC" w:rsidRDefault="007D4DEE"/>
    <w:p w:rsidR="002027DC" w:rsidRDefault="007D4DEE">
      <w:r>
        <w:tab/>
        <w:t>Dear __________________:</w:t>
      </w:r>
    </w:p>
    <w:p w:rsidR="002027DC" w:rsidRDefault="007D4DEE">
      <w:pPr>
        <w:rPr>
          <w:b/>
          <w:bCs/>
        </w:rPr>
      </w:pPr>
    </w:p>
    <w:p w:rsidR="002027DC" w:rsidRDefault="007D4DEE">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2027DC" w:rsidRDefault="007D4DEE">
      <w:r>
        <w:tab/>
        <w:t>Thank you.</w:t>
      </w:r>
    </w:p>
    <w:p w:rsidR="002027DC" w:rsidRDefault="007D4DEE"/>
    <w:p w:rsidR="002027DC" w:rsidRDefault="007D4DEE"/>
    <w:p w:rsidR="002027DC" w:rsidRDefault="007D4DEE"/>
    <w:p w:rsidR="002027DC" w:rsidRDefault="007D4DEE">
      <w:pPr>
        <w:rPr>
          <w:b/>
          <w:bCs/>
        </w:rPr>
      </w:pPr>
      <w:r>
        <w:tab/>
      </w:r>
      <w:r>
        <w:rPr>
          <w:b/>
          <w:bCs/>
        </w:rPr>
        <w:t>[Signature]</w:t>
      </w:r>
    </w:p>
    <w:p w:rsidR="002027DC" w:rsidRDefault="007D4DEE"/>
    <w:p w:rsidR="002027DC" w:rsidRDefault="007D4DEE"/>
    <w:p w:rsidR="002027DC" w:rsidRDefault="007D4DEE"/>
    <w:p w:rsidR="002027DC" w:rsidRDefault="007D4DEE">
      <w:pPr>
        <w:rPr>
          <w:b/>
          <w:bCs/>
        </w:rPr>
      </w:pPr>
      <w:r>
        <w:tab/>
      </w:r>
      <w:r>
        <w:rPr>
          <w:b/>
          <w:bCs/>
        </w:rPr>
        <w:t>[Developer Representative]</w:t>
      </w:r>
    </w:p>
    <w:p w:rsidR="002027DC" w:rsidRDefault="007D4DEE">
      <w:pPr>
        <w:jc w:val="center"/>
      </w:pPr>
    </w:p>
    <w:p w:rsidR="002027DC" w:rsidRDefault="007D4DEE"/>
    <w:p w:rsidR="002027DC" w:rsidRDefault="007D4DEE">
      <w:pPr>
        <w:pStyle w:val="Heading3"/>
      </w:pPr>
      <w:bookmarkStart w:id="2906" w:name="_Toc262657665"/>
      <w:r>
        <w:br w:type="page"/>
        <w:t xml:space="preserve">APPENDIX F – </w:t>
      </w:r>
      <w:bookmarkEnd w:id="2906"/>
      <w:r>
        <w:t>ADDRESSES FOR DELIVERY OF NOTICES AND BILLINGS</w:t>
      </w:r>
    </w:p>
    <w:p w:rsidR="002027DC" w:rsidRDefault="007D4DEE">
      <w:pPr>
        <w:rPr>
          <w:b/>
          <w:bCs/>
        </w:rPr>
      </w:pPr>
      <w:r>
        <w:rPr>
          <w:b/>
          <w:bCs/>
        </w:rPr>
        <w:t>Notices:</w:t>
      </w:r>
    </w:p>
    <w:p w:rsidR="002027DC" w:rsidRDefault="007D4DEE"/>
    <w:p w:rsidR="002027DC" w:rsidRDefault="007D4DEE">
      <w:r>
        <w:tab/>
      </w:r>
      <w:r>
        <w:rPr>
          <w:u w:val="single"/>
        </w:rPr>
        <w:t>NYISO</w:t>
      </w:r>
      <w:r>
        <w:t>:</w:t>
      </w:r>
    </w:p>
    <w:p w:rsidR="002027DC" w:rsidRDefault="007D4DEE"/>
    <w:p w:rsidR="002027DC" w:rsidRDefault="007D4DEE">
      <w:r>
        <w:tab/>
      </w:r>
      <w:r>
        <w:tab/>
        <w:t>[To be supplied.]</w:t>
      </w:r>
    </w:p>
    <w:p w:rsidR="002027DC" w:rsidRDefault="007D4DEE"/>
    <w:p w:rsidR="002027DC" w:rsidRDefault="007D4DEE">
      <w:r>
        <w:tab/>
      </w:r>
      <w:r>
        <w:rPr>
          <w:u w:val="single"/>
        </w:rPr>
        <w:t>Connecting Transmission Owner</w:t>
      </w:r>
      <w:r>
        <w:t>:</w:t>
      </w:r>
    </w:p>
    <w:p w:rsidR="002027DC" w:rsidRDefault="007D4DEE"/>
    <w:p w:rsidR="002027DC" w:rsidRDefault="007D4DEE"/>
    <w:p w:rsidR="002027DC" w:rsidRDefault="007D4DEE">
      <w:r>
        <w:tab/>
      </w:r>
      <w:r>
        <w:tab/>
        <w:t>[To be supplied.]</w:t>
      </w:r>
    </w:p>
    <w:p w:rsidR="002027DC" w:rsidRDefault="007D4DEE"/>
    <w:p w:rsidR="002027DC" w:rsidRDefault="007D4DEE"/>
    <w:p w:rsidR="002027DC" w:rsidRDefault="007D4DEE">
      <w:r>
        <w:tab/>
      </w:r>
      <w:r>
        <w:rPr>
          <w:u w:val="single"/>
        </w:rPr>
        <w:t>Developer</w:t>
      </w:r>
      <w:r>
        <w:t>:</w:t>
      </w:r>
    </w:p>
    <w:p w:rsidR="002027DC" w:rsidRDefault="007D4DEE"/>
    <w:p w:rsidR="002027DC" w:rsidRDefault="007D4DEE">
      <w:r>
        <w:tab/>
      </w:r>
      <w:r>
        <w:tab/>
        <w:t>[To be supplied.]</w:t>
      </w:r>
    </w:p>
    <w:p w:rsidR="002027DC" w:rsidRDefault="007D4DEE"/>
    <w:p w:rsidR="002027DC" w:rsidRDefault="007D4DEE"/>
    <w:p w:rsidR="002027DC" w:rsidRDefault="007D4DEE">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2027DC" w:rsidRDefault="007D4DEE"/>
    <w:p w:rsidR="002027DC" w:rsidRDefault="007D4DEE">
      <w:r>
        <w:tab/>
      </w:r>
      <w:r>
        <w:rPr>
          <w:u w:val="single"/>
        </w:rPr>
        <w:t>Connecting Transmission Owner</w:t>
      </w:r>
      <w:r>
        <w:t>:</w:t>
      </w:r>
    </w:p>
    <w:p w:rsidR="002027DC" w:rsidRDefault="007D4DEE"/>
    <w:p w:rsidR="002027DC" w:rsidRDefault="007D4DEE">
      <w:r>
        <w:tab/>
      </w:r>
      <w:r>
        <w:tab/>
        <w:t>[To be supplied.]</w:t>
      </w:r>
    </w:p>
    <w:p w:rsidR="002027DC" w:rsidRDefault="007D4DEE"/>
    <w:p w:rsidR="002027DC" w:rsidRDefault="007D4DEE"/>
    <w:p w:rsidR="002027DC" w:rsidRDefault="007D4DEE">
      <w:r>
        <w:tab/>
      </w:r>
      <w:r>
        <w:rPr>
          <w:u w:val="single"/>
        </w:rPr>
        <w:t>Developer</w:t>
      </w:r>
      <w:r>
        <w:t>:</w:t>
      </w:r>
    </w:p>
    <w:p w:rsidR="002027DC" w:rsidRDefault="007D4DEE"/>
    <w:p w:rsidR="002027DC" w:rsidRDefault="007D4DEE">
      <w:r>
        <w:tab/>
      </w:r>
      <w:r>
        <w:tab/>
        <w:t>[To be supplied.]</w:t>
      </w:r>
    </w:p>
    <w:p w:rsidR="002027DC" w:rsidRDefault="007D4DEE"/>
    <w:p w:rsidR="002027DC" w:rsidRDefault="007D4DEE"/>
    <w:p w:rsidR="002027DC" w:rsidRDefault="007D4DEE">
      <w:pPr>
        <w:rPr>
          <w:b/>
          <w:bCs/>
        </w:rPr>
      </w:pPr>
      <w:r>
        <w:rPr>
          <w:b/>
          <w:bCs/>
        </w:rPr>
        <w:t>Alternative Forms of Delivery of Notices (telephone, facsimile or email):</w:t>
      </w:r>
    </w:p>
    <w:p w:rsidR="002027DC" w:rsidRDefault="007D4DEE"/>
    <w:p w:rsidR="002027DC" w:rsidRDefault="007D4DEE">
      <w:r>
        <w:tab/>
      </w:r>
      <w:r>
        <w:rPr>
          <w:u w:val="single"/>
        </w:rPr>
        <w:t>NYISO</w:t>
      </w:r>
      <w:r>
        <w:t>:</w:t>
      </w:r>
    </w:p>
    <w:p w:rsidR="002027DC" w:rsidRDefault="007D4DEE"/>
    <w:p w:rsidR="002027DC" w:rsidRDefault="007D4DEE">
      <w:r>
        <w:tab/>
      </w:r>
      <w:r>
        <w:tab/>
        <w:t>[To be supplied.]</w:t>
      </w:r>
    </w:p>
    <w:p w:rsidR="002027DC" w:rsidRDefault="007D4DEE"/>
    <w:p w:rsidR="002027DC" w:rsidRDefault="007D4DEE">
      <w:r>
        <w:tab/>
      </w:r>
      <w:r>
        <w:rPr>
          <w:u w:val="single"/>
        </w:rPr>
        <w:t>Connecting Transmission Owner</w:t>
      </w:r>
      <w:r>
        <w:t>:</w:t>
      </w:r>
    </w:p>
    <w:p w:rsidR="002027DC" w:rsidRDefault="007D4DEE"/>
    <w:p w:rsidR="002027DC" w:rsidRDefault="007D4DEE">
      <w:r>
        <w:tab/>
      </w:r>
      <w:r>
        <w:tab/>
        <w:t>[To be supplied.]</w:t>
      </w:r>
    </w:p>
    <w:p w:rsidR="002027DC" w:rsidRDefault="007D4DEE"/>
    <w:p w:rsidR="002027DC" w:rsidRDefault="007D4DEE"/>
    <w:p w:rsidR="002027DC" w:rsidRDefault="007D4DEE">
      <w:r>
        <w:tab/>
      </w:r>
      <w:r>
        <w:rPr>
          <w:u w:val="single"/>
        </w:rPr>
        <w:t>Developer</w:t>
      </w:r>
      <w:r>
        <w:t>:</w:t>
      </w:r>
    </w:p>
    <w:p w:rsidR="002027DC" w:rsidRDefault="007D4DEE"/>
    <w:p w:rsidR="002027DC" w:rsidRDefault="007D4DEE">
      <w:pPr>
        <w:pStyle w:val="Heading2"/>
      </w:pPr>
      <w:r>
        <w:tab/>
      </w:r>
      <w:r>
        <w:rPr>
          <w:b w:val="0"/>
        </w:rPr>
        <w:tab/>
        <w:t>[To be supplied.]</w:t>
      </w:r>
      <w:bookmarkStart w:id="2907" w:name="_Toc262657666"/>
      <w:r>
        <w:t xml:space="preserve"> </w:t>
      </w:r>
      <w:bookmarkEnd w:id="2907"/>
      <w:r>
        <w:br w:type="page"/>
      </w:r>
      <w:bookmarkStart w:id="2908" w:name="_Toc262657667"/>
      <w:r>
        <w:t>Appendix 4 – Interconnection Procedures for a Wind Generating Plant</w:t>
      </w:r>
      <w:bookmarkEnd w:id="2908"/>
    </w:p>
    <w:p w:rsidR="002027DC" w:rsidRDefault="007D4DEE">
      <w:pPr>
        <w:spacing w:line="480" w:lineRule="auto"/>
      </w:pPr>
      <w:r>
        <w:rPr>
          <w:b/>
        </w:rPr>
        <w:tab/>
      </w:r>
      <w:r>
        <w:t>Appendix 4 sets forth procedures specific to a wind generating plant.  All other requirements of this LFIP continue to apply to wind generating plant inte</w:t>
      </w:r>
      <w:r>
        <w:t>rconnections.</w:t>
      </w:r>
    </w:p>
    <w:p w:rsidR="002027DC" w:rsidRDefault="007D4DEE">
      <w:pPr>
        <w:spacing w:line="480" w:lineRule="auto"/>
        <w:rPr>
          <w:b/>
        </w:rPr>
      </w:pPr>
      <w:r>
        <w:rPr>
          <w:b/>
        </w:rPr>
        <w:t>A.</w:t>
      </w:r>
      <w:r>
        <w:rPr>
          <w:b/>
        </w:rPr>
        <w:tab/>
      </w:r>
      <w:r>
        <w:rPr>
          <w:b/>
          <w:u w:val="single"/>
        </w:rPr>
        <w:t>Special Procedures Applicable to Wind Generators</w:t>
      </w:r>
    </w:p>
    <w:p w:rsidR="002027DC" w:rsidRDefault="007D4DEE">
      <w:pPr>
        <w:spacing w:line="480" w:lineRule="auto"/>
      </w:pPr>
      <w:r>
        <w:rPr>
          <w:b/>
        </w:rPr>
        <w:tab/>
      </w:r>
      <w:r>
        <w:t>The wind plant Developer, in completing the Interconnection Request required by section 30.3.3 of this LFIP, may provide to the ISO a set of preliminary electrical design specifications dep</w:t>
      </w:r>
      <w:r>
        <w:t>icting the wind plant as a single equivalent generator.  Upon satisfying these and other applicable Interconnection Request conditions, the wind plant may enter the queue and receive the base case data as provided for in this LFIP.  No later than six month</w:t>
      </w:r>
      <w:r>
        <w:t>s after submitting an Interconnection Request completed in this manner, the wind plant Developer must submit completed detailed electrical design specifications and other data (including collector system layout data) needed to allow the ISO to complete the</w:t>
      </w:r>
      <w:r>
        <w:t xml:space="preserve"> System Reliability Impact Study.</w:t>
      </w:r>
    </w:p>
    <w:p w:rsidR="002027DC" w:rsidRDefault="007D4DEE">
      <w:pPr>
        <w:rPr>
          <w:b/>
        </w:rPr>
      </w:pPr>
    </w:p>
    <w:p w:rsidR="002027DC" w:rsidRDefault="007D4DEE">
      <w:pPr>
        <w:pStyle w:val="Normal13"/>
        <w:rPr>
          <w:b/>
        </w:rPr>
      </w:pPr>
    </w:p>
    <w:sectPr w:rsidR="002027D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4DEE">
      <w:r>
        <w:separator/>
      </w:r>
    </w:p>
  </w:endnote>
  <w:endnote w:type="continuationSeparator" w:id="0">
    <w:p w:rsidR="00000000" w:rsidRDefault="007D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4DEE">
      <w:r>
        <w:separator/>
      </w:r>
    </w:p>
  </w:footnote>
  <w:footnote w:type="continuationSeparator" w:id="0">
    <w:p w:rsidR="00000000" w:rsidRDefault="007D4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r>
      <w:rPr>
        <w:rFonts w:ascii="Arial" w:eastAsia="Arial" w:hAnsi="Arial" w:cs="Arial"/>
        <w:color w:val="000000"/>
        <w:sz w:val="16"/>
      </w:rPr>
      <w:t>NYISO Tariffs --&gt; Open Access Transmission Tariff (OATT) --&gt; 30 OATT Attachment X - Standard Large Facility Interconn</w:t>
    </w:r>
    <w:r>
      <w:rPr>
        <w:rFonts w:ascii="Arial" w:eastAsia="Arial" w:hAnsi="Arial" w:cs="Arial"/>
        <w:color w:val="000000"/>
        <w:sz w:val="16"/>
      </w:rPr>
      <w:t>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C" w:rsidRDefault="007D4DEE">
    <w:r>
      <w:rPr>
        <w:rFonts w:ascii="Arial" w:eastAsia="Arial" w:hAnsi="Arial" w:cs="Arial"/>
        <w:color w:val="000000"/>
        <w:sz w:val="16"/>
      </w:rPr>
      <w:t>NYISO Tariffs --&gt; Open Access Transm</w:t>
    </w:r>
    <w:r>
      <w:rPr>
        <w:rFonts w:ascii="Arial" w:eastAsia="Arial" w:hAnsi="Arial" w:cs="Arial"/>
        <w:color w:val="000000"/>
        <w:sz w:val="16"/>
      </w:rPr>
      <w:t>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0F3A6AE6">
      <w:start w:val="1"/>
      <w:numFmt w:val="bullet"/>
      <w:pStyle w:val="Bulletpara"/>
      <w:lvlText w:val=""/>
      <w:lvlJc w:val="left"/>
      <w:pPr>
        <w:tabs>
          <w:tab w:val="num" w:pos="720"/>
        </w:tabs>
        <w:ind w:left="720" w:hanging="360"/>
      </w:pPr>
      <w:rPr>
        <w:rFonts w:ascii="Symbol" w:hAnsi="Symbol" w:hint="default"/>
      </w:rPr>
    </w:lvl>
    <w:lvl w:ilvl="1" w:tplc="81D40AA0" w:tentative="1">
      <w:start w:val="1"/>
      <w:numFmt w:val="bullet"/>
      <w:lvlText w:val="o"/>
      <w:lvlJc w:val="left"/>
      <w:pPr>
        <w:tabs>
          <w:tab w:val="num" w:pos="1440"/>
        </w:tabs>
        <w:ind w:left="1440" w:hanging="360"/>
      </w:pPr>
      <w:rPr>
        <w:rFonts w:ascii="Courier New" w:hAnsi="Courier New" w:hint="default"/>
      </w:rPr>
    </w:lvl>
    <w:lvl w:ilvl="2" w:tplc="EBC21906" w:tentative="1">
      <w:start w:val="1"/>
      <w:numFmt w:val="bullet"/>
      <w:lvlText w:val=""/>
      <w:lvlJc w:val="left"/>
      <w:pPr>
        <w:tabs>
          <w:tab w:val="num" w:pos="2160"/>
        </w:tabs>
        <w:ind w:left="2160" w:hanging="360"/>
      </w:pPr>
      <w:rPr>
        <w:rFonts w:ascii="Wingdings" w:hAnsi="Wingdings" w:hint="default"/>
      </w:rPr>
    </w:lvl>
    <w:lvl w:ilvl="3" w:tplc="3B7ED02A" w:tentative="1">
      <w:start w:val="1"/>
      <w:numFmt w:val="bullet"/>
      <w:lvlText w:val=""/>
      <w:lvlJc w:val="left"/>
      <w:pPr>
        <w:tabs>
          <w:tab w:val="num" w:pos="2880"/>
        </w:tabs>
        <w:ind w:left="2880" w:hanging="360"/>
      </w:pPr>
      <w:rPr>
        <w:rFonts w:ascii="Symbol" w:hAnsi="Symbol" w:hint="default"/>
      </w:rPr>
    </w:lvl>
    <w:lvl w:ilvl="4" w:tplc="7806E38E" w:tentative="1">
      <w:start w:val="1"/>
      <w:numFmt w:val="bullet"/>
      <w:lvlText w:val="o"/>
      <w:lvlJc w:val="left"/>
      <w:pPr>
        <w:tabs>
          <w:tab w:val="num" w:pos="3600"/>
        </w:tabs>
        <w:ind w:left="3600" w:hanging="360"/>
      </w:pPr>
      <w:rPr>
        <w:rFonts w:ascii="Courier New" w:hAnsi="Courier New" w:hint="default"/>
      </w:rPr>
    </w:lvl>
    <w:lvl w:ilvl="5" w:tplc="54303F4C" w:tentative="1">
      <w:start w:val="1"/>
      <w:numFmt w:val="bullet"/>
      <w:lvlText w:val=""/>
      <w:lvlJc w:val="left"/>
      <w:pPr>
        <w:tabs>
          <w:tab w:val="num" w:pos="4320"/>
        </w:tabs>
        <w:ind w:left="4320" w:hanging="360"/>
      </w:pPr>
      <w:rPr>
        <w:rFonts w:ascii="Wingdings" w:hAnsi="Wingdings" w:hint="default"/>
      </w:rPr>
    </w:lvl>
    <w:lvl w:ilvl="6" w:tplc="C2B05488" w:tentative="1">
      <w:start w:val="1"/>
      <w:numFmt w:val="bullet"/>
      <w:lvlText w:val=""/>
      <w:lvlJc w:val="left"/>
      <w:pPr>
        <w:tabs>
          <w:tab w:val="num" w:pos="5040"/>
        </w:tabs>
        <w:ind w:left="5040" w:hanging="360"/>
      </w:pPr>
      <w:rPr>
        <w:rFonts w:ascii="Symbol" w:hAnsi="Symbol" w:hint="default"/>
      </w:rPr>
    </w:lvl>
    <w:lvl w:ilvl="7" w:tplc="781AEB76" w:tentative="1">
      <w:start w:val="1"/>
      <w:numFmt w:val="bullet"/>
      <w:lvlText w:val="o"/>
      <w:lvlJc w:val="left"/>
      <w:pPr>
        <w:tabs>
          <w:tab w:val="num" w:pos="5760"/>
        </w:tabs>
        <w:ind w:left="5760" w:hanging="360"/>
      </w:pPr>
      <w:rPr>
        <w:rFonts w:ascii="Courier New" w:hAnsi="Courier New" w:hint="default"/>
      </w:rPr>
    </w:lvl>
    <w:lvl w:ilvl="8" w:tplc="B5C6E490"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D18C9154">
      <w:start w:val="1"/>
      <w:numFmt w:val="decimal"/>
      <w:lvlText w:val="%1."/>
      <w:lvlJc w:val="left"/>
      <w:pPr>
        <w:ind w:left="720" w:hanging="360"/>
      </w:pPr>
      <w:rPr>
        <w:rFonts w:cs="Times New Roman"/>
      </w:rPr>
    </w:lvl>
    <w:lvl w:ilvl="1" w:tplc="C5CA6C7C" w:tentative="1">
      <w:start w:val="1"/>
      <w:numFmt w:val="lowerLetter"/>
      <w:lvlText w:val="%2."/>
      <w:lvlJc w:val="left"/>
      <w:pPr>
        <w:ind w:left="1440" w:hanging="360"/>
      </w:pPr>
      <w:rPr>
        <w:rFonts w:cs="Times New Roman"/>
      </w:rPr>
    </w:lvl>
    <w:lvl w:ilvl="2" w:tplc="66F438A4" w:tentative="1">
      <w:start w:val="1"/>
      <w:numFmt w:val="lowerRoman"/>
      <w:lvlText w:val="%3."/>
      <w:lvlJc w:val="right"/>
      <w:pPr>
        <w:ind w:left="2160" w:hanging="180"/>
      </w:pPr>
      <w:rPr>
        <w:rFonts w:cs="Times New Roman"/>
      </w:rPr>
    </w:lvl>
    <w:lvl w:ilvl="3" w:tplc="46E2D67E" w:tentative="1">
      <w:start w:val="1"/>
      <w:numFmt w:val="decimal"/>
      <w:lvlText w:val="%4."/>
      <w:lvlJc w:val="left"/>
      <w:pPr>
        <w:ind w:left="2880" w:hanging="360"/>
      </w:pPr>
      <w:rPr>
        <w:rFonts w:cs="Times New Roman"/>
      </w:rPr>
    </w:lvl>
    <w:lvl w:ilvl="4" w:tplc="37D69124" w:tentative="1">
      <w:start w:val="1"/>
      <w:numFmt w:val="lowerLetter"/>
      <w:lvlText w:val="%5."/>
      <w:lvlJc w:val="left"/>
      <w:pPr>
        <w:ind w:left="3600" w:hanging="360"/>
      </w:pPr>
      <w:rPr>
        <w:rFonts w:cs="Times New Roman"/>
      </w:rPr>
    </w:lvl>
    <w:lvl w:ilvl="5" w:tplc="9C4C82BC" w:tentative="1">
      <w:start w:val="1"/>
      <w:numFmt w:val="lowerRoman"/>
      <w:lvlText w:val="%6."/>
      <w:lvlJc w:val="right"/>
      <w:pPr>
        <w:ind w:left="4320" w:hanging="180"/>
      </w:pPr>
      <w:rPr>
        <w:rFonts w:cs="Times New Roman"/>
      </w:rPr>
    </w:lvl>
    <w:lvl w:ilvl="6" w:tplc="EEBEAC38" w:tentative="1">
      <w:start w:val="1"/>
      <w:numFmt w:val="decimal"/>
      <w:lvlText w:val="%7."/>
      <w:lvlJc w:val="left"/>
      <w:pPr>
        <w:ind w:left="5040" w:hanging="360"/>
      </w:pPr>
      <w:rPr>
        <w:rFonts w:cs="Times New Roman"/>
      </w:rPr>
    </w:lvl>
    <w:lvl w:ilvl="7" w:tplc="5FF473D2" w:tentative="1">
      <w:start w:val="1"/>
      <w:numFmt w:val="lowerLetter"/>
      <w:lvlText w:val="%8."/>
      <w:lvlJc w:val="left"/>
      <w:pPr>
        <w:ind w:left="5760" w:hanging="360"/>
      </w:pPr>
      <w:rPr>
        <w:rFonts w:cs="Times New Roman"/>
      </w:rPr>
    </w:lvl>
    <w:lvl w:ilvl="8" w:tplc="B0F09EBE"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768099A8">
      <w:start w:val="1"/>
      <w:numFmt w:val="bullet"/>
      <w:lvlText w:val=""/>
      <w:lvlJc w:val="left"/>
      <w:pPr>
        <w:ind w:left="2160" w:hanging="360"/>
      </w:pPr>
      <w:rPr>
        <w:rFonts w:ascii="Symbol" w:hAnsi="Symbol" w:hint="default"/>
      </w:rPr>
    </w:lvl>
    <w:lvl w:ilvl="1" w:tplc="390C0EAA" w:tentative="1">
      <w:start w:val="1"/>
      <w:numFmt w:val="bullet"/>
      <w:lvlText w:val="o"/>
      <w:lvlJc w:val="left"/>
      <w:pPr>
        <w:ind w:left="2880" w:hanging="360"/>
      </w:pPr>
      <w:rPr>
        <w:rFonts w:ascii="Courier New" w:hAnsi="Courier New" w:cs="Courier New" w:hint="default"/>
      </w:rPr>
    </w:lvl>
    <w:lvl w:ilvl="2" w:tplc="FDF0795E" w:tentative="1">
      <w:start w:val="1"/>
      <w:numFmt w:val="bullet"/>
      <w:lvlText w:val=""/>
      <w:lvlJc w:val="left"/>
      <w:pPr>
        <w:ind w:left="3600" w:hanging="360"/>
      </w:pPr>
      <w:rPr>
        <w:rFonts w:ascii="Wingdings" w:hAnsi="Wingdings" w:hint="default"/>
      </w:rPr>
    </w:lvl>
    <w:lvl w:ilvl="3" w:tplc="A6189194" w:tentative="1">
      <w:start w:val="1"/>
      <w:numFmt w:val="bullet"/>
      <w:lvlText w:val=""/>
      <w:lvlJc w:val="left"/>
      <w:pPr>
        <w:ind w:left="4320" w:hanging="360"/>
      </w:pPr>
      <w:rPr>
        <w:rFonts w:ascii="Symbol" w:hAnsi="Symbol" w:hint="default"/>
      </w:rPr>
    </w:lvl>
    <w:lvl w:ilvl="4" w:tplc="3E083990" w:tentative="1">
      <w:start w:val="1"/>
      <w:numFmt w:val="bullet"/>
      <w:lvlText w:val="o"/>
      <w:lvlJc w:val="left"/>
      <w:pPr>
        <w:ind w:left="5040" w:hanging="360"/>
      </w:pPr>
      <w:rPr>
        <w:rFonts w:ascii="Courier New" w:hAnsi="Courier New" w:cs="Courier New" w:hint="default"/>
      </w:rPr>
    </w:lvl>
    <w:lvl w:ilvl="5" w:tplc="A274ADCA" w:tentative="1">
      <w:start w:val="1"/>
      <w:numFmt w:val="bullet"/>
      <w:lvlText w:val=""/>
      <w:lvlJc w:val="left"/>
      <w:pPr>
        <w:ind w:left="5760" w:hanging="360"/>
      </w:pPr>
      <w:rPr>
        <w:rFonts w:ascii="Wingdings" w:hAnsi="Wingdings" w:hint="default"/>
      </w:rPr>
    </w:lvl>
    <w:lvl w:ilvl="6" w:tplc="C2829C98" w:tentative="1">
      <w:start w:val="1"/>
      <w:numFmt w:val="bullet"/>
      <w:lvlText w:val=""/>
      <w:lvlJc w:val="left"/>
      <w:pPr>
        <w:ind w:left="6480" w:hanging="360"/>
      </w:pPr>
      <w:rPr>
        <w:rFonts w:ascii="Symbol" w:hAnsi="Symbol" w:hint="default"/>
      </w:rPr>
    </w:lvl>
    <w:lvl w:ilvl="7" w:tplc="EC46CF8A" w:tentative="1">
      <w:start w:val="1"/>
      <w:numFmt w:val="bullet"/>
      <w:lvlText w:val="o"/>
      <w:lvlJc w:val="left"/>
      <w:pPr>
        <w:ind w:left="7200" w:hanging="360"/>
      </w:pPr>
      <w:rPr>
        <w:rFonts w:ascii="Courier New" w:hAnsi="Courier New" w:cs="Courier New" w:hint="default"/>
      </w:rPr>
    </w:lvl>
    <w:lvl w:ilvl="8" w:tplc="846A4816"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FF32CFB6">
      <w:numFmt w:val="bullet"/>
      <w:lvlText w:val="-"/>
      <w:lvlJc w:val="left"/>
      <w:pPr>
        <w:ind w:left="1080" w:hanging="360"/>
      </w:pPr>
      <w:rPr>
        <w:rFonts w:ascii="TimesNewRomanPSMT" w:eastAsia="Times New Roman" w:hAnsi="TimesNewRomanPSMT" w:cs="TimesNewRomanPSMT" w:hint="default"/>
      </w:rPr>
    </w:lvl>
    <w:lvl w:ilvl="1" w:tplc="2396B08A" w:tentative="1">
      <w:start w:val="1"/>
      <w:numFmt w:val="bullet"/>
      <w:lvlText w:val="o"/>
      <w:lvlJc w:val="left"/>
      <w:pPr>
        <w:ind w:left="1800" w:hanging="360"/>
      </w:pPr>
      <w:rPr>
        <w:rFonts w:ascii="Courier New" w:hAnsi="Courier New" w:cs="Courier New" w:hint="default"/>
      </w:rPr>
    </w:lvl>
    <w:lvl w:ilvl="2" w:tplc="0F6E6182" w:tentative="1">
      <w:start w:val="1"/>
      <w:numFmt w:val="bullet"/>
      <w:lvlText w:val=""/>
      <w:lvlJc w:val="left"/>
      <w:pPr>
        <w:ind w:left="2520" w:hanging="360"/>
      </w:pPr>
      <w:rPr>
        <w:rFonts w:ascii="Wingdings" w:hAnsi="Wingdings" w:hint="default"/>
      </w:rPr>
    </w:lvl>
    <w:lvl w:ilvl="3" w:tplc="1F2AE03C" w:tentative="1">
      <w:start w:val="1"/>
      <w:numFmt w:val="bullet"/>
      <w:lvlText w:val=""/>
      <w:lvlJc w:val="left"/>
      <w:pPr>
        <w:ind w:left="3240" w:hanging="360"/>
      </w:pPr>
      <w:rPr>
        <w:rFonts w:ascii="Symbol" w:hAnsi="Symbol" w:hint="default"/>
      </w:rPr>
    </w:lvl>
    <w:lvl w:ilvl="4" w:tplc="1D24617E" w:tentative="1">
      <w:start w:val="1"/>
      <w:numFmt w:val="bullet"/>
      <w:lvlText w:val="o"/>
      <w:lvlJc w:val="left"/>
      <w:pPr>
        <w:ind w:left="3960" w:hanging="360"/>
      </w:pPr>
      <w:rPr>
        <w:rFonts w:ascii="Courier New" w:hAnsi="Courier New" w:cs="Courier New" w:hint="default"/>
      </w:rPr>
    </w:lvl>
    <w:lvl w:ilvl="5" w:tplc="756AC178" w:tentative="1">
      <w:start w:val="1"/>
      <w:numFmt w:val="bullet"/>
      <w:lvlText w:val=""/>
      <w:lvlJc w:val="left"/>
      <w:pPr>
        <w:ind w:left="4680" w:hanging="360"/>
      </w:pPr>
      <w:rPr>
        <w:rFonts w:ascii="Wingdings" w:hAnsi="Wingdings" w:hint="default"/>
      </w:rPr>
    </w:lvl>
    <w:lvl w:ilvl="6" w:tplc="8DA6A90C" w:tentative="1">
      <w:start w:val="1"/>
      <w:numFmt w:val="bullet"/>
      <w:lvlText w:val=""/>
      <w:lvlJc w:val="left"/>
      <w:pPr>
        <w:ind w:left="5400" w:hanging="360"/>
      </w:pPr>
      <w:rPr>
        <w:rFonts w:ascii="Symbol" w:hAnsi="Symbol" w:hint="default"/>
      </w:rPr>
    </w:lvl>
    <w:lvl w:ilvl="7" w:tplc="BFC20FCA" w:tentative="1">
      <w:start w:val="1"/>
      <w:numFmt w:val="bullet"/>
      <w:lvlText w:val="o"/>
      <w:lvlJc w:val="left"/>
      <w:pPr>
        <w:ind w:left="6120" w:hanging="360"/>
      </w:pPr>
      <w:rPr>
        <w:rFonts w:ascii="Courier New" w:hAnsi="Courier New" w:cs="Courier New" w:hint="default"/>
      </w:rPr>
    </w:lvl>
    <w:lvl w:ilvl="8" w:tplc="177C673E"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3E941DA4">
      <w:start w:val="1"/>
      <w:numFmt w:val="decimal"/>
      <w:lvlText w:val="%1."/>
      <w:lvlJc w:val="left"/>
      <w:pPr>
        <w:ind w:left="720" w:hanging="360"/>
      </w:pPr>
      <w:rPr>
        <w:rFonts w:cs="Times New Roman"/>
      </w:rPr>
    </w:lvl>
    <w:lvl w:ilvl="1" w:tplc="9CEA67DC" w:tentative="1">
      <w:start w:val="1"/>
      <w:numFmt w:val="lowerLetter"/>
      <w:lvlText w:val="%2."/>
      <w:lvlJc w:val="left"/>
      <w:pPr>
        <w:ind w:left="1440" w:hanging="360"/>
      </w:pPr>
      <w:rPr>
        <w:rFonts w:cs="Times New Roman"/>
      </w:rPr>
    </w:lvl>
    <w:lvl w:ilvl="2" w:tplc="E234767A" w:tentative="1">
      <w:start w:val="1"/>
      <w:numFmt w:val="lowerRoman"/>
      <w:lvlText w:val="%3."/>
      <w:lvlJc w:val="right"/>
      <w:pPr>
        <w:ind w:left="2160" w:hanging="180"/>
      </w:pPr>
      <w:rPr>
        <w:rFonts w:cs="Times New Roman"/>
      </w:rPr>
    </w:lvl>
    <w:lvl w:ilvl="3" w:tplc="BEBE14BA" w:tentative="1">
      <w:start w:val="1"/>
      <w:numFmt w:val="decimal"/>
      <w:lvlText w:val="%4."/>
      <w:lvlJc w:val="left"/>
      <w:pPr>
        <w:ind w:left="2880" w:hanging="360"/>
      </w:pPr>
      <w:rPr>
        <w:rFonts w:cs="Times New Roman"/>
      </w:rPr>
    </w:lvl>
    <w:lvl w:ilvl="4" w:tplc="84B80ACC" w:tentative="1">
      <w:start w:val="1"/>
      <w:numFmt w:val="lowerLetter"/>
      <w:lvlText w:val="%5."/>
      <w:lvlJc w:val="left"/>
      <w:pPr>
        <w:ind w:left="3600" w:hanging="360"/>
      </w:pPr>
      <w:rPr>
        <w:rFonts w:cs="Times New Roman"/>
      </w:rPr>
    </w:lvl>
    <w:lvl w:ilvl="5" w:tplc="73FABEB2" w:tentative="1">
      <w:start w:val="1"/>
      <w:numFmt w:val="lowerRoman"/>
      <w:lvlText w:val="%6."/>
      <w:lvlJc w:val="right"/>
      <w:pPr>
        <w:ind w:left="4320" w:hanging="180"/>
      </w:pPr>
      <w:rPr>
        <w:rFonts w:cs="Times New Roman"/>
      </w:rPr>
    </w:lvl>
    <w:lvl w:ilvl="6" w:tplc="6A26BC74" w:tentative="1">
      <w:start w:val="1"/>
      <w:numFmt w:val="decimal"/>
      <w:lvlText w:val="%7."/>
      <w:lvlJc w:val="left"/>
      <w:pPr>
        <w:ind w:left="5040" w:hanging="360"/>
      </w:pPr>
      <w:rPr>
        <w:rFonts w:cs="Times New Roman"/>
      </w:rPr>
    </w:lvl>
    <w:lvl w:ilvl="7" w:tplc="5AF4AE80" w:tentative="1">
      <w:start w:val="1"/>
      <w:numFmt w:val="lowerLetter"/>
      <w:lvlText w:val="%8."/>
      <w:lvlJc w:val="left"/>
      <w:pPr>
        <w:ind w:left="5760" w:hanging="360"/>
      </w:pPr>
      <w:rPr>
        <w:rFonts w:cs="Times New Roman"/>
      </w:rPr>
    </w:lvl>
    <w:lvl w:ilvl="8" w:tplc="198A2416"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C7FA5442">
      <w:start w:val="1"/>
      <w:numFmt w:val="upperLetter"/>
      <w:lvlText w:val="%1."/>
      <w:lvlJc w:val="left"/>
      <w:pPr>
        <w:ind w:left="360" w:hanging="360"/>
      </w:pPr>
      <w:rPr>
        <w:rFonts w:hint="default"/>
      </w:rPr>
    </w:lvl>
    <w:lvl w:ilvl="1" w:tplc="E6CA5B12" w:tentative="1">
      <w:start w:val="1"/>
      <w:numFmt w:val="lowerLetter"/>
      <w:lvlText w:val="%2."/>
      <w:lvlJc w:val="left"/>
      <w:pPr>
        <w:ind w:left="1080" w:hanging="360"/>
      </w:pPr>
    </w:lvl>
    <w:lvl w:ilvl="2" w:tplc="2C82BEEE" w:tentative="1">
      <w:start w:val="1"/>
      <w:numFmt w:val="lowerRoman"/>
      <w:lvlText w:val="%3."/>
      <w:lvlJc w:val="right"/>
      <w:pPr>
        <w:ind w:left="1800" w:hanging="180"/>
      </w:pPr>
    </w:lvl>
    <w:lvl w:ilvl="3" w:tplc="2C1C8B14" w:tentative="1">
      <w:start w:val="1"/>
      <w:numFmt w:val="decimal"/>
      <w:lvlText w:val="%4."/>
      <w:lvlJc w:val="left"/>
      <w:pPr>
        <w:ind w:left="2520" w:hanging="360"/>
      </w:pPr>
    </w:lvl>
    <w:lvl w:ilvl="4" w:tplc="0EDC6546" w:tentative="1">
      <w:start w:val="1"/>
      <w:numFmt w:val="lowerLetter"/>
      <w:lvlText w:val="%5."/>
      <w:lvlJc w:val="left"/>
      <w:pPr>
        <w:ind w:left="3240" w:hanging="360"/>
      </w:pPr>
    </w:lvl>
    <w:lvl w:ilvl="5" w:tplc="973EBC5C" w:tentative="1">
      <w:start w:val="1"/>
      <w:numFmt w:val="lowerRoman"/>
      <w:lvlText w:val="%6."/>
      <w:lvlJc w:val="right"/>
      <w:pPr>
        <w:ind w:left="3960" w:hanging="180"/>
      </w:pPr>
    </w:lvl>
    <w:lvl w:ilvl="6" w:tplc="852458F0" w:tentative="1">
      <w:start w:val="1"/>
      <w:numFmt w:val="decimal"/>
      <w:lvlText w:val="%7."/>
      <w:lvlJc w:val="left"/>
      <w:pPr>
        <w:ind w:left="4680" w:hanging="360"/>
      </w:pPr>
    </w:lvl>
    <w:lvl w:ilvl="7" w:tplc="47E0AF8C" w:tentative="1">
      <w:start w:val="1"/>
      <w:numFmt w:val="lowerLetter"/>
      <w:lvlText w:val="%8."/>
      <w:lvlJc w:val="left"/>
      <w:pPr>
        <w:ind w:left="5400" w:hanging="360"/>
      </w:pPr>
    </w:lvl>
    <w:lvl w:ilvl="8" w:tplc="2222F09E" w:tentative="1">
      <w:start w:val="1"/>
      <w:numFmt w:val="lowerRoman"/>
      <w:lvlText w:val="%9."/>
      <w:lvlJc w:val="right"/>
      <w:pPr>
        <w:ind w:left="6120" w:hanging="180"/>
      </w:pPr>
    </w:lvl>
  </w:abstractNum>
  <w:abstractNum w:abstractNumId="8">
    <w:nsid w:val="66FA61EA"/>
    <w:multiLevelType w:val="hybridMultilevel"/>
    <w:tmpl w:val="EA204CD4"/>
    <w:lvl w:ilvl="0" w:tplc="1E502DDC">
      <w:start w:val="1"/>
      <w:numFmt w:val="bullet"/>
      <w:lvlText w:val=""/>
      <w:lvlJc w:val="left"/>
      <w:pPr>
        <w:ind w:left="1800" w:hanging="360"/>
      </w:pPr>
      <w:rPr>
        <w:rFonts w:ascii="Symbol" w:hAnsi="Symbol" w:hint="default"/>
      </w:rPr>
    </w:lvl>
    <w:lvl w:ilvl="1" w:tplc="AA52C104" w:tentative="1">
      <w:start w:val="1"/>
      <w:numFmt w:val="bullet"/>
      <w:lvlText w:val="o"/>
      <w:lvlJc w:val="left"/>
      <w:pPr>
        <w:ind w:left="2520" w:hanging="360"/>
      </w:pPr>
      <w:rPr>
        <w:rFonts w:ascii="Courier New" w:hAnsi="Courier New" w:cs="Courier New" w:hint="default"/>
      </w:rPr>
    </w:lvl>
    <w:lvl w:ilvl="2" w:tplc="52AE46B0" w:tentative="1">
      <w:start w:val="1"/>
      <w:numFmt w:val="bullet"/>
      <w:lvlText w:val=""/>
      <w:lvlJc w:val="left"/>
      <w:pPr>
        <w:ind w:left="3240" w:hanging="360"/>
      </w:pPr>
      <w:rPr>
        <w:rFonts w:ascii="Wingdings" w:hAnsi="Wingdings" w:hint="default"/>
      </w:rPr>
    </w:lvl>
    <w:lvl w:ilvl="3" w:tplc="33B4FB2C" w:tentative="1">
      <w:start w:val="1"/>
      <w:numFmt w:val="bullet"/>
      <w:lvlText w:val=""/>
      <w:lvlJc w:val="left"/>
      <w:pPr>
        <w:ind w:left="3960" w:hanging="360"/>
      </w:pPr>
      <w:rPr>
        <w:rFonts w:ascii="Symbol" w:hAnsi="Symbol" w:hint="default"/>
      </w:rPr>
    </w:lvl>
    <w:lvl w:ilvl="4" w:tplc="8E7CCA06" w:tentative="1">
      <w:start w:val="1"/>
      <w:numFmt w:val="bullet"/>
      <w:lvlText w:val="o"/>
      <w:lvlJc w:val="left"/>
      <w:pPr>
        <w:ind w:left="4680" w:hanging="360"/>
      </w:pPr>
      <w:rPr>
        <w:rFonts w:ascii="Courier New" w:hAnsi="Courier New" w:cs="Courier New" w:hint="default"/>
      </w:rPr>
    </w:lvl>
    <w:lvl w:ilvl="5" w:tplc="FB4E6528" w:tentative="1">
      <w:start w:val="1"/>
      <w:numFmt w:val="bullet"/>
      <w:lvlText w:val=""/>
      <w:lvlJc w:val="left"/>
      <w:pPr>
        <w:ind w:left="5400" w:hanging="360"/>
      </w:pPr>
      <w:rPr>
        <w:rFonts w:ascii="Wingdings" w:hAnsi="Wingdings" w:hint="default"/>
      </w:rPr>
    </w:lvl>
    <w:lvl w:ilvl="6" w:tplc="4C8ACC54" w:tentative="1">
      <w:start w:val="1"/>
      <w:numFmt w:val="bullet"/>
      <w:lvlText w:val=""/>
      <w:lvlJc w:val="left"/>
      <w:pPr>
        <w:ind w:left="6120" w:hanging="360"/>
      </w:pPr>
      <w:rPr>
        <w:rFonts w:ascii="Symbol" w:hAnsi="Symbol" w:hint="default"/>
      </w:rPr>
    </w:lvl>
    <w:lvl w:ilvl="7" w:tplc="4F782FDC" w:tentative="1">
      <w:start w:val="1"/>
      <w:numFmt w:val="bullet"/>
      <w:lvlText w:val="o"/>
      <w:lvlJc w:val="left"/>
      <w:pPr>
        <w:ind w:left="6840" w:hanging="360"/>
      </w:pPr>
      <w:rPr>
        <w:rFonts w:ascii="Courier New" w:hAnsi="Courier New" w:cs="Courier New" w:hint="default"/>
      </w:rPr>
    </w:lvl>
    <w:lvl w:ilvl="8" w:tplc="4FE0CF12"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B1FC837E">
      <w:start w:val="2"/>
      <w:numFmt w:val="bullet"/>
      <w:lvlText w:val="-"/>
      <w:lvlJc w:val="left"/>
      <w:pPr>
        <w:ind w:left="1080" w:hanging="360"/>
      </w:pPr>
      <w:rPr>
        <w:rFonts w:ascii="TimesNewRomanPSMT" w:eastAsia="Times New Roman" w:hAnsi="TimesNewRomanPSMT" w:cs="TimesNewRomanPSMT" w:hint="default"/>
      </w:rPr>
    </w:lvl>
    <w:lvl w:ilvl="1" w:tplc="E08016AE">
      <w:start w:val="1"/>
      <w:numFmt w:val="bullet"/>
      <w:lvlText w:val="o"/>
      <w:lvlJc w:val="left"/>
      <w:pPr>
        <w:ind w:left="1800" w:hanging="360"/>
      </w:pPr>
      <w:rPr>
        <w:rFonts w:ascii="Courier New" w:hAnsi="Courier New" w:cs="Courier New" w:hint="default"/>
      </w:rPr>
    </w:lvl>
    <w:lvl w:ilvl="2" w:tplc="939414EE" w:tentative="1">
      <w:start w:val="1"/>
      <w:numFmt w:val="bullet"/>
      <w:lvlText w:val=""/>
      <w:lvlJc w:val="left"/>
      <w:pPr>
        <w:ind w:left="2520" w:hanging="360"/>
      </w:pPr>
      <w:rPr>
        <w:rFonts w:ascii="Wingdings" w:hAnsi="Wingdings" w:hint="default"/>
      </w:rPr>
    </w:lvl>
    <w:lvl w:ilvl="3" w:tplc="3A148622" w:tentative="1">
      <w:start w:val="1"/>
      <w:numFmt w:val="bullet"/>
      <w:lvlText w:val=""/>
      <w:lvlJc w:val="left"/>
      <w:pPr>
        <w:ind w:left="3240" w:hanging="360"/>
      </w:pPr>
      <w:rPr>
        <w:rFonts w:ascii="Symbol" w:hAnsi="Symbol" w:hint="default"/>
      </w:rPr>
    </w:lvl>
    <w:lvl w:ilvl="4" w:tplc="4DC04288" w:tentative="1">
      <w:start w:val="1"/>
      <w:numFmt w:val="bullet"/>
      <w:lvlText w:val="o"/>
      <w:lvlJc w:val="left"/>
      <w:pPr>
        <w:ind w:left="3960" w:hanging="360"/>
      </w:pPr>
      <w:rPr>
        <w:rFonts w:ascii="Courier New" w:hAnsi="Courier New" w:cs="Courier New" w:hint="default"/>
      </w:rPr>
    </w:lvl>
    <w:lvl w:ilvl="5" w:tplc="EA58E806" w:tentative="1">
      <w:start w:val="1"/>
      <w:numFmt w:val="bullet"/>
      <w:lvlText w:val=""/>
      <w:lvlJc w:val="left"/>
      <w:pPr>
        <w:ind w:left="4680" w:hanging="360"/>
      </w:pPr>
      <w:rPr>
        <w:rFonts w:ascii="Wingdings" w:hAnsi="Wingdings" w:hint="default"/>
      </w:rPr>
    </w:lvl>
    <w:lvl w:ilvl="6" w:tplc="BFB2BEFA" w:tentative="1">
      <w:start w:val="1"/>
      <w:numFmt w:val="bullet"/>
      <w:lvlText w:val=""/>
      <w:lvlJc w:val="left"/>
      <w:pPr>
        <w:ind w:left="5400" w:hanging="360"/>
      </w:pPr>
      <w:rPr>
        <w:rFonts w:ascii="Symbol" w:hAnsi="Symbol" w:hint="default"/>
      </w:rPr>
    </w:lvl>
    <w:lvl w:ilvl="7" w:tplc="272ABA36" w:tentative="1">
      <w:start w:val="1"/>
      <w:numFmt w:val="bullet"/>
      <w:lvlText w:val="o"/>
      <w:lvlJc w:val="left"/>
      <w:pPr>
        <w:ind w:left="6120" w:hanging="360"/>
      </w:pPr>
      <w:rPr>
        <w:rFonts w:ascii="Courier New" w:hAnsi="Courier New" w:cs="Courier New" w:hint="default"/>
      </w:rPr>
    </w:lvl>
    <w:lvl w:ilvl="8" w:tplc="204EBDB0"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A30F2C"/>
    <w:rsid w:val="007D4DEE"/>
    <w:rsid w:val="00A30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39134</Words>
  <Characters>223067</Characters>
  <Application>Microsoft Office Word</Application>
  <DocSecurity>4</DocSecurity>
  <Lines>1858</Lines>
  <Paragraphs>523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2020-05-29T17:11:00Z</dcterms:created>
  <dcterms:modified xsi:type="dcterms:W3CDTF">2020-05-29T17:11:00Z</dcterms:modified>
</cp:coreProperties>
</file>