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E56BC"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Energy Transactions in the Day-Ahead Market and Bilateral Transactions scheduled in the Day-Ahead Market; (ii) Congestion payments or charges to Primary Holders of TCCs; (iii) O/R-t-S Congestion Rent Shortfall Charges and U/D Congestion Rent Shortfall Charges; and (iv) O/R-t-S Congestion Rent Surplus Payments and U/D Congestion Rent Surplus Payments.  Each of these settlements is represented by a variable in Formula N-1.</w:t>
      </w:r>
    </w:p>
    <w:p w:rsidR="00EE56BC" w:rsidP="00EE56BC">
      <w:pPr>
        <w:pStyle w:val="Bodypara"/>
      </w:pPr>
      <w:r>
        <w:rPr>
          <w:i/>
          <w:iCs/>
        </w:rPr>
        <w:t>Calculation of Net Congestion Rents for an Hour.</w:t>
      </w:r>
      <w:r>
        <w:t xml:space="preserve">  In each hour </w:t>
      </w:r>
      <w:r>
        <w:rPr>
          <w:i/>
        </w:rPr>
        <w:t>h</w:t>
      </w:r>
      <w:r>
        <w:t xml:space="preserve"> of the Day-Ahead Market, the ISO shall calculate Net Congestion Rents pursuant to Formula N-1.</w:t>
      </w:r>
    </w:p>
    <w:p w:rsidR="00EE56BC" w:rsidP="003336B3">
      <w:pPr>
        <w:pStyle w:val="formulahead"/>
      </w:pPr>
      <w:r w:rsidRPr="003336B3">
        <w:t>Form</w:t>
      </w:r>
      <w:r w:rsidRPr="001B1A92">
        <w:t>ula N-1</w:t>
      </w:r>
    </w:p>
    <w:p w:rsidR="001B1A92" w:rsidRPr="003336B3" w:rsidP="003336B3">
      <w:pPr>
        <w:rPr>
          <w:lang w:val="pt-PT"/>
        </w:rPr>
      </w:pPr>
    </w:p>
    <w:p w:rsidR="005B6560" w:rsidRPr="003336B3">
      <w:pPr>
        <w:spacing w:after="120"/>
        <w:ind w:firstLine="480"/>
        <w:rPr>
          <w:sz w:val="22"/>
          <w:lang w:val="pt-PT"/>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lang w:val="pt-PT"/>
                </w:rPr>
                <m:t>h</m:t>
              </m:r>
            </m:sub>
          </m:sSub>
          <m:r>
            <w:rPr>
              <w:rFonts w:ascii="Cambria Math" w:hAnsi="Cambria Math"/>
              <w:sz w:val="22"/>
              <w:lang w:val="pt-PT"/>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lang w:val="pt-PT"/>
                    </w:rPr>
                    <m:t xml:space="preserve"> </m:t>
                  </m:r>
                  <m:r>
                    <w:rPr>
                      <w:rFonts w:ascii="Cambria Math" w:hAnsi="Cambria Math"/>
                      <w:sz w:val="22"/>
                    </w:rPr>
                    <m:t>Rents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w:rPr>
                      <w:rFonts w:ascii="Cambria Math" w:hAnsi="Cambria Math"/>
                      <w:sz w:val="22"/>
                    </w:rPr>
                    <m:t>TCC</m:t>
                  </m:r>
                  <m:r>
                    <w:rPr>
                      <w:rFonts w:ascii="Cambria Math" w:hAnsi="Cambria Math"/>
                      <w:sz w:val="22"/>
                      <w:lang w:val="pt-PT"/>
                    </w:rPr>
                    <m:t xml:space="preserve"> </m:t>
                  </m:r>
                  <m:r>
                    <w:rPr>
                      <w:rFonts w:ascii="Cambria Math" w:hAnsi="Cambria Math"/>
                      <w:sz w:val="22"/>
                    </w:rPr>
                    <m:t>Payments</m:t>
                  </m:r>
                </m:e>
                <m:sub>
                  <m:r>
                    <w:rPr>
                      <w:rFonts w:ascii="Cambria Math" w:hAnsi="Cambria Math"/>
                      <w:sz w:val="22"/>
                      <w:lang w:val="pt-PT"/>
                    </w:rPr>
                    <m:t>h</m:t>
                  </m:r>
                </m:sub>
              </m:sSub>
              <m:r>
                <w:rPr>
                  <w:rFonts w:ascii="Cambria Math" w:hAnsi="Cambria Math"/>
                  <w:sz w:val="22"/>
                  <w:lang w:val="pt-PT"/>
                </w:rPr>
                <m:t>-</m:t>
              </m:r>
              <m:sSub>
                <m:sSubPr>
                  <m:ctrlPr>
                    <w:rPr>
                      <w:rFonts w:ascii="Cambria Math" w:hAnsi="Cambria Math"/>
                      <w:i/>
                      <w:sz w:val="22"/>
                    </w:rPr>
                  </m:ctrlPr>
                </m:sSubPr>
                <m:e>
                  <m:r>
                    <m:rPr>
                      <m:nor/>
                    </m:rPr>
                    <w:rPr>
                      <w:rFonts w:ascii="Cambria Math" w:hAnsi="Cambria Math"/>
                      <w:i/>
                      <w:sz w:val="22"/>
                      <w:lang w:val="pt-PT"/>
                    </w:rPr>
                    <m:t>O/R-t-S&amp;U/D CRSC&amp;CRSP</m:t>
                  </m:r>
                </m:e>
                <m:sub>
                  <m:r>
                    <w:rPr>
                      <w:rFonts w:ascii="Cambria Math" w:hAnsi="Cambria Math"/>
                      <w:sz w:val="22"/>
                      <w:lang w:val="pt-PT"/>
                    </w:rPr>
                    <m:t>h</m:t>
                  </m:r>
                </m:sub>
              </m:sSub>
            </m:e>
          </m:d>
        </m:oMath>
      </m:oMathPara>
    </w:p>
    <w:p w:rsidR="00851486" w:rsidRPr="003336B3">
      <w:pPr>
        <w:spacing w:after="120"/>
        <w:ind w:firstLine="480"/>
        <w:rPr>
          <w:lang w:val="pt-PT"/>
        </w:rPr>
      </w:pPr>
    </w:p>
    <w:p w:rsidR="00EE56BC">
      <w:pPr>
        <w:spacing w:after="120"/>
        <w:ind w:firstLine="480"/>
      </w:pPr>
      <w:r>
        <w:t>Where,</w:t>
      </w:r>
    </w:p>
    <w:tbl>
      <w:tblPr>
        <w:tblW w:w="9120" w:type="dxa"/>
        <w:tblInd w:w="468" w:type="dxa"/>
        <w:tblLayout w:type="fixed"/>
        <w:tblLook w:val="0000"/>
      </w:tblPr>
      <w:tblGrid>
        <w:gridCol w:w="2520"/>
        <w:gridCol w:w="240"/>
        <w:gridCol w:w="6360"/>
      </w:tblGrid>
      <w:tr w:rsidTr="00851486">
        <w:tblPrEx>
          <w:tblW w:w="9120" w:type="dxa"/>
          <w:tblInd w:w="468" w:type="dxa"/>
          <w:tblLayout w:type="fixed"/>
          <w:tblLook w:val="0000"/>
        </w:tblPrEx>
        <w:tc>
          <w:tcPr>
            <w:tcW w:w="2520" w:type="dxa"/>
          </w:tcPr>
          <w:p w:rsidR="00EE56BC">
            <w:pPr>
              <w:spacing w:after="120"/>
            </w:pPr>
            <w:r>
              <w:t>NetCongestionRents</w:t>
            </w:r>
            <w:r>
              <w:rPr>
                <w:vertAlign w:val="subscript"/>
              </w:rPr>
              <w:t>h</w:t>
            </w:r>
          </w:p>
        </w:tc>
        <w:tc>
          <w:tcPr>
            <w:tcW w:w="240" w:type="dxa"/>
          </w:tcPr>
          <w:p w:rsidR="00EE56BC">
            <w:pPr>
              <w:spacing w:after="120"/>
            </w:pPr>
            <w:r>
              <w:t>=</w:t>
            </w:r>
          </w:p>
        </w:tc>
        <w:tc>
          <w:tcPr>
            <w:tcW w:w="6360" w:type="dxa"/>
          </w:tcPr>
          <w:p w:rsidR="00EE56BC">
            <w:pPr>
              <w:spacing w:after="120"/>
            </w:pPr>
            <w:r>
              <w:t xml:space="preserve">The total Net Congestion Rents for hour </w:t>
            </w:r>
            <w:r>
              <w:rPr>
                <w:i/>
                <w:iCs/>
              </w:rPr>
              <w:t>h</w:t>
            </w:r>
            <w:r>
              <w:t xml:space="preserve"> of the Day-Ahead Market</w:t>
            </w:r>
          </w:p>
        </w:tc>
      </w:tr>
      <w:tr w:rsidTr="00851486">
        <w:tblPrEx>
          <w:tblW w:w="9120" w:type="dxa"/>
          <w:tblInd w:w="468" w:type="dxa"/>
          <w:tblLayout w:type="fixed"/>
          <w:tblLook w:val="0000"/>
        </w:tblPrEx>
        <w:tc>
          <w:tcPr>
            <w:tcW w:w="2520" w:type="dxa"/>
          </w:tcPr>
          <w:p w:rsidR="00EE56BC">
            <w:pPr>
              <w:spacing w:after="120"/>
            </w:pPr>
            <w:r>
              <w:t>h</w:t>
            </w:r>
          </w:p>
        </w:tc>
        <w:tc>
          <w:tcPr>
            <w:tcW w:w="240" w:type="dxa"/>
          </w:tcPr>
          <w:p w:rsidR="00EE56BC">
            <w:pPr>
              <w:spacing w:after="120"/>
            </w:pPr>
            <w:r>
              <w:t>=</w:t>
            </w:r>
          </w:p>
        </w:tc>
        <w:tc>
          <w:tcPr>
            <w:tcW w:w="6360" w:type="dxa"/>
          </w:tcPr>
          <w:p w:rsidR="00EE56BC">
            <w:pPr>
              <w:spacing w:after="120"/>
            </w:pPr>
            <w:r>
              <w:t>An hour of the Day-Ahead Market</w:t>
            </w:r>
          </w:p>
        </w:tc>
      </w:tr>
      <w:tr w:rsidTr="00851486">
        <w:tblPrEx>
          <w:tblW w:w="9120" w:type="dxa"/>
          <w:tblInd w:w="468" w:type="dxa"/>
          <w:tblLayout w:type="fixed"/>
          <w:tblLook w:val="0000"/>
        </w:tblPrEx>
        <w:tc>
          <w:tcPr>
            <w:tcW w:w="2520" w:type="dxa"/>
          </w:tcPr>
          <w:p w:rsidR="00EE56BC">
            <w:pPr>
              <w:spacing w:after="120"/>
            </w:pPr>
            <w:r>
              <w:t>Congestion Rents</w:t>
            </w:r>
            <w:r>
              <w:rPr>
                <w:vertAlign w:val="subscript"/>
              </w:rPr>
              <w:t>h</w:t>
            </w:r>
          </w:p>
        </w:tc>
        <w:tc>
          <w:tcPr>
            <w:tcW w:w="240" w:type="dxa"/>
          </w:tcPr>
          <w:p w:rsidR="00EE56BC">
            <w:pPr>
              <w:spacing w:after="120"/>
            </w:pPr>
            <w:r>
              <w:t>=</w:t>
            </w:r>
          </w:p>
        </w:tc>
        <w:tc>
          <w:tcPr>
            <w:tcW w:w="6360" w:type="dxa"/>
          </w:tcPr>
          <w:p w:rsidR="00EE56BC">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Tr="00851486">
        <w:tblPrEx>
          <w:tblW w:w="9120" w:type="dxa"/>
          <w:tblInd w:w="468" w:type="dxa"/>
          <w:tblLayout w:type="fixed"/>
          <w:tblLook w:val="0000"/>
        </w:tblPrEx>
        <w:tc>
          <w:tcPr>
            <w:tcW w:w="2520" w:type="dxa"/>
          </w:tcPr>
          <w:p w:rsidR="00EE56BC">
            <w:pPr>
              <w:spacing w:after="120"/>
            </w:pPr>
            <w:r>
              <w:t>TCC Payments</w:t>
            </w:r>
            <w:r>
              <w:rPr>
                <w:vertAlign w:val="subscript"/>
              </w:rPr>
              <w:t>h</w:t>
            </w:r>
          </w:p>
        </w:tc>
        <w:tc>
          <w:tcPr>
            <w:tcW w:w="240" w:type="dxa"/>
          </w:tcPr>
          <w:p w:rsidR="00EE56BC">
            <w:pPr>
              <w:spacing w:after="120"/>
            </w:pPr>
            <w:r>
              <w:t>=</w:t>
            </w:r>
          </w:p>
        </w:tc>
        <w:tc>
          <w:tcPr>
            <w:tcW w:w="6360" w:type="dxa"/>
          </w:tcPr>
          <w:p w:rsidR="00EE56BC">
            <w:pPr>
              <w:spacing w:after="120"/>
            </w:pPr>
            <w:r>
              <w:t xml:space="preserve">The sum for all TCCs of all payments and charges made pursuant to Section 20.2.3 to Primary Holders of TCCs in hour </w:t>
            </w:r>
            <w:r>
              <w:rPr>
                <w:i/>
              </w:rPr>
              <w:t>h</w:t>
            </w:r>
          </w:p>
        </w:tc>
      </w:tr>
      <w:tr w:rsidTr="00851486">
        <w:tblPrEx>
          <w:tblW w:w="9120" w:type="dxa"/>
          <w:tblInd w:w="468" w:type="dxa"/>
          <w:tblLayout w:type="fixed"/>
          <w:tblLook w:val="0000"/>
        </w:tblPrEx>
        <w:tc>
          <w:tcPr>
            <w:tcW w:w="2520" w:type="dxa"/>
          </w:tcPr>
          <w:p w:rsidR="00EE56BC" w:rsidRPr="004B71A4">
            <w:pPr>
              <w:spacing w:after="120"/>
              <w:rPr>
                <w:lang w:val="pt-PT"/>
              </w:rPr>
            </w:pPr>
            <w:r w:rsidRPr="004B71A4">
              <w:rPr>
                <w:lang w:val="pt-PT"/>
              </w:rPr>
              <w:t>O/R-t-S&amp;U/D CRSC&amp;CRSP</w:t>
            </w:r>
            <w:r w:rsidRPr="004B71A4">
              <w:rPr>
                <w:vertAlign w:val="subscript"/>
                <w:lang w:val="pt-PT"/>
              </w:rPr>
              <w:t>h</w:t>
            </w:r>
          </w:p>
        </w:tc>
        <w:tc>
          <w:tcPr>
            <w:tcW w:w="240" w:type="dxa"/>
          </w:tcPr>
          <w:p w:rsidR="00EE56BC">
            <w:pPr>
              <w:spacing w:after="120"/>
            </w:pPr>
            <w:r>
              <w:t>=</w:t>
            </w:r>
          </w:p>
        </w:tc>
        <w:tc>
          <w:tcPr>
            <w:tcW w:w="6360" w:type="dxa"/>
          </w:tcPr>
          <w:p w:rsidR="00EE56BC">
            <w:pPr>
              <w:spacing w:after="120"/>
              <w:rPr>
                <w:iCs/>
              </w:rPr>
            </w:pPr>
            <w:r>
              <w:t>The sum of all O/R-t-S 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xml:space="preserve">) for all Transmission Owners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pPr>
        <w:rPr>
          <w:u w:val="double"/>
        </w:rPr>
      </w:pPr>
    </w:p>
    <w:p w:rsidR="00EE56BC" w:rsidP="00EE56BC">
      <w:pPr>
        <w:spacing w:line="480" w:lineRule="auto"/>
      </w:pPr>
      <w:r>
        <w:t>The ISO shall allocate the Net Congestion Rents calculated in each hour to Transmission Owners pursuant to Section 20.2.5.</w:t>
      </w:r>
    </w:p>
    <w:p w:rsidR="00EE56BC" w:rsidP="00EE56BC">
      <w:pPr>
        <w:pStyle w:val="Heading3"/>
      </w:pPr>
      <w:bookmarkStart w:id="6" w:name="_Toc263346013"/>
      <w:r>
        <w:t>20.2.2</w:t>
      </w:r>
      <w:r>
        <w:tab/>
        <w:t>Congestion Rents Charged in the Day-Ahead Market</w:t>
      </w:r>
      <w:bookmarkEnd w:id="6"/>
    </w:p>
    <w:p w:rsidR="00EE56BC" w:rsidP="00EE56BC">
      <w:pPr>
        <w:pStyle w:val="Bodypara"/>
      </w:pPr>
      <w:r>
        <w:t>In each hour of the Day-Ahead Market, the ISO shall collect or pay Congestion Rents through Energy Transactions in the Day-Ahead Market and through Bilateral Transactions scheduled in the Day-Ahead Market.</w:t>
      </w:r>
    </w:p>
    <w:p w:rsidR="00EE56BC" w:rsidP="00EE56BC">
      <w:pPr>
        <w:pStyle w:val="Bodypara"/>
      </w:pPr>
      <w:r>
        <w:rPr>
          <w:i/>
          <w:iCs/>
        </w:rPr>
        <w:t>Day-Ahead Market Energy Transactions</w:t>
      </w:r>
      <w:r>
        <w:t xml:space="preserve">.  The ISO shall charge or pay Congestion Rents as part of the Congestion Component of the LBMP applicable to Energy injections and withdrawals scheduled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P="009475C1">
      <w:pPr>
        <w:pStyle w:val="formulahead"/>
      </w:pPr>
      <w:r>
        <w:t>Formula N-2</w:t>
      </w:r>
    </w:p>
    <w:p w:rsidR="001B1A92" w:rsidRPr="001B1A92" w:rsidP="009475C1"/>
    <w:p w:rsidR="00BA669B" w:rsidP="00BA669B">
      <m:oMathPara>
        <m:oMath>
          <m:nary>
            <m:naryPr>
              <m:chr m:val="∑"/>
              <m:limLoc m:val="undOvr"/>
              <m:supHide/>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P="00915DF5">
      <w:pPr>
        <w:ind w:firstLine="450"/>
      </w:pPr>
      <w:r>
        <w:t>W</w:t>
      </w:r>
      <w:r w:rsidR="00EE56BC">
        <w:t>here,</w:t>
      </w:r>
    </w:p>
    <w:p w:rsidR="00BA669B" w:rsidP="00BA669B"/>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4"/>
        <w:gridCol w:w="352"/>
        <w:gridCol w:w="6252"/>
      </w:tblGrid>
      <w:tr w:rsidTr="00851486">
        <w:tblPrEx>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04" w:type="dxa"/>
          </w:tcPr>
          <w:p w:rsidR="00BA669B" w:rsidP="00BA669B">
            <w:r w:rsidRPr="00915DF5">
              <w:t>MWh</w:t>
            </w:r>
            <w:r w:rsidRPr="00915DF5">
              <w:rPr>
                <w:vertAlign w:val="subscript"/>
              </w:rPr>
              <w:t>W,h</w:t>
            </w:r>
          </w:p>
        </w:tc>
        <w:tc>
          <w:tcPr>
            <w:tcW w:w="352" w:type="dxa"/>
          </w:tcPr>
          <w:p w:rsidR="00BA669B" w:rsidP="00BA669B">
            <w:r>
              <w:t>=</w:t>
            </w:r>
          </w:p>
        </w:tc>
        <w:tc>
          <w:tcPr>
            <w:tcW w:w="6252" w:type="dxa"/>
          </w:tcPr>
          <w:p w:rsidR="00BA669B"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Tr="00851486">
        <w:tblPrEx>
          <w:tblW w:w="0" w:type="auto"/>
          <w:tblInd w:w="468" w:type="dxa"/>
          <w:tblLook w:val="04A0"/>
        </w:tblPrEx>
        <w:tc>
          <w:tcPr>
            <w:tcW w:w="2504" w:type="dxa"/>
          </w:tcPr>
          <w:p w:rsidR="00BA669B" w:rsidP="00BA669B">
            <w:r w:rsidRPr="00915DF5">
              <w:t>CCPOW</w:t>
            </w:r>
            <w:r w:rsidRPr="00915DF5">
              <w:rPr>
                <w:vertAlign w:val="subscript"/>
              </w:rPr>
              <w:t>W,h</w:t>
            </w:r>
          </w:p>
        </w:tc>
        <w:tc>
          <w:tcPr>
            <w:tcW w:w="352" w:type="dxa"/>
          </w:tcPr>
          <w:p w:rsidR="00BA669B" w:rsidP="00BA669B">
            <w:r>
              <w:t>=</w:t>
            </w:r>
          </w:p>
        </w:tc>
        <w:tc>
          <w:tcPr>
            <w:tcW w:w="6252" w:type="dxa"/>
          </w:tcPr>
          <w:p w:rsidR="00BA669B"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Tr="00851486">
        <w:tblPrEx>
          <w:tblW w:w="0" w:type="auto"/>
          <w:tblInd w:w="468" w:type="dxa"/>
          <w:tblLook w:val="04A0"/>
        </w:tblPrEx>
        <w:tc>
          <w:tcPr>
            <w:tcW w:w="2504" w:type="dxa"/>
          </w:tcPr>
          <w:p w:rsidR="00BA669B" w:rsidP="00BA669B">
            <w:r w:rsidRPr="00915DF5">
              <w:t>MWh</w:t>
            </w:r>
            <w:r w:rsidRPr="00915DF5">
              <w:rPr>
                <w:vertAlign w:val="subscript"/>
              </w:rPr>
              <w:t>I,h</w:t>
            </w:r>
          </w:p>
        </w:tc>
        <w:tc>
          <w:tcPr>
            <w:tcW w:w="352" w:type="dxa"/>
          </w:tcPr>
          <w:p w:rsidR="00BA669B" w:rsidP="00BA669B">
            <w:r>
              <w:t>=</w:t>
            </w:r>
          </w:p>
        </w:tc>
        <w:tc>
          <w:tcPr>
            <w:tcW w:w="6252" w:type="dxa"/>
          </w:tcPr>
          <w:p w:rsidR="00BA669B"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Tr="00851486">
        <w:tblPrEx>
          <w:tblW w:w="0" w:type="auto"/>
          <w:tblInd w:w="468" w:type="dxa"/>
          <w:tblLook w:val="04A0"/>
        </w:tblPrEx>
        <w:tc>
          <w:tcPr>
            <w:tcW w:w="2504" w:type="dxa"/>
          </w:tcPr>
          <w:p w:rsidR="00BA669B" w:rsidP="00BA669B">
            <w:r w:rsidRPr="00915DF5">
              <w:t>CCPOI</w:t>
            </w:r>
            <w:r w:rsidRPr="00915DF5">
              <w:rPr>
                <w:vertAlign w:val="subscript"/>
              </w:rPr>
              <w:t>I,h</w:t>
            </w:r>
          </w:p>
        </w:tc>
        <w:tc>
          <w:tcPr>
            <w:tcW w:w="352" w:type="dxa"/>
          </w:tcPr>
          <w:p w:rsidR="00BA669B" w:rsidP="00BA669B">
            <w:r>
              <w:t>=</w:t>
            </w:r>
          </w:p>
        </w:tc>
        <w:tc>
          <w:tcPr>
            <w:tcW w:w="6252" w:type="dxa"/>
          </w:tcPr>
          <w:p w:rsidR="00BA669B"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P="00BA669B"/>
    <w:p w:rsidR="00EE56BC"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pPr>
        <w:spacing w:line="480" w:lineRule="auto"/>
      </w:pPr>
      <w:r>
        <w:t xml:space="preserve">Transactions scheduled in the Day-Ahead Market in hour </w:t>
      </w:r>
      <w:r>
        <w:rPr>
          <w:i/>
          <w:iCs/>
        </w:rPr>
        <w:t>h</w:t>
      </w:r>
      <w:r>
        <w:t xml:space="preserve"> are calculated pursuant to Formula N-3.</w:t>
      </w:r>
    </w:p>
    <w:p w:rsidR="00EE56BC" w:rsidP="009475C1">
      <w:pPr>
        <w:pStyle w:val="formulahead"/>
      </w:pPr>
      <w:r w:rsidRPr="00BD7AE4">
        <w:t>Formula N-3</w:t>
      </w:r>
    </w:p>
    <w:p w:rsidR="001B1A92" w:rsidP="009475C1"/>
    <w:p w:rsidR="00851486" w:rsidRPr="00851486" w:rsidP="00851486">
      <w:pPr>
        <w:rPr>
          <w:sz w:val="22"/>
        </w:rPr>
      </w:pPr>
      <m:oMathPara>
        <m:oMath>
          <m:nary>
            <m:naryPr>
              <m:chr m:val="∑"/>
              <m:limLoc m:val="undOvr"/>
              <m:supHide/>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P="00851486">
      <w:pPr>
        <w:keepNext/>
      </w:pPr>
      <w:r>
        <w:tab/>
      </w:r>
    </w:p>
    <w:p w:rsidR="00EE56BC">
      <w:pPr>
        <w:keepNext/>
        <w:spacing w:after="120"/>
        <w:ind w:left="2160" w:hanging="1440"/>
      </w:pPr>
      <w:r>
        <w:t>Where,</w:t>
      </w:r>
    </w:p>
    <w:p w:rsidR="00EE56BC">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pPr>
        <w:keepNext/>
        <w:tabs>
          <w:tab w:val="left" w:pos="2160"/>
        </w:tabs>
        <w:spacing w:after="120"/>
        <w:ind w:left="2520" w:hanging="1800"/>
        <w:rPr>
          <w:vertAlign w:val="subscript"/>
        </w:rPr>
      </w:pPr>
      <w:r>
        <w:t>CCTUC</w:t>
      </w:r>
      <w:r>
        <w:rPr>
          <w:vertAlign w:val="subscript"/>
        </w:rPr>
        <w:t>B,h</w:t>
      </w:r>
      <w:r>
        <w:rPr>
          <w:vertAlign w:val="subscript"/>
        </w:rPr>
        <w:tab/>
      </w:r>
      <w:r>
        <w:t>=</w:t>
      </w:r>
      <w:r>
        <w:tab/>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 xml:space="preserve">pursuant to Bilateral Transaction </w:t>
      </w:r>
      <w:r>
        <w:rPr>
          <w:i/>
        </w:rPr>
        <w:t>B</w:t>
      </w:r>
    </w:p>
    <w:p w:rsidR="00EE56BC" w:rsidP="004B71A4">
      <w:pPr>
        <w:spacing w:after="12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P="00EE56BC">
      <w:pPr>
        <w:pStyle w:val="Heading3"/>
      </w:pPr>
      <w:bookmarkStart w:id="7" w:name="_Ref49719059"/>
      <w:bookmarkStart w:id="8" w:name="_Toc263346014"/>
      <w:r>
        <w:t>20.2.3</w:t>
      </w:r>
      <w:r>
        <w:tab/>
        <w:t>Congestion Payments Made To Primary Holders</w:t>
      </w:r>
      <w:bookmarkEnd w:id="7"/>
      <w:bookmarkEnd w:id="8"/>
    </w:p>
    <w:p w:rsidR="00EE56BC" w:rsidP="00EE56BC">
      <w:pPr>
        <w:pStyle w:val="Bodypara"/>
      </w:pPr>
      <w:r>
        <w:t xml:space="preserve">For each hour </w:t>
      </w:r>
      <w:r>
        <w:rPr>
          <w:i/>
          <w:iCs/>
        </w:rPr>
        <w:t>h</w:t>
      </w:r>
      <w:r>
        <w:t xml:space="preserve"> of the Day-Ahead Market, the ISO shall charge or pay Congestion payments to the Primary Holders, as follows:</w:t>
      </w:r>
    </w:p>
    <w:p w:rsidR="00EE56BC" w:rsidP="009475C1">
      <w:pPr>
        <w:pStyle w:val="formulahead"/>
      </w:pPr>
      <w:r w:rsidRPr="009475C1">
        <w:t>Fo</w:t>
      </w:r>
      <w:r w:rsidRPr="001B1A92">
        <w:t>rmula N-4</w:t>
      </w:r>
    </w:p>
    <w:p w:rsidR="001B1A92" w:rsidRPr="001B1A92" w:rsidP="009475C1"/>
    <w:p w:rsidR="00851486" w:rsidRPr="004B71A4" w:rsidP="00851486">
      <w:pPr>
        <w:rPr>
          <w:lang w:val="pt-PT"/>
        </w:rPr>
      </w:pPr>
      <m:oMathPara>
        <m:oMath>
          <m:r>
            <w:rPr>
              <w:rFonts w:ascii="Cambria Math" w:hAnsi="Cambria Math"/>
            </w:rPr>
            <m:t>Congestion</m:t>
          </m:r>
          <m:r>
            <w:rPr>
              <w:rFonts w:ascii="Cambria Math" w:hAnsi="Cambria Math"/>
              <w:lang w:val="pt-PT"/>
            </w:rPr>
            <m:t xml:space="preserve"> </m:t>
          </m:r>
          <m:r>
            <w:rPr>
              <w:rFonts w:ascii="Cambria Math" w:hAnsi="Cambria Math"/>
            </w:rPr>
            <m:t>Payment</m:t>
          </m:r>
          <m:r>
            <w:rPr>
              <w:rFonts w:ascii="Cambria Math" w:hAnsi="Cambria Math"/>
              <w:lang w:val="pt-PT"/>
            </w:rPr>
            <m:t xml:space="preserve"> </m:t>
          </m:r>
          <m:r>
            <m:rPr>
              <m:nor/>
            </m:rPr>
            <w:rPr>
              <w:rFonts w:ascii="Cambria Math" w:hAnsi="Cambria Math"/>
              <w:lang w:val="pt-PT"/>
            </w:rPr>
            <m:t>($/hr)=</m:t>
          </m:r>
          <m:d>
            <m:dPr>
              <m:ctrlPr>
                <w:rPr>
                  <w:rFonts w:ascii="Cambria Math" w:hAnsi="Cambria Math"/>
                  <w:i/>
                </w:rPr>
              </m:ctrlPr>
            </m:dPr>
            <m:e>
              <m:r>
                <w:rPr>
                  <w:rFonts w:ascii="Cambria Math" w:hAnsi="Cambria Math"/>
                </w:rPr>
                <m:t>CCPOW</m:t>
              </m:r>
              <m:r>
                <w:rPr>
                  <w:rFonts w:ascii="Cambria Math" w:hAnsi="Cambria Math"/>
                  <w:lang w:val="pt-PT"/>
                </w:rPr>
                <m:t>-</m:t>
              </m:r>
              <m:r>
                <w:rPr>
                  <w:rFonts w:ascii="Cambria Math" w:hAnsi="Cambria Math"/>
                </w:rPr>
                <m:t>CCPOI</m:t>
              </m:r>
            </m:e>
          </m:d>
          <m:r>
            <w:rPr>
              <w:rFonts w:ascii="Cambria Math" w:hAnsi="Cambria Math"/>
              <w:lang w:val="pt-PT"/>
            </w:rPr>
            <m:t>*</m:t>
          </m:r>
          <m:r>
            <w:rPr>
              <w:rFonts w:ascii="Cambria Math" w:hAnsi="Cambria Math"/>
            </w:rPr>
            <m:t>TCCMW</m:t>
          </m:r>
        </m:oMath>
      </m:oMathPara>
    </w:p>
    <w:p w:rsidR="00EE56BC">
      <w:pPr>
        <w:keepNext/>
        <w:spacing w:before="240" w:after="120"/>
        <w:ind w:left="2160" w:hanging="1440"/>
      </w:pPr>
      <w:r>
        <w:t>Where,</w:t>
      </w:r>
    </w:p>
    <w:p w:rsidR="00EE56BC">
      <w:pPr>
        <w:keepNext/>
        <w:tabs>
          <w:tab w:val="left" w:pos="2160"/>
        </w:tabs>
        <w:spacing w:after="120"/>
        <w:ind w:left="2520" w:hanging="1800"/>
      </w:pPr>
      <w:r>
        <w:t>CCPOW</w:t>
      </w:r>
      <w:r>
        <w:tab/>
        <w:t>=</w:t>
      </w:r>
      <w:r>
        <w:tab/>
        <w:t>Congestion Component ($/MWh) at the Point of Withdrawal (POW)</w:t>
      </w:r>
    </w:p>
    <w:p w:rsidR="00EE56BC">
      <w:pPr>
        <w:keepNext/>
        <w:tabs>
          <w:tab w:val="left" w:pos="2160"/>
        </w:tabs>
        <w:spacing w:after="120"/>
        <w:ind w:left="2520" w:hanging="1800"/>
      </w:pPr>
      <w:r>
        <w:t>CCPOI</w:t>
      </w:r>
      <w:r>
        <w:tab/>
        <w:t>=</w:t>
      </w:r>
      <w:r>
        <w:tab/>
        <w:t>Congestion Component ($/MWh) at the Point of Injection (POI)</w:t>
      </w:r>
    </w:p>
    <w:p w:rsidR="00EE56BC">
      <w:pPr>
        <w:tabs>
          <w:tab w:val="left" w:pos="2160"/>
        </w:tabs>
        <w:spacing w:after="120"/>
        <w:ind w:left="2520" w:hanging="1800"/>
      </w:pPr>
      <w:r>
        <w:t>TCCMW</w:t>
      </w:r>
      <w:r>
        <w:tab/>
        <w:t>=</w:t>
      </w:r>
      <w:r>
        <w:tab/>
        <w:t>The number of TCCs in MW from POI to POW.</w:t>
      </w:r>
    </w:p>
    <w:p w:rsidR="00EE56BC" w:rsidP="00EE56BC">
      <w:pPr>
        <w:pStyle w:val="Bodypara"/>
      </w:pPr>
      <w:r>
        <w:t>(See Attachment J for the calculation of the Congestion Component of the LBMP price at either the POI or the POW.)</w:t>
      </w:r>
    </w:p>
    <w:p w:rsidR="00EE56BC" w:rsidP="00EE56BC">
      <w:pPr>
        <w:pStyle w:val="Bodypara"/>
      </w:pPr>
      <w:r>
        <w:t>The ISO shall pay 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Charges and Payments 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P="00EE56BC">
      <w:pPr>
        <w:pStyle w:val="Bodypara"/>
      </w:pPr>
      <w:r>
        <w:t>The ISO shall charge O/R-t-S Congestion Rent Shortfall Charges and U/D Congestion Rent Shortfall Charges and pay O/R-t-S Congestion Rent Surplus Payments and U/D Congestion Rent Surplus Payments pursuant to this Section 20.2.4.  To do so, the ISO shall calculate the DAM Constraint Residual for each binding constraint for each hour of the Day-Ahead Market and then determine the amount of each DAM Constraint Residual that is O/R-t-S DAM Constraint Residual and the amount that is U/D DAM Constraint Residual, as specified in Section 20.2.4.1.  The ISO shall use the O/R-t-S DAM Constraint Residual to allocate O/R-t-S Congestion Rent Shortfall Charges and O/R-t-S Congestion Rent Surplus Payments to Transmission Owners pursuant to Sections 20.2.4.2 and 20.2.4.4, each of which shall be subject to being reduced to zero pursuant to Section 20.2.4.5.  The ISO shall use the U/D DAM Constraint Residual to allocate U/D Congestion Rent Shortfall Charges and U/D Congestion Rent Surplus Payments to Transmission Owners pursuant to Sections 20.2.4.3 and 20.2.4.4, each of which shall be subject to being reduced to zero pursuant to Section 20.2.4.5.</w:t>
      </w:r>
    </w:p>
    <w:p w:rsidR="00EE56BC" w:rsidRPr="0095368A"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P="00EE56BC">
      <w:pPr>
        <w:pStyle w:val="Bodypara"/>
      </w:pPr>
      <w:r>
        <w:t xml:space="preserve">For each hour </w:t>
      </w:r>
      <w:r>
        <w:rPr>
          <w:i/>
          <w:iCs/>
        </w:rPr>
        <w:t>h</w:t>
      </w:r>
      <w:r>
        <w:t xml:space="preserve"> of the Day-Ahead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9475C1" w:rsidP="009475C1">
      <w:pPr>
        <w:pStyle w:val="formulahead"/>
        <w:rPr>
          <w:vanish/>
        </w:rPr>
      </w:pPr>
      <w:bookmarkStart w:id="64" w:name="_Ref115549739"/>
      <w:r w:rsidRPr="008563B6">
        <w:t>Formula N-5</w:t>
      </w:r>
      <w:bookmarkEnd w:id="64"/>
    </w:p>
    <w:p w:rsidR="009475C1" w:rsidP="00EE56BC">
      <w:pPr>
        <w:keepNext/>
      </w:pPr>
    </w:p>
    <w:p w:rsidR="005D44C9" w:rsidRPr="005D44C9"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EE56BC" w:rsidP="00EE56BC">
      <w:pPr>
        <w:pStyle w:val="Bodypara"/>
      </w:pPr>
      <w:r>
        <w:t>W</w:t>
      </w:r>
      <w:r>
        <w:t>here,</w:t>
      </w:r>
    </w:p>
    <w:p w:rsidR="00EE56BC" w:rsidP="001E7074">
      <w:pPr>
        <w:pStyle w:val="StyleLeft0Hanging15After6pt"/>
        <w:tabs>
          <w:tab w:val="left" w:pos="1800"/>
        </w:tabs>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P="001E7074">
      <w:pPr>
        <w:pStyle w:val="StyleLeft0Hanging15After6pt"/>
        <w:tabs>
          <w:tab w:val="left" w:pos="1800"/>
        </w:tabs>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P="001E7074">
      <w:pPr>
        <w:pStyle w:val="StyleLeft0Hanging15After6pt"/>
        <w:tabs>
          <w:tab w:val="left" w:pos="1620"/>
        </w:tabs>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rsidR="00573158">
        <w:t>(as described in Section 20.1.2 of this Attachment N)</w:t>
      </w:r>
      <w:r w:rsidR="00573158">
        <w:t xml:space="preserve"> </w:t>
      </w:r>
      <w:r>
        <w:t xml:space="preserve">to the set of TCCs and Grandfathered Rights represented </w:t>
      </w:r>
      <w:r w:rsidR="00491D19">
        <w:t xml:space="preserve">for the month that contains hour </w:t>
      </w:r>
      <w:r w:rsidR="00491D19">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rsidR="00491D19">
        <w:t xml:space="preserve">for the month that contains hour </w:t>
      </w:r>
      <w:r w:rsidR="00491D19">
        <w:rPr>
          <w:i/>
        </w:rPr>
        <w:t xml:space="preserve">h </w:t>
      </w:r>
      <w:r>
        <w:t xml:space="preserve">in the last auction held for TCCs valid for hour </w:t>
      </w:r>
      <w:r>
        <w:rPr>
          <w:i/>
          <w:iCs/>
        </w:rPr>
        <w:t>h</w:t>
      </w:r>
    </w:p>
    <w:p w:rsidR="00EE56BC" w:rsidP="001E7074">
      <w:pPr>
        <w:pStyle w:val="StyleLeft0Hanging15After6pt"/>
        <w:tabs>
          <w:tab w:val="left" w:pos="1800"/>
        </w:tabs>
      </w:pPr>
      <w:r>
        <w:t>FLOW</w:t>
      </w:r>
      <w:r>
        <w:rPr>
          <w:vertAlign w:val="subscript"/>
        </w:rPr>
        <w:t>a,h,TCC Auction</w:t>
      </w:r>
      <w:r w:rsidR="001E7074">
        <w:t xml:space="preserve"> =</w:t>
      </w:r>
      <w:r w:rsidR="001E7074">
        <w:tab/>
      </w:r>
      <w:r>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be those produced in a simulated run of SCUC (run using the Transmission System model </w:t>
      </w:r>
      <w:r w:rsidR="00491D19">
        <w:t xml:space="preserve">for the month that contains hour </w:t>
      </w:r>
      <w:r w:rsidR="00491D19">
        <w:rPr>
          <w:i/>
        </w:rPr>
        <w:t xml:space="preserve">h </w:t>
      </w:r>
      <w:r>
        <w:t xml:space="preserve">used in the most recent auction in which TCCs valid in hour </w:t>
      </w:r>
      <w:r>
        <w:rPr>
          <w:i/>
          <w:iCs/>
        </w:rPr>
        <w:t>h</w:t>
      </w:r>
      <w:r>
        <w:t xml:space="preserve"> were sold);</w:t>
      </w:r>
    </w:p>
    <w:p w:rsidR="00EE56BC">
      <w:pPr>
        <w:tabs>
          <w:tab w:val="left" w:pos="1920"/>
        </w:tabs>
        <w:snapToGrid w:val="0"/>
        <w:spacing w:after="120"/>
        <w:ind w:left="2160"/>
      </w:pPr>
      <w:r>
        <w:rPr>
          <w:i/>
          <w:iCs/>
        </w:rPr>
        <w:t>provided, 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P="00EE56BC">
      <w:pPr>
        <w:pStyle w:val="romannumeralpara"/>
      </w:pPr>
      <w:r>
        <w:t>(</w:t>
      </w:r>
      <w:r>
        <w:rPr>
          <w:rFonts w:eastAsia="Arial Unicode MS"/>
        </w:rPr>
        <w:t>1)</w:t>
      </w:r>
      <w:r>
        <w:tab/>
        <w:t xml:space="preserve">in the event that a maintenance contingency is binding in the Day-Ahead Market but was not applied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rsidR="00573158">
        <w:t>(as described in Section 20.1.2 of this Attachment N)</w:t>
      </w:r>
      <w:r w:rsidR="00573158">
        <w:t xml:space="preserve"> </w:t>
      </w:r>
      <w:r>
        <w:t xml:space="preserve">to the set of TCCs and Grandfathered Rights represented </w:t>
      </w:r>
      <w:r w:rsidR="00491D19">
        <w:t xml:space="preserve">for the month that contains hour </w:t>
      </w:r>
      <w:r w:rsidR="00491D19">
        <w:rPr>
          <w:i/>
        </w:rPr>
        <w:t>h</w:t>
      </w:r>
      <w:r w:rsidR="00491D19">
        <w:t xml:space="preserve"> </w:t>
      </w:r>
      <w:r>
        <w:t>in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P="00EE56BC">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P="00EE56BC">
      <w:pPr>
        <w:pStyle w:val="romannumeralpara"/>
      </w:pPr>
      <w:r>
        <w:t>(ii)</w:t>
      </w:r>
      <w:r>
        <w:tab/>
        <w:t>negative SCUCSignChange</w:t>
      </w:r>
      <w:r>
        <w:rPr>
          <w:vertAlign w:val="subscript"/>
        </w:rPr>
        <w:t>a,h</w:t>
      </w:r>
    </w:p>
    <w:p w:rsidR="00EE56BC"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rsidR="00573158">
        <w:t>(as described in Section 20.1.2 of this Attachment N)</w:t>
      </w:r>
      <w:r w:rsidR="00573158">
        <w:t xml:space="preserve"> </w:t>
      </w:r>
      <w:r>
        <w:t xml:space="preserve">to the set of TCCs and Grandfathered Rights represented </w:t>
      </w:r>
      <w:r w:rsidR="00491D19">
        <w:t xml:space="preserve">for the month that contains hour </w:t>
      </w:r>
      <w:r w:rsidR="00491D19">
        <w:rPr>
          <w:i/>
        </w:rPr>
        <w:t>h</w:t>
      </w:r>
      <w:r w:rsidR="00491D19">
        <w:t xml:space="preserve"> </w:t>
      </w:r>
      <w:r>
        <w:t>in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P="00EE56BC">
      <w:pPr>
        <w:pStyle w:val="romannumeralpara"/>
      </w:pPr>
      <w:r>
        <w:t xml:space="preserve">(i) </w:t>
      </w:r>
      <w:r>
        <w:tab/>
        <w:t>the Energy flow on constraint</w:t>
      </w:r>
      <w:r>
        <w:rPr>
          <w:i/>
        </w:rPr>
        <w:t xml:space="preserve"> a</w:t>
      </w:r>
      <w:r>
        <w:t xml:space="preserve"> as determined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w:t>
      </w:r>
      <w:r>
        <w:rPr>
          <w:u w:val="single"/>
        </w:rPr>
        <w:t xml:space="preserve">multiplied </w:t>
      </w:r>
      <w:r>
        <w:t xml:space="preserve">by </w:t>
      </w:r>
    </w:p>
    <w:p w:rsidR="00EE56BC" w:rsidP="00EE56BC">
      <w:pPr>
        <w:pStyle w:val="romannumeralpara"/>
      </w:pPr>
      <w:r>
        <w:t xml:space="preserve">(ii) </w:t>
      </w:r>
      <w:r>
        <w:tab/>
        <w:t>OPF/SCUCAdjust</w:t>
      </w:r>
      <w:r>
        <w:rPr>
          <w:vertAlign w:val="subscript"/>
        </w:rPr>
        <w:t>a</w:t>
      </w:r>
    </w:p>
    <w:p w:rsidR="00EE56BC" w:rsidP="004B71A4">
      <w:pPr>
        <w:pStyle w:val="StyleLeft0Hanging15After6pt"/>
        <w:tabs>
          <w:tab w:val="left" w:pos="1800"/>
        </w:tabs>
      </w:pPr>
      <w:r>
        <w:t>UprateDerate</w:t>
      </w:r>
      <w:r>
        <w:rPr>
          <w:vertAlign w:val="subscript"/>
        </w:rPr>
        <w:t>a,h</w:t>
      </w:r>
      <w:r>
        <w:tab/>
        <w:t xml:space="preserve">= </w:t>
      </w:r>
      <w:r w:rsidR="001E7074">
        <w:tab/>
      </w:r>
      <w:r>
        <w:t>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rsidR="00491D19">
        <w:t xml:space="preserve">for the month that contains hour </w:t>
      </w:r>
      <w:r w:rsidR="00491D19">
        <w:rPr>
          <w:i/>
        </w:rPr>
        <w:t>h</w:t>
      </w:r>
      <w:r w:rsidR="00491D19">
        <w:t xml:space="preserve"> </w:t>
      </w:r>
      <w:r>
        <w:t xml:space="preserve">in the Reconfiguration Auction Interface Uprate/Derate Table in effect for the </w:t>
      </w:r>
      <w:r w:rsidR="00491D19">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w:t>
      </w:r>
      <w:r w:rsidR="00491D19">
        <w:t xml:space="preserve"> held for TCCs valid in hour </w:t>
      </w:r>
      <w:r w:rsidR="00491D19">
        <w:rPr>
          <w:i/>
        </w:rPr>
        <w:t>h</w:t>
      </w:r>
      <w:r>
        <w:t>),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rsidR="00491D19">
        <w:t xml:space="preserve">for the month that contains hour </w:t>
      </w:r>
      <w:r w:rsidR="00491D19">
        <w:rPr>
          <w:i/>
        </w:rPr>
        <w:t>h</w:t>
      </w:r>
      <w:r w:rsidR="00491D19">
        <w:t xml:space="preserve"> </w:t>
      </w:r>
      <w:r>
        <w:t xml:space="preserve">in the most recent auction in which TCCs valid in hour </w:t>
      </w:r>
      <w:r>
        <w:rPr>
          <w:i/>
          <w:iCs/>
        </w:rPr>
        <w:t>h</w:t>
      </w:r>
      <w:r>
        <w:t xml:space="preserve"> were sold and that transmission facility returns to service for hour </w:t>
      </w:r>
      <w:r>
        <w:rPr>
          <w:i/>
          <w:iCs/>
        </w:rPr>
        <w:t>h</w:t>
      </w:r>
      <w:r>
        <w:t>.</w:t>
      </w:r>
    </w:p>
    <w:p w:rsidR="00EE56BC" w:rsidP="009475C1">
      <w:pPr>
        <w:pStyle w:val="StyleLeft0Hanging15After6pt"/>
      </w:pPr>
      <w:r>
        <w:t>UnsoldCapacity</w:t>
      </w:r>
      <w:r>
        <w:rPr>
          <w:vertAlign w:val="subscript"/>
        </w:rPr>
        <w:t>a,h,RA</w:t>
      </w:r>
      <w:r>
        <w:t xml:space="preserve"> = Zero, except that if ShadowPrice</w:t>
      </w:r>
      <w:r>
        <w:rPr>
          <w:vertAlign w:val="subscript"/>
        </w:rPr>
        <w:t>a,h</w:t>
      </w:r>
      <w:r>
        <w:t xml:space="preserve"> * </w:t>
      </w:r>
      <w:r w:rsidR="00491D19">
        <w:t>[</w:t>
      </w:r>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r w:rsidR="00491D19">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rsidR="00491D19">
        <w:t xml:space="preserve">for the month that contains hour </w:t>
      </w:r>
      <w:r w:rsidR="00491D19">
        <w:rPr>
          <w:i/>
        </w:rPr>
        <w:t>h</w:t>
      </w:r>
      <w:r w:rsidR="00491D19">
        <w:t xml:space="preserve"> </w:t>
      </w:r>
      <w:r>
        <w:t>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P="009475C1">
      <w:pPr>
        <w:pStyle w:val="StyleLeft0Hanging15After6pt"/>
      </w:pPr>
      <w:r>
        <w:t>SCUCSignChange</w:t>
      </w:r>
      <w:r>
        <w:rPr>
          <w:vertAlign w:val="subscript"/>
        </w:rPr>
        <w:t>a,h</w:t>
      </w:r>
      <w:r>
        <w:t xml:space="preserve"> = 1 if ShadowPrice</w:t>
      </w:r>
      <w:r>
        <w:rPr>
          <w:vertAlign w:val="subscript"/>
        </w:rPr>
        <w:t>a,h</w:t>
      </w:r>
      <w:r>
        <w:t xml:space="preserve"> is greater than zero; otherwise, -1.</w:t>
      </w:r>
    </w:p>
    <w:p w:rsidR="00EE56BC" w:rsidP="009475C1">
      <w:pPr>
        <w:pStyle w:val="StyleLeft0Hanging15After6pt"/>
      </w:pPr>
      <w:r>
        <w:t>OPF/SCUCAdjust</w:t>
      </w:r>
      <w:r>
        <w:rPr>
          <w:vertAlign w:val="subscript"/>
        </w:rPr>
        <w:t>a</w:t>
      </w:r>
      <w:r>
        <w:tab/>
        <w:t>=</w:t>
      </w:r>
      <w:r w:rsidR="001E7074">
        <w:t xml:space="preserve"> </w:t>
      </w:r>
      <w:r>
        <w:t>1 if the directional orientation of constraint</w:t>
      </w:r>
      <w:r>
        <w:rPr>
          <w:i/>
        </w:rPr>
        <w:t xml:space="preserve"> a</w:t>
      </w:r>
      <w:r>
        <w:t xml:space="preserve"> used by the ISO in SCUC is the same as that used by the ISO in the Optimal Power Flow program used to select winning Bids </w:t>
      </w:r>
      <w:r w:rsidR="00491D19">
        <w:t xml:space="preserve">for the month that contains hour </w:t>
      </w:r>
      <w:r w:rsidR="00491D19">
        <w:rPr>
          <w:i/>
        </w:rPr>
        <w:t>h</w:t>
      </w:r>
      <w:r w:rsidR="00491D19">
        <w:t xml:space="preserve"> </w:t>
      </w:r>
      <w:r>
        <w:t xml:space="preserve">in </w:t>
      </w:r>
      <w:r w:rsidR="00491D19">
        <w:t xml:space="preserve">the most recent auction in which </w:t>
      </w:r>
      <w:r>
        <w:t>TCC</w:t>
      </w:r>
      <w:r w:rsidR="00491D19">
        <w:t>s</w:t>
      </w:r>
      <w:r>
        <w:t xml:space="preserve"> </w:t>
      </w:r>
      <w:r w:rsidR="00491D19">
        <w:t xml:space="preserve">valid in hour </w:t>
      </w:r>
      <w:r w:rsidR="00491D19">
        <w:rPr>
          <w:i/>
        </w:rPr>
        <w:t>h</w:t>
      </w:r>
      <w:r w:rsidR="00491D19">
        <w:t xml:space="preserve"> were sold</w:t>
      </w:r>
      <w:r>
        <w:t>; otherwise, -1.</w:t>
      </w:r>
    </w:p>
    <w:p w:rsidR="00EE56BC"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determined by applying </w:t>
      </w:r>
      <w:r>
        <w:rPr>
          <w:iCs/>
        </w:rPr>
        <w:t>Formula</w:t>
      </w:r>
      <w:r>
        <w:t xml:space="preserve"> N-7. </w:t>
      </w:r>
    </w:p>
    <w:p w:rsidR="00EE56BC" w:rsidRPr="00DA166F" w:rsidP="009475C1">
      <w:pPr>
        <w:pStyle w:val="formulahead"/>
      </w:pPr>
      <w:bookmarkStart w:id="65" w:name="_Ref115549869"/>
      <w:r w:rsidRPr="00DA166F">
        <w:t>Formula N-6</w:t>
      </w:r>
    </w:p>
    <w:bookmarkEnd w:id="65"/>
    <w:p w:rsidR="00DA719D">
      <w:pPr>
        <w:spacing w:after="120"/>
        <w:jc w:val="both"/>
      </w:pPr>
      <w:r>
        <w:rPr>
          <w:rFonts w:ascii="Cambria" w:hAnsi="Cambria"/>
          <w:noProof/>
          <w:sz w:val="22"/>
          <w:szCs w:val="22"/>
        </w:rPr>
        <mc:AlternateContent>
          <mc:Choice Requires="wps">
            <w:drawing>
              <wp:anchor distT="0" distB="0" distL="114300" distR="114300" simplePos="0" relativeHeight="251666432" behindDoc="0" locked="0" layoutInCell="1" allowOverlap="1">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1" o:spid="_x0000_s1025" type="#_x0000_t32" style="width:4.35pt;height:0.15pt;margin-top:24.25pt;margin-left:483.15pt;mso-height-percent:0;mso-height-relative:page;mso-width-percent:0;mso-width-relative:page;mso-wrap-distance-bottom:0;mso-wrap-distance-left:9pt;mso-wrap-distance-right:9pt;mso-wrap-distance-top:0;mso-wrap-style:square;position:absolute;visibility:visible;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49085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width:0;height:38.65pt;margin-top:24.4pt;margin-left:487.7pt;mso-height-percent:0;mso-height-relative:page;mso-width-percent:0;mso-width-relative:page;mso-wrap-distance-bottom:0;mso-wrap-distance-left:9pt;mso-wrap-distance-right:9pt;mso-wrap-distance-top:0;mso-wrap-style:square;position:absolute;visibility:visible;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7" type="#_x0000_t32" style="width:4.35pt;height:0.15pt;margin-top:24.4pt;margin-left:116.2pt;mso-height-percent:0;mso-height-relative:page;mso-width-percent:0;mso-width-relative:page;mso-wrap-distance-bottom:0;mso-wrap-distance-left:9pt;mso-wrap-distance-right:9pt;mso-wrap-distance-top:0;mso-wrap-style:square;position:absolute;visibility:visible;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9339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8" type="#_x0000_t32" style="width:0.05pt;height:38.85pt;margin-top:24.55pt;margin-left:115.7pt;mso-height-percent:0;mso-height-relative:page;mso-width-percent:0;mso-width-relative:page;mso-wrap-distance-bottom:0;mso-wrap-distance-left:9pt;mso-wrap-distance-right:9pt;mso-wrap-distance-top:0;mso-wrap-style:square;position:absolute;visibility:visible;z-index:251659264"/>
            </w:pict>
          </mc:Fallback>
        </mc:AlternateContent>
      </w:r>
    </w:p>
    <w:tbl>
      <w:tblPr>
        <w:tblStyle w:val="TableGrid1"/>
        <w:tblpPr w:leftFromText="180" w:rightFromText="180" w:vertAnchor="text" w:horzAnchor="page" w:tblpXSpec="center" w:tblpY="113"/>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270"/>
        <w:gridCol w:w="7110"/>
        <w:gridCol w:w="270"/>
      </w:tblGrid>
      <w:tr w:rsidTr="001A0241">
        <w:tblPrEx>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jc w:val="center"/>
        </w:trPr>
        <w:tc>
          <w:tcPr>
            <w:tcW w:w="2718" w:type="dxa"/>
            <w:vMerge w:val="restart"/>
            <w:vAlign w:val="center"/>
          </w:tcPr>
          <w:p w:rsidR="00DA719D" w:rsidRPr="009475C1" w:rsidP="00DA719D">
            <w:pPr>
              <w:spacing w:after="120"/>
              <w:jc w:val="both"/>
              <w:rPr>
                <w:rFonts w:ascii="Cambria" w:eastAsia="Times New Roman" w:hAnsi="Cambria" w:cs="Times New Roman"/>
                <w:lang w:val="pt-PT"/>
              </w:rPr>
            </w:pPr>
            <m:oMathPara>
              <m:oMath>
                <m:sSub>
                  <m:sSubPr>
                    <m:ctrlPr>
                      <w:rPr>
                        <w:rFonts w:ascii="Cambria Math" w:eastAsia="Times New Roman" w:hAnsi="Cambria" w:cs="Times New Roman"/>
                        <w:i/>
                      </w:rPr>
                    </m:ctrlPr>
                  </m:sSubPr>
                  <m:e>
                    <m:r>
                      <m:rPr>
                        <m:nor/>
                      </m:rPr>
                      <w:rPr>
                        <w:rFonts w:ascii="Cambria" w:eastAsia="Times New Roman" w:hAnsi="Cambria" w:cs="Times New Roman"/>
                        <w:i/>
                        <w:lang w:val="pt-PT"/>
                      </w:rPr>
                      <m:t>O/R-t-S DCR</m:t>
                    </m:r>
                  </m:e>
                  <m:sub>
                    <m:r>
                      <w:rPr>
                        <w:rFonts w:ascii="Cambria Math" w:hAnsi="Cambria Math"/>
                      </w:rPr>
                      <m:t>a</m:t>
                    </m:r>
                    <m:r>
                      <w:rPr>
                        <w:rFonts w:ascii="Cambria Math" w:hAnsi="Cambria"/>
                        <w:lang w:val="pt-PT"/>
                      </w:rPr>
                      <m:t xml:space="preserve">, </m:t>
                    </m:r>
                    <m:r>
                      <w:rPr>
                        <w:rFonts w:ascii="Cambria Math" w:hAnsi="Cambria Math"/>
                        <w:lang w:val="pt-PT"/>
                      </w:rPr>
                      <m:t>h</m:t>
                    </m:r>
                  </m:sub>
                </m:sSub>
                <m:r>
                  <m:rPr>
                    <m:sty m:val="p"/>
                  </m:rPr>
                  <w:rPr>
                    <w:rFonts w:ascii="Cambria Math" w:hAnsi="Cambria"/>
                    <w:lang w:val="pt-PT"/>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lang w:val="pt-PT"/>
                      </w:rPr>
                      <m:t>a, h</m:t>
                    </m:r>
                  </m:sub>
                </m:sSub>
                <m:r>
                  <m:rPr>
                    <m:sty m:val="p"/>
                  </m:rPr>
                  <w:rPr>
                    <w:rFonts w:ascii="Cambria" w:hAnsi="Cambria"/>
                    <w:lang w:val="pt-PT"/>
                  </w:rPr>
                  <m:t>*</m:t>
                </m:r>
              </m:oMath>
            </m:oMathPara>
          </w:p>
        </w:tc>
        <w:tc>
          <w:tcPr>
            <w:tcW w:w="270" w:type="dxa"/>
            <w:vMerge w:val="restart"/>
            <w:vAlign w:val="center"/>
          </w:tcPr>
          <w:p w:rsidR="00DA719D" w:rsidRPr="009475C1" w:rsidP="00DA719D">
            <w:pPr>
              <w:spacing w:after="120"/>
              <w:jc w:val="both"/>
              <w:rPr>
                <w:rFonts w:ascii="Cambria" w:eastAsia="Times New Roman" w:hAnsi="Cambria" w:cs="Times New Roman"/>
                <w:lang w:val="pt-PT"/>
              </w:rPr>
            </w:pPr>
            <w:r>
              <w:rPr>
                <w:rFonts w:ascii="Cambria" w:hAnsi="Cambria"/>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9" type="#_x0000_t32" style="width:4.35pt;height:0.15pt;margin-top:35.65pt;margin-left:-0.2pt;mso-height-percent:0;mso-height-relative:page;mso-width-percent:0;mso-width-relative:page;mso-wrap-distance-bottom:0;mso-wrap-distance-left:9pt;mso-wrap-distance-right:9pt;mso-wrap-distance-top:0;mso-wrap-style:square;position:absolute;visibility:visible;z-index:251663360"/>
                  </w:pict>
                </mc:Fallback>
              </mc:AlternateContent>
            </w:r>
          </w:p>
        </w:tc>
        <w:tc>
          <w:tcPr>
            <w:tcW w:w="7110" w:type="dxa"/>
            <w:tcBorders>
              <w:bottom w:val="single" w:sz="4" w:space="0" w:color="auto"/>
            </w:tcBorders>
            <w:vAlign w:val="center"/>
          </w:tcPr>
          <w:p w:rsidR="00DA719D" w:rsidRPr="00DA719D"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30" type="#_x0000_t32" style="width:4.35pt;height:0.15pt;margin-top:35.6pt;margin-left:-1.7pt;mso-height-percent:0;mso-height-relative:page;mso-width-percent:0;mso-width-relative:page;mso-wrap-distance-bottom:0;mso-wrap-distance-left:9pt;mso-wrap-distance-right:9pt;mso-wrap-distance-top:0;mso-wrap-style:square;position:absolute;visibility:visible;z-index:251669504"/>
                  </w:pict>
                </mc:Fallback>
              </mc:AlternateContent>
            </w:r>
          </w:p>
        </w:tc>
      </w:tr>
      <w:tr w:rsidTr="001A0241">
        <w:tblPrEx>
          <w:tblW w:w="10368" w:type="dxa"/>
          <w:jc w:val="center"/>
          <w:tblLook w:val="04A0"/>
        </w:tblPrEx>
        <w:trPr>
          <w:trHeight w:val="196"/>
          <w:jc w:val="center"/>
        </w:trPr>
        <w:tc>
          <w:tcPr>
            <w:tcW w:w="2718" w:type="dxa"/>
            <w:vMerge/>
            <w:vAlign w:val="center"/>
          </w:tcPr>
          <w:p w:rsidR="00DA719D" w:rsidRPr="00DA719D" w:rsidP="00DA719D">
            <w:pPr>
              <w:spacing w:after="120"/>
              <w:jc w:val="both"/>
              <w:rPr>
                <w:rFonts w:ascii="Cambria" w:eastAsia="Times New Roman" w:hAnsi="Cambria" w:cs="Times New Roman"/>
              </w:rPr>
            </w:pPr>
          </w:p>
        </w:tc>
        <w:tc>
          <w:tcPr>
            <w:tcW w:w="270" w:type="dxa"/>
            <w:vMerge/>
          </w:tcPr>
          <w:p w:rsidR="00DA719D" w:rsidRPr="00DA719D"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P="00DA719D">
            <w:pPr>
              <w:spacing w:after="120"/>
              <w:jc w:val="both"/>
              <w:rPr>
                <w:rFonts w:ascii="Cambria" w:eastAsia="Times New Roman" w:hAnsi="Cambria" w:cs="Times New Roman"/>
              </w:rPr>
            </w:pPr>
          </w:p>
        </w:tc>
      </w:tr>
    </w:tbl>
    <w:p w:rsidR="00DA719D">
      <w:pPr>
        <w:spacing w:after="120"/>
        <w:jc w:val="both"/>
      </w:pPr>
    </w:p>
    <w:p w:rsidR="00EE56BC">
      <w:pPr>
        <w:spacing w:after="120"/>
        <w:jc w:val="both"/>
      </w:pPr>
      <w:r>
        <w:t>Where,</w:t>
      </w:r>
    </w:p>
    <w:p w:rsidR="00EE56BC" w:rsidP="001E7074">
      <w:pPr>
        <w:pStyle w:val="StyleLeft0Hanging15After6pt"/>
        <w:tabs>
          <w:tab w:val="left" w:pos="1800"/>
        </w:tabs>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D61C00">
      <w:pPr>
        <w:spacing w:line="480" w:lineRule="auto"/>
      </w:pPr>
      <w:r>
        <w:t>and each of the other variables are as defined in Formula N-5.</w:t>
      </w:r>
    </w:p>
    <w:p w:rsidR="00EE56BC" w:rsidP="009475C1">
      <w:pPr>
        <w:pStyle w:val="formulahead"/>
      </w:pPr>
      <w:bookmarkStart w:id="66" w:name="_Ref115549898"/>
      <w:r w:rsidRPr="00DA166F">
        <w:t>Formula N-7</w:t>
      </w:r>
    </w:p>
    <w:p w:rsidR="009475C1" w:rsidRPr="009475C1" w:rsidP="009475C1"/>
    <w:tbl>
      <w:tblPr>
        <w:tblStyle w:val="TableGrid1"/>
        <w:tblpPr w:leftFromText="180" w:rightFromText="180" w:vertAnchor="text" w:horzAnchor="page" w:tblpXSpec="center" w:tblpY="113"/>
        <w:tblW w:w="10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270"/>
        <w:gridCol w:w="7200"/>
        <w:gridCol w:w="270"/>
      </w:tblGrid>
      <w:tr w:rsidTr="001A0241">
        <w:tblPrEx>
          <w:tblW w:w="101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jc w:val="center"/>
        </w:trPr>
        <w:tc>
          <w:tcPr>
            <w:tcW w:w="2448" w:type="dxa"/>
            <w:vMerge w:val="restart"/>
            <w:vAlign w:val="center"/>
          </w:tcPr>
          <w:p w:rsidR="001A0D81" w:rsidRPr="004B71A4" w:rsidP="001A0241">
            <w:pPr>
              <w:rPr>
                <w:rFonts w:eastAsia="Times New Roman" w:asciiTheme="majorHAnsi" w:hAnsiTheme="majorHAnsi" w:cs="Times New Roman"/>
                <w:lang w:val="pt-PT"/>
              </w:rPr>
            </w:pPr>
            <m:oMathPara>
              <m:oMath>
                <m:sSub>
                  <m:sSubPr>
                    <m:ctrlPr>
                      <w:rPr>
                        <w:rFonts w:ascii="Cambria Math" w:eastAsia="Times New Roman" w:hAnsiTheme="majorHAnsi" w:cs="Times New Roman"/>
                        <w:i/>
                      </w:rPr>
                    </m:ctrlPr>
                  </m:sSubPr>
                  <m:e>
                    <m:r>
                      <m:rPr>
                        <m:nor/>
                      </m:rPr>
                      <w:rPr>
                        <w:rFonts w:eastAsia="Times New Roman" w:asciiTheme="majorHAnsi" w:hAnsiTheme="majorHAnsi" w:cs="Times New Roman"/>
                        <w:i/>
                        <w:lang w:val="pt-PT"/>
                      </w:rPr>
                      <m:t>U/D  DCR</m:t>
                    </m:r>
                  </m:e>
                  <m:sub>
                    <m:r>
                      <w:rPr>
                        <w:rFonts w:ascii="Cambria Math" w:hAnsi="Cambria Math"/>
                      </w:rPr>
                      <m:t>a</m:t>
                    </m:r>
                    <m:r>
                      <w:rPr>
                        <w:rFonts w:ascii="Cambria Math" w:hAnsiTheme="majorHAnsi"/>
                        <w:lang w:val="pt-PT"/>
                      </w:rPr>
                      <m:t xml:space="preserve">, </m:t>
                    </m:r>
                    <m:r>
                      <w:rPr>
                        <w:rFonts w:hAnsi="Cambria Math" w:asciiTheme="majorHAnsi"/>
                        <w:lang w:val="pt-PT"/>
                      </w:rPr>
                      <m:t>h</m:t>
                    </m:r>
                  </m:sub>
                </m:sSub>
                <m:r>
                  <m:rPr>
                    <m:sty m:val="p"/>
                  </m:rPr>
                  <w:rPr>
                    <w:rFonts w:ascii="Cambria Math" w:hAnsiTheme="majorHAnsi"/>
                    <w:lang w:val="pt-PT"/>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lang w:val="pt-PT"/>
                      </w:rPr>
                      <m:t>a, h</m:t>
                    </m:r>
                  </m:sub>
                </m:sSub>
                <m:r>
                  <m:rPr>
                    <m:sty m:val="p"/>
                  </m:rPr>
                  <w:rPr>
                    <w:rFonts w:asciiTheme="majorHAnsi" w:hAnsiTheme="majorHAnsi"/>
                    <w:lang w:val="pt-PT"/>
                  </w:rPr>
                  <m:t>*</m:t>
                </m:r>
              </m:oMath>
            </m:oMathPara>
          </w:p>
        </w:tc>
        <w:tc>
          <w:tcPr>
            <w:tcW w:w="270" w:type="dxa"/>
            <w:vMerge w:val="restart"/>
            <w:vAlign w:val="center"/>
          </w:tcPr>
          <w:p w:rsidR="001A0D81" w:rsidRPr="004B71A4" w:rsidP="001A0D81">
            <w:pPr>
              <w:rPr>
                <w:rFonts w:eastAsia="Times New Roman" w:asciiTheme="majorHAnsi" w:hAnsiTheme="majorHAnsi" w:cs="Times New Roman"/>
                <w:lang w:val="pt-PT"/>
              </w:rPr>
            </w:pPr>
            <w:r>
              <w:rPr>
                <w:rFonts w:asciiTheme="majorHAnsi" w:hAnsiTheme="majorHAnsi"/>
                <w:noProof/>
                <w:snapToGrid/>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31" type="#_x0000_t32" style="width:4.35pt;height:0.15pt;margin-top:-2.65pt;margin-left:0.05pt;mso-height-percent:0;mso-height-relative:page;mso-width-percent:0;mso-width-relative:page;mso-wrap-distance-bottom:0;mso-wrap-distance-left:9pt;mso-wrap-distance-right:9pt;mso-wrap-distance-top:0;mso-wrap-style:square;position:absolute;visibility:visible;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9339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32" type="#_x0000_t32" style="width:0.05pt;height:38.85pt;margin-top:-3pt;margin-left:-0.5pt;mso-height-percent:0;mso-height-relative:page;mso-width-percent:0;mso-width-relative:page;mso-wrap-distance-bottom:0;mso-wrap-distance-left:9pt;mso-wrap-distance-right:9pt;mso-wrap-distance-top:0;mso-wrap-style:square;position:absolute;visibility:visible;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33" type="#_x0000_t32" style="width:4.35pt;height:0.15pt;margin-top:35.65pt;margin-left:-0.2pt;mso-height-percent:0;mso-height-relative:page;mso-width-percent:0;mso-width-relative:page;mso-wrap-distance-bottom:0;mso-wrap-distance-left:9pt;mso-wrap-distance-right:9pt;mso-wrap-distance-top:0;mso-wrap-style:square;position:absolute;visibility:visible;z-index:251671552"/>
                  </w:pict>
                </mc:Fallback>
              </mc:AlternateContent>
            </w:r>
          </w:p>
        </w:tc>
        <w:tc>
          <w:tcPr>
            <w:tcW w:w="7200" w:type="dxa"/>
            <w:tcBorders>
              <w:bottom w:val="single" w:sz="4" w:space="0" w:color="auto"/>
            </w:tcBorders>
            <w:vAlign w:val="center"/>
          </w:tcPr>
          <w:p w:rsidR="001A0D81" w:rsidRPr="001A0241" w:rsidP="001A0D81">
            <w:pPr>
              <w:rPr>
                <w:rFonts w:eastAsia="Times New Roman" w:asciiTheme="majorHAnsi"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eastAsia="Times New Roman" w:hAnsi="Cambria Math" w:asciiTheme="majorHAnsi"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P="001A0D81">
            <w:pPr>
              <w:rPr>
                <w:rFonts w:eastAsia="Times New Roman" w:asciiTheme="majorHAnsi"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34" type="#_x0000_t32" style="width:4.35pt;height:0.15pt;margin-top:-2.8pt;margin-left:-1.75pt;mso-height-percent:0;mso-height-relative:page;mso-width-percent:0;mso-width-relative:page;mso-wrap-distance-bottom:0;mso-wrap-distance-left:9pt;mso-wrap-distance-right:9pt;mso-wrap-distance-top:0;mso-wrap-style:square;position:absolute;visibility:visible;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5" cy="49339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35" type="#_x0000_t32" style="width:0.05pt;height:38.85pt;margin-top:-2.8pt;margin-left:2.3pt;mso-height-percent:0;mso-height-relative:page;mso-width-percent:0;mso-width-relative:page;mso-wrap-distance-bottom:0;mso-wrap-distance-left:9pt;mso-wrap-distance-right:9pt;mso-wrap-distance-top:0;mso-wrap-style:square;position:absolute;visibility:visible;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 cy="190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36" type="#_x0000_t32" style="width:4.35pt;height:0.15pt;margin-top:35.6pt;margin-left:-1.7pt;mso-height-percent:0;mso-height-relative:page;mso-width-percent:0;mso-width-relative:page;mso-wrap-distance-bottom:0;mso-wrap-distance-left:9pt;mso-wrap-distance-right:9pt;mso-wrap-distance-top:0;mso-wrap-style:square;position:absolute;visibility:visible;z-index:251673600"/>
                  </w:pict>
                </mc:Fallback>
              </mc:AlternateContent>
            </w:r>
          </w:p>
        </w:tc>
      </w:tr>
      <w:tr w:rsidTr="001A0241">
        <w:tblPrEx>
          <w:tblW w:w="10188" w:type="dxa"/>
          <w:jc w:val="center"/>
          <w:tblLook w:val="04A0"/>
        </w:tblPrEx>
        <w:trPr>
          <w:trHeight w:val="196"/>
          <w:jc w:val="center"/>
        </w:trPr>
        <w:tc>
          <w:tcPr>
            <w:tcW w:w="2448" w:type="dxa"/>
            <w:vMerge/>
            <w:vAlign w:val="center"/>
          </w:tcPr>
          <w:p w:rsidR="001A0D81" w:rsidRPr="001A0241" w:rsidP="001A0D81">
            <w:pPr>
              <w:rPr>
                <w:rFonts w:eastAsia="Times New Roman" w:asciiTheme="majorHAnsi" w:hAnsiTheme="majorHAnsi" w:cs="Times New Roman"/>
              </w:rPr>
            </w:pPr>
          </w:p>
        </w:tc>
        <w:tc>
          <w:tcPr>
            <w:tcW w:w="270" w:type="dxa"/>
            <w:vMerge/>
          </w:tcPr>
          <w:p w:rsidR="001A0D81" w:rsidRPr="001A0241" w:rsidP="001A0D81">
            <w:pPr>
              <w:rPr>
                <w:rFonts w:eastAsia="Times New Roman" w:asciiTheme="majorHAnsi" w:hAnsiTheme="majorHAnsi" w:cs="Times New Roman"/>
              </w:rPr>
            </w:pPr>
          </w:p>
        </w:tc>
        <w:tc>
          <w:tcPr>
            <w:tcW w:w="7200" w:type="dxa"/>
            <w:tcBorders>
              <w:top w:val="single" w:sz="4" w:space="0" w:color="auto"/>
            </w:tcBorders>
          </w:tcPr>
          <w:p w:rsidR="001A0D81" w:rsidRPr="001A0241" w:rsidP="001A0D81">
            <w:pPr>
              <w:rPr>
                <w:rFonts w:eastAsia="Times New Roman" w:asciiTheme="majorHAnsi"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hAnsi="Cambria Math" w:asciiTheme="majorHAnsi"/>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hAnsi="Cambria Math" w:asciiTheme="majorHAnsi"/>
                          <w:sz w:val="20"/>
                        </w:rPr>
                        <m:t>h</m:t>
                      </m:r>
                      <m:r>
                        <w:rPr>
                          <w:rFonts w:ascii="Cambria Math" w:hAnsiTheme="majorHAnsi"/>
                          <w:sz w:val="20"/>
                        </w:rPr>
                        <m:t xml:space="preserve">, </m:t>
                      </m:r>
                      <m:r>
                        <w:rPr>
                          <w:rFonts w:ascii="Cambria Math" w:hAnsi="Cambria Math"/>
                          <w:sz w:val="20"/>
                        </w:rPr>
                        <m:t>TCCAuction</m:t>
                      </m:r>
                    </m:sub>
                  </m:sSub>
                </m:e>
              </m:d>
            </m:oMath>
            <w:r w:rsidRPr="001A0241">
              <w:rPr>
                <w:rFonts w:eastAsia="Times New Roman" w:asciiTheme="majorHAnsi"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hAnsi="Cambria Math" w:asciiTheme="majorHAnsi"/>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hAnsi="Cambria Math" w:asciiTheme="majorHAnsi"/>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hAnsi="Cambria Math" w:asciiTheme="majorHAnsi"/>
                          <w:sz w:val="20"/>
                        </w:rPr>
                        <m:t>h</m:t>
                      </m:r>
                    </m:sub>
                  </m:sSub>
                </m:e>
              </m:d>
            </m:oMath>
          </w:p>
        </w:tc>
        <w:tc>
          <w:tcPr>
            <w:tcW w:w="270" w:type="dxa"/>
            <w:vMerge/>
          </w:tcPr>
          <w:p w:rsidR="001A0D81" w:rsidRPr="001A0241" w:rsidP="001A0D81">
            <w:pPr>
              <w:rPr>
                <w:rFonts w:eastAsia="Times New Roman" w:asciiTheme="majorHAnsi" w:hAnsiTheme="majorHAnsi" w:cs="Times New Roman"/>
              </w:rPr>
            </w:pPr>
          </w:p>
        </w:tc>
      </w:tr>
    </w:tbl>
    <w:p w:rsidR="00A70A05" w:rsidP="00A70A05"/>
    <w:p w:rsidR="00A70A05" w:rsidRPr="00A70A05" w:rsidP="00A70A05"/>
    <w:bookmarkEnd w:id="66"/>
    <w:p w:rsidR="00EE56BC">
      <w:pPr>
        <w:spacing w:after="120"/>
      </w:pPr>
      <w:r>
        <w:t>Where,</w:t>
      </w:r>
    </w:p>
    <w:p w:rsidR="00EE56BC" w:rsidP="009475C1">
      <w:pPr>
        <w:pStyle w:val="StyleLeft0Hanging15After6pt"/>
      </w:pPr>
      <w:r>
        <w:t>U/D DCR</w:t>
      </w:r>
      <w:r>
        <w:rPr>
          <w:vertAlign w:val="subscript"/>
        </w:rPr>
        <w:t>a,h</w:t>
      </w:r>
      <w:r>
        <w:tab/>
        <w:t>=</w:t>
      </w:r>
      <w:r>
        <w:tab/>
        <w:t xml:space="preserve">The amount of the U/D DAM Constraint Residual for hour </w:t>
      </w:r>
      <w:r>
        <w:rPr>
          <w:i/>
          <w:iCs/>
        </w:rPr>
        <w:t>h</w:t>
      </w:r>
      <w:r>
        <w:t xml:space="preserve"> for constraint</w:t>
      </w:r>
      <w:r>
        <w:rPr>
          <w:i/>
        </w:rPr>
        <w:t xml:space="preserve"> a</w:t>
      </w:r>
    </w:p>
    <w:p w:rsidR="00EE56BC">
      <w:r>
        <w:t>and each of the other variables are as defined in Formula N-5.</w:t>
      </w:r>
    </w:p>
    <w:p w:rsidR="00EE56BC"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P="00EE56BC">
      <w:pPr>
        <w:pStyle w:val="Bodypara"/>
      </w:pPr>
      <w:r>
        <w:t>The ISO shall use O/R-t-S DAM Constraint Residuals to allocate O/R-t-S Congestion Rent Shortfall Charges and O/R-t-S Congestion Rent Surplus Payments, as the case may be, among Transmission Owners pursuant to this Section 20.2.4.2.  Each O/R-t-S Congestion Rent Shortfall Charge and each O/R-t-S Congestion Rent Surplus Payment allocated to a Transmission Owner pursuant to this Section 20.2.4.2 is subject to being set equal to zero pursuant to Section 20.2.4.5.</w:t>
      </w:r>
    </w:p>
    <w:p w:rsidR="00EE56BC" w:rsidP="009475C1">
      <w:pPr>
        <w:pStyle w:val="subhead"/>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P="00EE56BC">
      <w:pPr>
        <w:pStyle w:val="Bodypara"/>
      </w:pPr>
      <w:r>
        <w:t>For each hour of the Day-Ahead Market, the ISO shall identify each Qualifying DAM Outage and each Qualifying DAM Return-to-Service, as described below.  The Transmission Owner responsible, as determined pursuant to Section 20.2.4.4, for a Qualifying DAM Outage or Qualifying DAM Return-to-Service shall be allocated an O/R-t-S Congestion Rent Shortfall Charge or an O/R-t-S Congestion Rent Surplus Payment pursuant to Sections 20.2.4.2.2 or 20.2.4.2.3.</w:t>
      </w:r>
    </w:p>
    <w:p w:rsidR="00EE56BC" w:rsidP="009475C1">
      <w:pPr>
        <w:pStyle w:val="subhead"/>
      </w:pPr>
      <w:bookmarkStart w:id="122" w:name="_Toc263346019"/>
      <w:r>
        <w:t>20.2.4.2.1.1</w:t>
      </w:r>
      <w:r>
        <w:tab/>
        <w:t>Definition of Qualifying DAM Outage</w:t>
      </w:r>
      <w:bookmarkEnd w:id="122"/>
      <w:r>
        <w:t xml:space="preserve"> </w:t>
      </w:r>
    </w:p>
    <w:p w:rsidR="00EE56BC"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P="00EE56BC">
      <w:pPr>
        <w:pStyle w:val="romannumeralpara"/>
      </w:pPr>
      <w:r>
        <w:t>(i)</w:t>
      </w:r>
      <w:r>
        <w:tab/>
        <w:t xml:space="preserve">the facility exists but is not modeled as in-service for the Day-Ahead Market for hour </w:t>
      </w:r>
      <w:r>
        <w:rPr>
          <w:i/>
          <w:iCs/>
        </w:rPr>
        <w:t>h</w:t>
      </w:r>
      <w:r>
        <w:t>;</w:t>
      </w:r>
    </w:p>
    <w:p w:rsidR="00EE56BC" w:rsidP="00EE56BC">
      <w:pPr>
        <w:pStyle w:val="romannumeralpara"/>
      </w:pPr>
      <w:r>
        <w:t>(ii)</w:t>
      </w:r>
      <w:r>
        <w:tab/>
        <w:t xml:space="preserve">the facility existed and was modeled as in-service </w:t>
      </w:r>
      <w:r w:rsidR="00491D19">
        <w:t xml:space="preserve">for the month that contains hour </w:t>
      </w:r>
      <w:r w:rsidR="00491D19">
        <w:rPr>
          <w:i/>
        </w:rPr>
        <w:t>h</w:t>
      </w:r>
      <w:r w:rsidR="00491D19">
        <w:t xml:space="preserve"> </w:t>
      </w:r>
      <w:r>
        <w:t xml:space="preserve">in the last auction held for TCCs valid for hour </w:t>
      </w:r>
      <w:r>
        <w:rPr>
          <w:i/>
          <w:iCs/>
        </w:rPr>
        <w:t>h</w:t>
      </w:r>
      <w:r>
        <w:t>; and</w:t>
      </w:r>
    </w:p>
    <w:p w:rsidR="00EE56BC" w:rsidP="00EE56BC">
      <w:pPr>
        <w:pStyle w:val="romannumeralpara"/>
      </w:pPr>
      <w:r>
        <w:t>(iii)</w:t>
      </w:r>
      <w:r>
        <w:tab/>
        <w:t xml:space="preserve">the facility was not Normally Out-of-Service Equipment </w:t>
      </w:r>
      <w:r w:rsidR="00491D19">
        <w:t xml:space="preserve">for the month that contains hour </w:t>
      </w:r>
      <w:r w:rsidR="00491D19">
        <w:rPr>
          <w:i/>
        </w:rPr>
        <w:t>h</w:t>
      </w:r>
      <w:r w:rsidR="00491D19">
        <w:t xml:space="preserve"> </w:t>
      </w:r>
      <w:r>
        <w:t xml:space="preserve">at the time of the last auction held for TCCs valid for hour </w:t>
      </w:r>
      <w:r>
        <w:rPr>
          <w:i/>
          <w:iCs/>
        </w:rPr>
        <w:t>h</w:t>
      </w:r>
      <w:r>
        <w:t>.</w:t>
      </w:r>
    </w:p>
    <w:p w:rsidR="00EE56BC"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P="00EE56BC">
      <w:pPr>
        <w:pStyle w:val="romannumeralpara"/>
      </w:pPr>
      <w:r>
        <w:t>(i)</w:t>
      </w:r>
      <w:r>
        <w:tab/>
        <w:t xml:space="preserve">the facility existed but was not modeled as in-service for </w:t>
      </w:r>
      <w:r w:rsidR="00491D19">
        <w:t xml:space="preserve">the month that contains hour </w:t>
      </w:r>
      <w:r w:rsidR="00491D19">
        <w:rPr>
          <w:i/>
        </w:rPr>
        <w:t>h</w:t>
      </w:r>
      <w:r w:rsidR="00491D19">
        <w:t xml:space="preserve"> in </w:t>
      </w:r>
      <w:r>
        <w:t xml:space="preserve">the last auction held for TCCs valid for hour </w:t>
      </w:r>
      <w:r>
        <w:rPr>
          <w:i/>
          <w:iCs/>
        </w:rPr>
        <w:t>h</w:t>
      </w:r>
      <w:r>
        <w:t>;</w:t>
      </w:r>
    </w:p>
    <w:p w:rsidR="00EE56BC" w:rsidP="00EE56BC">
      <w:pPr>
        <w:pStyle w:val="romannumeralpara"/>
      </w:pPr>
      <w:r>
        <w:t>(ii)</w:t>
      </w:r>
      <w:r>
        <w:tab/>
        <w:t xml:space="preserve">the facility existed but was not modeled as in-service in </w:t>
      </w:r>
      <w:r w:rsidR="00491D19">
        <w:t>the Day-Ahead Market</w:t>
      </w:r>
      <w:r w:rsidR="00A52908">
        <w:t xml:space="preserve"> in </w:t>
      </w:r>
      <w:r>
        <w:t xml:space="preserve">hour </w:t>
      </w:r>
      <w:r>
        <w:rPr>
          <w:i/>
          <w:iCs/>
        </w:rPr>
        <w:t>h</w:t>
      </w:r>
      <w:r>
        <w:t xml:space="preserve"> as a result of a DAM Status Change or external event described in Section 20.2.4.4.3 for which responsibility was assigned pursuant to Section 20.2.4.4 to a Transmission Owner (including the ISO when it is deemed a Transmission Owner pursuant to Section 20.2.4.4) other than the Transmission Owner assigned responsibility for the facility not being modeled as in-service for </w:t>
      </w:r>
      <w:r w:rsidR="00A52908">
        <w:t xml:space="preserve">the month that contains hour </w:t>
      </w:r>
      <w:r w:rsidR="00A52908">
        <w:rPr>
          <w:i/>
        </w:rPr>
        <w:t>h</w:t>
      </w:r>
      <w:r w:rsidR="00A52908">
        <w:t xml:space="preserve"> in </w:t>
      </w:r>
      <w:r>
        <w:t xml:space="preserve">the last auction held for TCCs valid for hour </w:t>
      </w:r>
      <w:r>
        <w:rPr>
          <w:i/>
          <w:iCs/>
        </w:rPr>
        <w:t>h</w:t>
      </w:r>
      <w:r>
        <w:t>;</w:t>
      </w:r>
    </w:p>
    <w:p w:rsidR="00EE56BC" w:rsidP="00EE56BC">
      <w:pPr>
        <w:pStyle w:val="romannumeralpara"/>
      </w:pPr>
      <w:r>
        <w:t>(iii)</w:t>
      </w:r>
      <w:r>
        <w:tab/>
        <w:t>the facility was not Normally Out-of-Service Equipment</w:t>
      </w:r>
      <w:r w:rsidRPr="00A52908" w:rsidR="00A52908">
        <w:t xml:space="preserve"> </w:t>
      </w:r>
      <w:r w:rsidR="00A52908">
        <w:t xml:space="preserve">for the month that contains hour </w:t>
      </w:r>
      <w:r w:rsidR="00A52908">
        <w:rPr>
          <w:i/>
        </w:rPr>
        <w:t>h</w:t>
      </w:r>
      <w:r>
        <w:t xml:space="preserve"> at the time of the last auction held for TCCs valid for hour </w:t>
      </w:r>
      <w:r>
        <w:rPr>
          <w:i/>
          <w:iCs/>
        </w:rPr>
        <w:t>h</w:t>
      </w:r>
      <w:r>
        <w:t>.</w:t>
      </w:r>
    </w:p>
    <w:p w:rsidR="00EE56BC"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alternative transmission equipment to bring the facility back in-service so long as the Transmission Owner has notified the ISO in advance of or contemporaneously with the use of such spare or alternative equipment and the estimated duration of its use.</w:t>
      </w:r>
    </w:p>
    <w:p w:rsidR="00EE56BC" w:rsidP="009475C1">
      <w:pPr>
        <w:pStyle w:val="subhead"/>
      </w:pPr>
      <w:bookmarkStart w:id="123" w:name="_Toc263346020"/>
      <w:r>
        <w:t>20.2.4.2.1.2</w:t>
      </w:r>
      <w:r>
        <w:tab/>
        <w:t>Definition of Qualifying DAM Return-to-Service</w:t>
      </w:r>
      <w:bookmarkEnd w:id="123"/>
    </w:p>
    <w:p w:rsidR="00EE56BC" w:rsidP="00EE56BC">
      <w:pPr>
        <w:pStyle w:val="Bodypara"/>
      </w:pPr>
      <w:r>
        <w:t>A “</w:t>
      </w:r>
      <w:r>
        <w:rPr>
          <w:b/>
          <w:bCs/>
        </w:rPr>
        <w:t>Qualifying DAM Return-to-Service</w:t>
      </w:r>
      <w:r>
        <w:t>” shall be defined to mean either an Actual Qualifying DAM Return-to-Service or a Deemed Qualifying DAM Return-to-Service.  For purposes of this Attachment N, “</w:t>
      </w:r>
      <w:r>
        <w:rPr>
          <w:i/>
          <w:iCs/>
        </w:rPr>
        <w:t>o</w:t>
      </w:r>
      <w:r>
        <w:t>” shall refer to a single Qualifying DAM Return-to-Service.</w:t>
      </w:r>
    </w:p>
    <w:p w:rsidR="00EE56BC"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EE56BC" w:rsidP="00EE56BC">
      <w:pPr>
        <w:pStyle w:val="romannumeralpara"/>
      </w:pPr>
      <w:r>
        <w:t>(i)</w:t>
      </w:r>
      <w:r>
        <w:tab/>
        <w:t xml:space="preserve">the facility exists and is modeled as in-service in the Day-Ahead Market for hour </w:t>
      </w:r>
      <w:r>
        <w:rPr>
          <w:i/>
          <w:iCs/>
        </w:rPr>
        <w:t>h</w:t>
      </w:r>
      <w:r>
        <w:t>;</w:t>
      </w:r>
    </w:p>
    <w:p w:rsidR="00EE56BC" w:rsidP="00EE56BC">
      <w:pPr>
        <w:pStyle w:val="romannumeralpara"/>
      </w:pPr>
      <w:r>
        <w:t>(ii)</w:t>
      </w:r>
      <w:r>
        <w:tab/>
        <w:t xml:space="preserve">the facility existed but was not modeled as in-service for </w:t>
      </w:r>
      <w:r w:rsidR="00A52908">
        <w:t xml:space="preserve">the month that contains hour </w:t>
      </w:r>
      <w:r w:rsidR="00A52908">
        <w:rPr>
          <w:i/>
        </w:rPr>
        <w:t>h</w:t>
      </w:r>
      <w:r w:rsidR="00A52908">
        <w:t xml:space="preserve"> in </w:t>
      </w:r>
      <w:r>
        <w:t xml:space="preserve">the last auction held for TCCs valid for hour </w:t>
      </w:r>
      <w:r>
        <w:rPr>
          <w:i/>
          <w:iCs/>
        </w:rPr>
        <w:t>h</w:t>
      </w:r>
      <w:r>
        <w:t>; and</w:t>
      </w:r>
    </w:p>
    <w:p w:rsidR="00EE56BC" w:rsidP="00EE56BC">
      <w:pPr>
        <w:pStyle w:val="romannumeralpara"/>
      </w:pPr>
      <w:r>
        <w:t>(iii)</w:t>
      </w:r>
      <w:r>
        <w:tab/>
        <w:t xml:space="preserve">the facility was not Normally Out-of-Service Equipment </w:t>
      </w:r>
      <w:r w:rsidR="00A52908">
        <w:t xml:space="preserve">for the month that contains hour </w:t>
      </w:r>
      <w:r w:rsidR="00A52908">
        <w:rPr>
          <w:i/>
        </w:rPr>
        <w:t>h</w:t>
      </w:r>
      <w:r w:rsidR="00A52908">
        <w:t xml:space="preserve"> </w:t>
      </w:r>
      <w:r>
        <w:t xml:space="preserve">at the time of the last auction held for TCCs valid for hour </w:t>
      </w:r>
      <w:r>
        <w:rPr>
          <w:i/>
          <w:iCs/>
        </w:rPr>
        <w:t>h</w:t>
      </w:r>
      <w:r>
        <w:rPr>
          <w:iCs/>
        </w:rPr>
        <w:t>.</w:t>
      </w:r>
    </w:p>
    <w:p w:rsidR="00EE56BC"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P="00EE56BC">
      <w:pPr>
        <w:pStyle w:val="romannumeralpara"/>
      </w:pPr>
      <w:r>
        <w:t>(i)</w:t>
      </w:r>
      <w:r>
        <w:tab/>
        <w:t xml:space="preserve">the facility existed but was not modeled as in-service for </w:t>
      </w:r>
      <w:r w:rsidR="00A52908">
        <w:t xml:space="preserve">the month that contains hour </w:t>
      </w:r>
      <w:r w:rsidR="00A52908">
        <w:rPr>
          <w:i/>
        </w:rPr>
        <w:t>h</w:t>
      </w:r>
      <w:r w:rsidR="00A52908">
        <w:t xml:space="preserve"> in </w:t>
      </w:r>
      <w:r>
        <w:t xml:space="preserve">the last auction held for TCCs valid for hour </w:t>
      </w:r>
      <w:r>
        <w:rPr>
          <w:i/>
          <w:iCs/>
        </w:rPr>
        <w:t>h</w:t>
      </w:r>
      <w:r>
        <w:t>;</w:t>
      </w:r>
    </w:p>
    <w:p w:rsidR="00EE56BC" w:rsidP="00EE56BC">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other than the Transmission Owner assigned responsibility for the facility not being modeled as in-service for</w:t>
      </w:r>
      <w:r w:rsidRPr="00A52908" w:rsidR="00A52908">
        <w:t xml:space="preserve"> </w:t>
      </w:r>
      <w:r w:rsidR="00A52908">
        <w:t xml:space="preserve">the month that contains hour </w:t>
      </w:r>
      <w:r w:rsidR="00A52908">
        <w:rPr>
          <w:i/>
        </w:rPr>
        <w:t>h</w:t>
      </w:r>
      <w:r w:rsidR="00A52908">
        <w:t xml:space="preserve"> in</w:t>
      </w:r>
      <w:r>
        <w:t xml:space="preserve"> the last auction held for TCCs valid for hour </w:t>
      </w:r>
      <w:r>
        <w:rPr>
          <w:i/>
          <w:iCs/>
        </w:rPr>
        <w:t>h</w:t>
      </w:r>
      <w:r>
        <w:t>; and</w:t>
      </w:r>
    </w:p>
    <w:p w:rsidR="00EE56BC" w:rsidP="00EE56BC">
      <w:pPr>
        <w:pStyle w:val="romannumeralpara"/>
      </w:pPr>
      <w:r>
        <w:t>(iii)</w:t>
      </w:r>
      <w:r>
        <w:tab/>
        <w:t xml:space="preserve">the facility was not Normally Out-of-Service Equipment </w:t>
      </w:r>
      <w:r w:rsidR="00A52908">
        <w:t xml:space="preserve">for the month that contains hour </w:t>
      </w:r>
      <w:r w:rsidR="00A52908">
        <w:rPr>
          <w:i/>
        </w:rPr>
        <w:t>h</w:t>
      </w:r>
      <w:r w:rsidR="00A52908">
        <w:t xml:space="preserve"> </w:t>
      </w:r>
      <w:r>
        <w:t xml:space="preserve">at the time of the last auction held for TCCs valid for hour </w:t>
      </w:r>
      <w:r>
        <w:rPr>
          <w:i/>
          <w:iCs/>
        </w:rPr>
        <w:t>h</w:t>
      </w:r>
      <w:r>
        <w:rPr>
          <w:iCs/>
        </w:rPr>
        <w:t>.</w:t>
      </w:r>
    </w:p>
    <w:p w:rsidR="00EE56BC" w:rsidRPr="008563B6" w:rsidP="009475C1">
      <w:pPr>
        <w:pStyle w:val="subhead"/>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P="00EE56BC">
      <w:pPr>
        <w:pStyle w:val="Bodypara"/>
        <w:rPr>
          <w:iCs/>
        </w:rPr>
      </w:pPr>
      <w:r>
        <w:t>This Section 20.2.4.2.2 describes the allocation of an O/R-t-S DAM Constraint Residual for a given hour and a given constraint when only one Transmission Owner is responsible, as determined pursuant to Section 20.2.4.4, for all of the Qualifying DAM Outages and all of the Qualifying DAM Returns-to-Service for that hour that contribute to that constraint.</w:t>
      </w:r>
    </w:p>
    <w:p w:rsidR="00EE56BC"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P="009475C1">
      <w:pPr>
        <w:pStyle w:val="subhead"/>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P="00EE56BC">
      <w:pPr>
        <w:pStyle w:val="Bodypara"/>
      </w:pPr>
      <w:r>
        <w:t>This Section 20.2.4.2.3 describes the allocation of an O/R-t-S DAM Constraint Residual for a given hour and a given constraint when more than one Transmission Owner is responsible, as determined pursuant to Section 20.2.4.4, for the Qualifying DAM Outages and the Qualifying DAM Returns-to-Service for that hour that contribute to that constraint.</w:t>
      </w:r>
    </w:p>
    <w:p w:rsidR="00EE56BC"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Rent Shortfall Charges and O/R-t-S Congestion Rent Surplus Payments.</w:t>
      </w:r>
    </w:p>
    <w:p w:rsidR="001C099D" w:rsidP="009475C1">
      <w:pPr>
        <w:pStyle w:val="formulahead"/>
      </w:pPr>
      <w:bookmarkStart w:id="165" w:name="_Ref115550328"/>
      <w:r w:rsidRPr="009475C1">
        <w:t>Formula N-8</w:t>
      </w:r>
    </w:p>
    <w:p w:rsidR="009475C1" w:rsidRPr="009475C1" w:rsidP="001E7074">
      <w:pPr>
        <w:keepNext/>
        <w:widowControl/>
        <w:rPr>
          <w:lang w:val="pt-PT"/>
        </w:rPr>
      </w:pPr>
    </w:p>
    <w:p w:rsidR="001C099D" w:rsidRPr="009475C1" w:rsidP="001C099D">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O/R-t-S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o</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O</m:t>
                      </m:r>
                    </m:e>
                    <m:sub>
                      <m:r>
                        <w:rPr>
                          <w:rFonts w:ascii="Cambria Math" w:hAnsi="Cambria Math"/>
                          <w:sz w:val="20"/>
                          <w:lang w:val="pt-PT"/>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lang w:val="pt-PT"/>
                        </w:rPr>
                        <m:t xml:space="preserve">, h, </m:t>
                      </m:r>
                      <m:r>
                        <w:rPr>
                          <w:rFonts w:ascii="Cambria Math" w:hAnsi="Cambria Math"/>
                          <w:sz w:val="20"/>
                        </w:rPr>
                        <m:t>o</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OPF</m:t>
              </m:r>
              <m:r>
                <w:rPr>
                  <w:rFonts w:ascii="Cambria Math" w:hAnsi="Cambria Math"/>
                  <w:sz w:val="20"/>
                  <w:lang w:val="pt-PT"/>
                </w:rPr>
                <m:t>/</m:t>
              </m:r>
              <m:r>
                <w:rPr>
                  <w:rFonts w:ascii="Cambria Math" w:hAnsi="Cambria Math"/>
                  <w:sz w:val="20"/>
                </w:rPr>
                <m:t>SCUCAdjust</m:t>
              </m:r>
            </m:e>
            <m:sub>
              <m:r>
                <w:rPr>
                  <w:rFonts w:ascii="Cambria Math" w:hAnsi="Cambria Math"/>
                  <w:sz w:val="20"/>
                </w:rPr>
                <m:t>a</m:t>
              </m:r>
            </m:sub>
          </m:sSub>
        </m:oMath>
      </m:oMathPara>
    </w:p>
    <w:p w:rsidR="001C099D" w:rsidRPr="009475C1" w:rsidP="001C099D">
      <w:pPr>
        <w:rPr>
          <w:lang w:val="pt-PT"/>
        </w:rPr>
      </w:pPr>
    </w:p>
    <w:bookmarkEnd w:id="165"/>
    <w:p w:rsidR="00EE56BC" w:rsidP="00EE56BC">
      <w:pPr>
        <w:pStyle w:val="Bodypara"/>
      </w:pPr>
      <w:r>
        <w:t>Where,</w:t>
      </w:r>
    </w:p>
    <w:p w:rsidR="00EE56BC" w:rsidP="009475C1">
      <w:pPr>
        <w:pStyle w:val="StyleLeft0Hanging15After6pt"/>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P="009475C1">
      <w:pPr>
        <w:pStyle w:val="StyleLeft0Hanging15After6pt"/>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following formula:</w:t>
      </w:r>
    </w:p>
    <w:p w:rsidR="00A27050"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pPr>
        <w:tabs>
          <w:tab w:val="left" w:pos="1680"/>
        </w:tabs>
        <w:snapToGrid w:val="0"/>
        <w:spacing w:after="120"/>
        <w:ind w:left="1920"/>
      </w:pPr>
      <w:r>
        <w:t>Where,</w:t>
      </w:r>
    </w:p>
    <w:p w:rsidR="00EE56BC" w:rsidP="001E7074">
      <w:pPr>
        <w:pStyle w:val="StyleLeft0Hanging15After6pt"/>
        <w:ind w:left="1980" w:hanging="198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rsidR="00573158">
        <w:t xml:space="preserve"> </w:t>
      </w:r>
      <w:r w:rsidRPr="00CF3F5C" w:rsidR="00573158">
        <w:t>(as described in Section 20.1.2 of this Attachment N)</w:t>
      </w:r>
      <w:r>
        <w:t xml:space="preserve"> to the TCCs and Grandfathered Rights represented </w:t>
      </w:r>
      <w:r w:rsidR="00A52908">
        <w:t xml:space="preserve">for the month that contains hour </w:t>
      </w:r>
      <w:r w:rsidR="00A52908">
        <w:rPr>
          <w:i/>
        </w:rPr>
        <w:t>h</w:t>
      </w:r>
      <w:r w:rsidR="00A52908">
        <w:t xml:space="preserve">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(2) the phase angle regulator schedule</w:t>
      </w:r>
      <w:r w:rsidR="00A52908">
        <w:t>s</w:t>
      </w:r>
      <w:r>
        <w:t xml:space="preserve"> determined in the Optimal Power Flow solution </w:t>
      </w:r>
      <w:r w:rsidR="00A52908">
        <w:t xml:space="preserve">for the month that contains hour </w:t>
      </w:r>
      <w:r w:rsidR="00A52908">
        <w:rPr>
          <w:i/>
        </w:rPr>
        <w:t>h</w:t>
      </w:r>
      <w:r w:rsidR="00A52908">
        <w:t xml:space="preserve"> </w:t>
      </w:r>
      <w:r>
        <w:t xml:space="preserve">for the final round of the last auction held for TCCs valid in hour </w:t>
      </w:r>
      <w:r>
        <w:rPr>
          <w:i/>
          <w:iCs/>
        </w:rPr>
        <w:t>h</w:t>
      </w:r>
      <w:r>
        <w:t xml:space="preserve">; and (3) the Transmission System model for </w:t>
      </w:r>
      <w:r w:rsidR="00A52908">
        <w:t xml:space="preserve">the month that contains hour </w:t>
      </w:r>
      <w:r w:rsidR="00A52908">
        <w:rPr>
          <w:i/>
        </w:rPr>
        <w:t>h</w:t>
      </w:r>
      <w:r w:rsidR="00A52908">
        <w:t xml:space="preserve"> in </w:t>
      </w:r>
      <w:r>
        <w:t xml:space="preserve">the last auction held for TCCs valid in hour </w:t>
      </w:r>
      <w:r>
        <w:rPr>
          <w:i/>
          <w:iCs/>
        </w:rPr>
        <w:t>h</w:t>
      </w:r>
      <w:r>
        <w:t xml:space="preserve">; </w:t>
      </w:r>
    </w:p>
    <w:p w:rsidR="00EE56BC">
      <w:pPr>
        <w:tabs>
          <w:tab w:val="left" w:pos="4080"/>
        </w:tabs>
        <w:snapToGrid w:val="0"/>
        <w:spacing w:after="120"/>
        <w:ind w:left="4080" w:hanging="2160"/>
      </w:pPr>
      <w:r>
        <w:t>One-OffFlow</w:t>
      </w:r>
      <w:r>
        <w:rPr>
          <w:vertAlign w:val="subscript"/>
        </w:rPr>
        <w:t>a,h,o</w:t>
      </w:r>
      <w:r>
        <w:t xml:space="preserve"> = </w:t>
      </w:r>
      <w:r>
        <w:tab/>
        <w:t>Either</w:t>
      </w:r>
    </w:p>
    <w:p w:rsidR="00EE56BC"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rsidR="00A52908">
        <w:t>s</w:t>
      </w:r>
      <w:r>
        <w:t xml:space="preserve"> and related variables to model the transmission facility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P="00EE56BC">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rsidR="00A52908">
        <w:t>s</w:t>
      </w:r>
      <w:r>
        <w:t xml:space="preserve"> and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EE56BC" w:rsidP="009475C1">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P="00147728">
      <w:pPr>
        <w:pStyle w:val="StyleLeft0Hanging15After6pt"/>
        <w:tabs>
          <w:tab w:val="left" w:pos="1440"/>
        </w:tabs>
        <w:ind w:left="2070" w:hanging="207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P="00EE56BC">
      <w:pPr>
        <w:pStyle w:val="Bodypara"/>
      </w:pPr>
      <w:r>
        <w:t>After calculating 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 N-9 or Formula N-10, as specified below.</w:t>
      </w:r>
    </w:p>
    <w:p w:rsidR="00EE56BC"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bookmarkStart w:id="166" w:name="_Ref115550351"/>
    <w:p w:rsidR="00A749F9" w:rsidP="009475C1">
      <w:pPr>
        <w:pStyle w:val="formulahead"/>
      </w:pPr>
      <w:r>
        <w:rPr>
          <w:noProof/>
          <w:snapToGrid/>
          <w:lang w:val="en-US"/>
        </w:rPr>
        <mc:AlternateContent>
          <mc:Choice Requires="wps">
            <w:drawing>
              <wp:anchor distT="0" distB="0" distL="114300" distR="114300" simplePos="0" relativeHeight="251682816" behindDoc="0" locked="0" layoutInCell="1" allowOverlap="1">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0805" cy="975360"/>
                        </a:xfrm>
                        <a:prstGeom prst="rightBracket">
                          <a:avLst>
                            <a:gd name="adj" fmla="val 89510"/>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width:7.15pt;height:76.8pt;margin-top:25.05pt;margin-left:377.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Pr>
          <w:noProof/>
          <w:snapToGrid/>
          <w:lang w:val="en-US"/>
        </w:rPr>
        <mc:AlternateContent>
          <mc:Choice Requires="wps">
            <w:drawing>
              <wp:anchor distT="0" distB="0" distL="114300" distR="114300" simplePos="0" relativeHeight="251684864" behindDoc="0" locked="0" layoutInCell="1" allowOverlap="1">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53975" cy="975360"/>
                        </a:xfrm>
                        <a:prstGeom prst="rightBracket">
                          <a:avLst>
                            <a:gd name="adj" fmla="val 150588"/>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75" o:spid="_x0000_s1038" type="#_x0000_t86" style="width:4.25pt;height:76.8pt;margin-top:24.55pt;margin-left:118.2pt;flip:x;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8563B6" w:rsidR="00EE56BC">
        <w:t>Formula N-9</w:t>
      </w:r>
    </w:p>
    <w:p w:rsidR="001B1A92" w:rsidP="009475C1"/>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6"/>
        <w:gridCol w:w="259"/>
        <w:gridCol w:w="5001"/>
        <w:gridCol w:w="258"/>
        <w:gridCol w:w="1836"/>
      </w:tblGrid>
      <w:tr w:rsidTr="00D1111B">
        <w:tblPrEx>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546" w:type="dxa"/>
            <w:vMerge w:val="restart"/>
            <w:vAlign w:val="center"/>
          </w:tcPr>
          <w:p w:rsidR="00A749F9" w:rsidRPr="00A749F9"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P="00A749F9">
            <w:pPr>
              <w:jc w:val="center"/>
              <w:rPr>
                <w:sz w:val="16"/>
              </w:rPr>
            </w:pPr>
          </w:p>
        </w:tc>
        <w:tc>
          <w:tcPr>
            <w:tcW w:w="5001" w:type="dxa"/>
            <w:tcBorders>
              <w:bottom w:val="single" w:sz="4" w:space="0" w:color="auto"/>
            </w:tcBorders>
          </w:tcPr>
          <w:p w:rsidR="00A749F9" w:rsidRPr="00A749F9" w:rsidP="00A749F9">
            <w:pPr>
              <w:rPr>
                <w:sz w:val="22"/>
              </w:rPr>
            </w:pPr>
            <m:oMathPara>
              <m:oMath>
                <m:nary>
                  <m:naryPr>
                    <m:chr m:val="∑"/>
                    <m:limLoc m:val="undOvr"/>
                    <m:supHide/>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P="00A749F9">
            <w:pPr>
              <w:jc w:val="center"/>
              <w:rPr>
                <w:sz w:val="22"/>
              </w:rPr>
            </w:pPr>
          </w:p>
        </w:tc>
        <w:tc>
          <w:tcPr>
            <w:tcW w:w="1836" w:type="dxa"/>
            <w:vMerge w:val="restart"/>
            <w:vAlign w:val="center"/>
          </w:tcPr>
          <w:p w:rsidR="00A749F9" w:rsidRPr="00A749F9"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Tr="00D1111B">
        <w:tblPrEx>
          <w:tblW w:w="9900" w:type="dxa"/>
          <w:jc w:val="center"/>
          <w:tblLook w:val="04A0"/>
        </w:tblPrEx>
        <w:trPr>
          <w:jc w:val="center"/>
        </w:trPr>
        <w:tc>
          <w:tcPr>
            <w:tcW w:w="2546" w:type="dxa"/>
            <w:vMerge/>
          </w:tcPr>
          <w:p w:rsidR="00A749F9" w:rsidRPr="00A749F9" w:rsidP="00A749F9">
            <w:pPr>
              <w:rPr>
                <w:sz w:val="22"/>
              </w:rPr>
            </w:pPr>
          </w:p>
        </w:tc>
        <w:tc>
          <w:tcPr>
            <w:tcW w:w="259" w:type="dxa"/>
            <w:vMerge/>
          </w:tcPr>
          <w:p w:rsidR="00A749F9" w:rsidRPr="00A749F9" w:rsidP="00A749F9">
            <w:pPr>
              <w:rPr>
                <w:sz w:val="22"/>
              </w:rPr>
            </w:pPr>
          </w:p>
        </w:tc>
        <w:tc>
          <w:tcPr>
            <w:tcW w:w="5001" w:type="dxa"/>
            <w:tcBorders>
              <w:top w:val="single" w:sz="4" w:space="0" w:color="auto"/>
            </w:tcBorders>
          </w:tcPr>
          <w:p w:rsidR="00A749F9" w:rsidRPr="00A749F9" w:rsidP="00A749F9">
            <w:pPr>
              <w:rPr>
                <w:sz w:val="22"/>
              </w:rPr>
            </w:pPr>
            <m:oMathPara>
              <m:oMath>
                <m:nary>
                  <m:naryPr>
                    <m:chr m:val="∑"/>
                    <m:limLoc m:val="undOvr"/>
                    <m:supHide/>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P="00A749F9">
            <w:pPr>
              <w:rPr>
                <w:sz w:val="22"/>
              </w:rPr>
            </w:pPr>
          </w:p>
        </w:tc>
        <w:tc>
          <w:tcPr>
            <w:tcW w:w="1836" w:type="dxa"/>
            <w:vMerge/>
          </w:tcPr>
          <w:p w:rsidR="00A749F9" w:rsidRPr="00A749F9" w:rsidP="00A749F9">
            <w:pPr>
              <w:rPr>
                <w:sz w:val="22"/>
              </w:rPr>
            </w:pPr>
          </w:p>
        </w:tc>
      </w:tr>
      <w:bookmarkEnd w:id="166"/>
    </w:tbl>
    <w:p w:rsidR="00A749F9">
      <w:pPr>
        <w:tabs>
          <w:tab w:val="right" w:pos="8640"/>
        </w:tabs>
      </w:pPr>
    </w:p>
    <w:p w:rsidR="00EE56BC" w:rsidP="00EE56BC">
      <w:pPr>
        <w:pStyle w:val="Bodypara"/>
      </w:pPr>
      <w:r>
        <w:t>Where,</w:t>
      </w:r>
    </w:p>
    <w:p w:rsidR="00EE56BC">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 Surplus Payment, as specified in (a) and (b) below:</w:t>
      </w:r>
    </w:p>
    <w:p w:rsidR="00EE56BC">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as determined pursuant to Section 20.2.4.4</w:t>
      </w:r>
    </w:p>
    <w:p w:rsidR="00EE56BC" w:rsidRPr="009475C1" w:rsidP="009475C1">
      <w:pPr>
        <w:pStyle w:val="Bodypara"/>
        <w:ind w:firstLine="0"/>
      </w:pPr>
      <w:r w:rsidRPr="001B1A92">
        <w:t>and the variable O/R-t-S DCR</w:t>
      </w:r>
      <w:r w:rsidRPr="009475C1">
        <w:t xml:space="preserve">a,h is defined as set forth in Formula N-6 and the variables FlowImpacta,h,o and Oh are </w:t>
      </w:r>
      <w:r w:rsidRPr="001B1A92">
        <w:t>defined as set forth in Formula N-8.</w:t>
      </w:r>
    </w:p>
    <w:p w:rsidR="00EE56BC" w:rsidP="00783F37">
      <w:pPr>
        <w:pStyle w:val="formulahead"/>
      </w:pPr>
      <w:bookmarkStart w:id="167" w:name="_Ref115550371"/>
      <w:r w:rsidRPr="001B1A92">
        <w:t xml:space="preserve">Formula </w:t>
      </w:r>
      <w:r w:rsidRPr="00783F37">
        <w:t>N</w:t>
      </w:r>
      <w:r w:rsidRPr="001B1A92">
        <w:t>-10</w:t>
      </w:r>
    </w:p>
    <w:p w:rsidR="001B1A92" w:rsidRPr="00783F37" w:rsidP="00783F37">
      <w:pPr>
        <w:rPr>
          <w:b/>
        </w:rPr>
      </w:pPr>
    </w:p>
    <w:p w:rsidR="00A749F9" w:rsidRPr="001B1A92"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Pr="00783F37" w:rsidP="00A749F9"/>
    <w:bookmarkEnd w:id="167"/>
    <w:p w:rsidR="00EE56BC">
      <w:pPr>
        <w:keepNext/>
        <w:spacing w:after="120"/>
      </w:pPr>
      <w:r>
        <w:t>Where,</w:t>
      </w:r>
    </w:p>
    <w:p w:rsidR="00EE56BC"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Pr="00783F37" w:rsidP="003336B3">
      <w:pPr>
        <w:pStyle w:val="Heading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rsidRPr="001B1A92">
        <w:t>20.</w:t>
      </w:r>
      <w:r w:rsidRPr="00783F37">
        <w:rPr>
          <w:rFonts w:eastAsia="Arial Unicode MS"/>
        </w:rPr>
        <w:t>2.4.3</w:t>
      </w:r>
      <w:r w:rsidRPr="00783F37">
        <w:rPr>
          <w:rFonts w:eastAsia="Arial Unicode MS"/>
        </w:rPr>
        <w:tab/>
      </w:r>
      <w:r w:rsidRPr="003336B3">
        <w:t>Charges</w:t>
      </w:r>
      <w:r w:rsidRPr="00783F37">
        <w:t xml:space="preserve">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P="00EE56BC">
      <w:pPr>
        <w:pStyle w:val="Bodypara"/>
      </w:pPr>
      <w:r>
        <w:t>The ISO shall use U/D DAM Constraint Residuals to allocate U/D Congestion Rent Shortfall Charges and U/D Congestion Rent Surplus Payments, as the case may be, among Transmission Owners pursuant to this Section 20.2.4.3.  Each U/D Congestion Rent Shortfall Charge and each U/D Congestion Rent Surplus Payment allocated to a Transmission Owner pursuant to this Section 20.2.4.3 is subject to being set equal to zero pursuant to Section 20.2.4.5.</w:t>
      </w:r>
    </w:p>
    <w:p w:rsidR="00EE56BC" w:rsidP="003336B3">
      <w:pPr>
        <w:pStyle w:val="subhead"/>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P="00EE56BC">
      <w:pPr>
        <w:pStyle w:val="Bodypara"/>
      </w:pPr>
      <w:r>
        <w:t>For each hour of the Day-Ahead Market and for each constraint, the ISO shall identify each Qualifying DAM Derating and each Qualifying DAM Uprating, as described below.  The Transmission Owner responsible, as determined pursuant to Section 20.2.4.4, for the Qualifying DAM Derating shall be allocated a U/D Congestion Rent Shortfall Charge and the Transmission Owner responsible, as determined pursuant to Section 20.2.4.4, for the Qualifying DAM Uprating shall be allocated a U/D Congestion Rent Surplus Payment pursuant to Section 20.2.4.3.2.</w:t>
      </w:r>
    </w:p>
    <w:p w:rsidR="00EE56BC" w:rsidP="003336B3">
      <w:pPr>
        <w:pStyle w:val="subhead"/>
      </w:pPr>
      <w:bookmarkStart w:id="210" w:name="_Toc263346025"/>
      <w:r>
        <w:t>20.2.4.3.1.1</w:t>
      </w:r>
      <w:r>
        <w:tab/>
        <w:t>Definition of Qualifying DAM Derating</w:t>
      </w:r>
      <w:bookmarkEnd w:id="210"/>
    </w:p>
    <w:p w:rsidR="00EE56BC" w:rsidP="00EE56BC">
      <w:pPr>
        <w:pStyle w:val="Bodypara"/>
      </w:pPr>
      <w:r>
        <w:t>A “</w:t>
      </w:r>
      <w:r>
        <w:rPr>
          <w:b/>
          <w:bCs/>
        </w:rPr>
        <w:t>Qualifying DAM Derating</w:t>
      </w:r>
      <w:r>
        <w:t>” shall be defined to mean either an Actual Qualifying DAM Derating or a Deemed Qualifying DAM Derating.  For purposes of this Attachment N, “</w:t>
      </w:r>
      <w:r>
        <w:rPr>
          <w:i/>
          <w:iCs/>
        </w:rPr>
        <w:t>r</w:t>
      </w:r>
      <w:r>
        <w:t>” shall refer to a single Qualifying DAM Derating.</w:t>
      </w:r>
    </w:p>
    <w:p w:rsidR="00EE56BC"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P="00EE56BC">
      <w:pPr>
        <w:pStyle w:val="romannumeralpara"/>
      </w:pPr>
      <w:r>
        <w:t>(ii)</w:t>
      </w:r>
      <w:r>
        <w:tab/>
        <w:t xml:space="preserve">this lower rating is in whole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EE56BC"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rsidR="00A52908">
        <w:t xml:space="preserve">for the month that contains hour </w:t>
      </w:r>
      <w:r w:rsidR="00A52908">
        <w:rPr>
          <w:i/>
        </w:rPr>
        <w:t>h</w:t>
      </w:r>
      <w:r w:rsidR="00A52908">
        <w:t xml:space="preserve"> </w:t>
      </w:r>
      <w:r>
        <w:t xml:space="preserve">in the last auction held for TCCs valid for hour </w:t>
      </w:r>
      <w:r>
        <w:rPr>
          <w:i/>
          <w:iCs/>
        </w:rPr>
        <w:t>h</w:t>
      </w:r>
      <w:r>
        <w:t>;</w:t>
      </w:r>
    </w:p>
    <w:p w:rsidR="00EE56BC" w:rsidP="00EE56BC">
      <w:pPr>
        <w:pStyle w:val="romannumeralpara"/>
      </w:pPr>
      <w:r>
        <w:t>(iv)</w:t>
      </w:r>
      <w:r>
        <w:tab/>
        <w:t xml:space="preserve">this lower rating is included </w:t>
      </w:r>
      <w:r w:rsidR="00A52908">
        <w:t xml:space="preserve">for the month that contains hour </w:t>
      </w:r>
      <w:r w:rsidR="00A52908">
        <w:rPr>
          <w:i/>
        </w:rPr>
        <w:t>h</w:t>
      </w:r>
      <w:r w:rsidR="00A52908">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P="00EE56BC">
      <w:pPr>
        <w:pStyle w:val="romannumeralpara"/>
      </w:pPr>
      <w:r>
        <w:t>(v)</w:t>
      </w:r>
      <w:r>
        <w:tab/>
        <w:t xml:space="preserve">the constraint is binding in the Day-Ahead Market for hour </w:t>
      </w:r>
      <w:r>
        <w:rPr>
          <w:i/>
          <w:iCs/>
        </w:rPr>
        <w:t>h</w:t>
      </w:r>
      <w:r>
        <w:t>.</w:t>
      </w:r>
    </w:p>
    <w:p w:rsidR="00EE56BC"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rsidR="00A52908">
        <w:t xml:space="preserve">for the month that contains hour </w:t>
      </w:r>
      <w:r w:rsidR="00A52908">
        <w:rPr>
          <w:i/>
        </w:rPr>
        <w:t>h</w:t>
      </w:r>
      <w:r w:rsidR="00A52908">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w:t>
      </w:r>
      <w:r w:rsidR="00A52908">
        <w:t xml:space="preserve">for the month that contains hour </w:t>
      </w:r>
      <w:r w:rsidR="00A52908">
        <w:rPr>
          <w:i/>
        </w:rPr>
        <w:t>h</w:t>
      </w:r>
      <w:r w:rsidR="00A52908">
        <w:t xml:space="preserve"> </w:t>
      </w:r>
      <w:r>
        <w:t xml:space="preserve">in the last auction held for TCCs valid for hour </w:t>
      </w:r>
      <w:r>
        <w:rPr>
          <w:i/>
          <w:iCs/>
        </w:rPr>
        <w:t>h</w:t>
      </w:r>
      <w:r>
        <w:t xml:space="preserve">; </w:t>
      </w:r>
    </w:p>
    <w:p w:rsidR="00EE56BC" w:rsidP="00EE56BC">
      <w:pPr>
        <w:pStyle w:val="romannumeralpara"/>
      </w:pPr>
      <w:r>
        <w:t>(iv)</w:t>
      </w:r>
      <w:r>
        <w:tab/>
        <w:t xml:space="preserve">this lower rating is included </w:t>
      </w:r>
      <w:r w:rsidR="00A52908">
        <w:t xml:space="preserve">for the month that contains hour </w:t>
      </w:r>
      <w:r w:rsidR="00A52908">
        <w:rPr>
          <w:i/>
        </w:rPr>
        <w:t>h</w:t>
      </w:r>
      <w:r w:rsidR="00A52908">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P="00EE56BC">
      <w:pPr>
        <w:pStyle w:val="romannumeralpara"/>
      </w:pPr>
      <w:r>
        <w:t>(v)</w:t>
      </w:r>
      <w:r>
        <w:tab/>
        <w:t xml:space="preserve">the constraint is binding in the Day-Ahead Market for hour </w:t>
      </w:r>
      <w:r>
        <w:rPr>
          <w:i/>
          <w:iCs/>
        </w:rPr>
        <w:t>h</w:t>
      </w:r>
      <w:r>
        <w:t>.</w:t>
      </w:r>
    </w:p>
    <w:p w:rsidR="00EE56BC" w:rsidP="003336B3">
      <w:pPr>
        <w:pStyle w:val="subhead"/>
        <w:rPr>
          <w:iCs/>
        </w:rPr>
      </w:pPr>
      <w:bookmarkStart w:id="211" w:name="_Toc263346026"/>
      <w:bookmarkStart w:id="212" w:name="_Ref49719097"/>
      <w:r>
        <w:t>20.</w:t>
      </w:r>
      <w:r>
        <w:rPr>
          <w:iCs/>
        </w:rPr>
        <w:t>2.4.3.1.2</w:t>
      </w:r>
      <w:r>
        <w:rPr>
          <w:iCs/>
        </w:rPr>
        <w:tab/>
      </w:r>
      <w:r>
        <w:t>Definition of Qualifying DAM Uprating</w:t>
      </w:r>
      <w:bookmarkEnd w:id="211"/>
    </w:p>
    <w:p w:rsidR="00EE56BC"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DAM Uprating.</w:t>
      </w:r>
    </w:p>
    <w:p w:rsidR="00EE56BC"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rsidR="00A52908">
        <w:t xml:space="preserve">for the month that contains hour </w:t>
      </w:r>
      <w:r w:rsidR="00A52908">
        <w:rPr>
          <w:i/>
        </w:rPr>
        <w:t>h</w:t>
      </w:r>
      <w:r w:rsidR="00A52908">
        <w:t xml:space="preserve"> </w:t>
      </w:r>
      <w:r>
        <w:t xml:space="preserve">in the last auction held for TCCs valid for hour </w:t>
      </w:r>
      <w:r>
        <w:rPr>
          <w:i/>
          <w:iCs/>
        </w:rPr>
        <w:t>h</w:t>
      </w:r>
      <w:r>
        <w:t xml:space="preserve">; </w:t>
      </w:r>
    </w:p>
    <w:p w:rsidR="00EE56BC" w:rsidP="00EE56BC">
      <w:pPr>
        <w:pStyle w:val="romannumeralpara"/>
      </w:pPr>
      <w:r>
        <w:t>(iii)</w:t>
      </w:r>
      <w:r>
        <w:tab/>
        <w:t xml:space="preserve">this higher rating is included </w:t>
      </w:r>
      <w:r w:rsidR="00A52908">
        <w:t xml:space="preserve">for the month that contains hour </w:t>
      </w:r>
      <w:r w:rsidR="00A52908">
        <w:rPr>
          <w:i/>
        </w:rPr>
        <w:t>h</w:t>
      </w:r>
      <w:r w:rsidR="00A52908">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P="00EE56BC">
      <w:pPr>
        <w:pStyle w:val="romannumeralpara"/>
      </w:pPr>
      <w:r>
        <w:t>(iv)</w:t>
      </w:r>
      <w:r>
        <w:tab/>
        <w:t xml:space="preserve">the constraint is binding in the Day-Ahead Market for hour </w:t>
      </w:r>
      <w:r>
        <w:rPr>
          <w:i/>
          <w:iCs/>
        </w:rPr>
        <w:t>h</w:t>
      </w:r>
      <w:r>
        <w:t xml:space="preserve">.  </w:t>
      </w:r>
    </w:p>
    <w:p w:rsidR="00EE56BC"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rsidR="00A52908">
        <w:t xml:space="preserve">for the month that contains hour </w:t>
      </w:r>
      <w:r w:rsidR="00A52908">
        <w:rPr>
          <w:i/>
        </w:rPr>
        <w:t>h</w:t>
      </w:r>
      <w:r w:rsidR="00A52908">
        <w:t xml:space="preserve"> </w:t>
      </w:r>
      <w:r>
        <w:t xml:space="preserve">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w:t>
      </w:r>
      <w:r w:rsidR="00207DF1">
        <w:t xml:space="preserve">for the month that contains hour </w:t>
      </w:r>
      <w:r w:rsidR="00207DF1">
        <w:rPr>
          <w:i/>
        </w:rPr>
        <w:t>h</w:t>
      </w:r>
      <w:r w:rsidR="00207DF1">
        <w:t xml:space="preserve"> </w:t>
      </w:r>
      <w:r>
        <w:t xml:space="preserve">in the last auction held for TCCs valid for hour </w:t>
      </w:r>
      <w:r>
        <w:rPr>
          <w:i/>
          <w:iCs/>
        </w:rPr>
        <w:t>h</w:t>
      </w:r>
      <w:r>
        <w:t>;</w:t>
      </w:r>
    </w:p>
    <w:p w:rsidR="00EE56BC" w:rsidP="00EE56BC">
      <w:pPr>
        <w:pStyle w:val="romannumeralpara"/>
      </w:pPr>
      <w:r>
        <w:t>(iv)</w:t>
      </w:r>
      <w:r>
        <w:tab/>
        <w:t xml:space="preserve">this lower rating for hour </w:t>
      </w:r>
      <w:r>
        <w:rPr>
          <w:i/>
          <w:iCs/>
        </w:rPr>
        <w:t>h</w:t>
      </w:r>
      <w:r>
        <w:t xml:space="preserve"> is included </w:t>
      </w:r>
      <w:r w:rsidR="00207DF1">
        <w:t xml:space="preserve">for the month that contains hour </w:t>
      </w:r>
      <w:r w:rsidR="00207DF1">
        <w:rPr>
          <w:i/>
        </w:rPr>
        <w:t>h</w:t>
      </w:r>
      <w:r w:rsidR="00207DF1">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P="00EE56BC">
      <w:pPr>
        <w:pStyle w:val="romannumeralpara"/>
      </w:pPr>
      <w:r>
        <w:t>(v)</w:t>
      </w:r>
      <w:r>
        <w:tab/>
        <w:t xml:space="preserve">the constraint is binding in the Day-Ahead Market for hour </w:t>
      </w:r>
      <w:r>
        <w:rPr>
          <w:i/>
          <w:iCs/>
        </w:rPr>
        <w:t>h</w:t>
      </w:r>
      <w:r>
        <w:t xml:space="preserve">.  </w:t>
      </w:r>
    </w:p>
    <w:p w:rsidR="00EE56BC" w:rsidP="003336B3">
      <w:pPr>
        <w:pStyle w:val="subhead"/>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P="00EE56BC">
      <w:pPr>
        <w:pStyle w:val="Bodypara"/>
      </w:pPr>
      <w:r>
        <w:t>This Section 20.2.4.3.2 describes the allocation of U/D DAM Constraint Residuals</w:t>
      </w:r>
      <w:r>
        <w:rPr>
          <w:iCs/>
        </w:rPr>
        <w:t xml:space="preserve"> to Qualifying DAM Deratings and Qualifying DAM Upratings</w:t>
      </w:r>
      <w:r>
        <w:t>.</w:t>
      </w:r>
    </w:p>
    <w:p w:rsidR="00EE56BC"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P="00783F37">
      <w:pPr>
        <w:pStyle w:val="formulahead"/>
      </w:pPr>
      <w:bookmarkStart w:id="239" w:name="_Ref115552336"/>
      <w:r w:rsidRPr="00783F37">
        <w:t>Formula N-11</w:t>
      </w:r>
    </w:p>
    <w:p w:rsidR="00783F37" w:rsidRPr="00783F37" w:rsidP="00783F37">
      <w:pPr>
        <w:rPr>
          <w:lang w:val="pt-PT"/>
        </w:rPr>
      </w:pPr>
    </w:p>
    <w:p w:rsidR="00F45DA1" w:rsidRPr="00783F37" w:rsidP="00F45DA1">
      <w:pPr>
        <w:rPr>
          <w:sz w:val="20"/>
          <w:lang w:val="pt-PT"/>
        </w:rPr>
      </w:pPr>
      <m:oMathPara>
        <m:oMath>
          <m:sSub>
            <m:sSubPr>
              <m:ctrlPr>
                <w:rPr>
                  <w:rFonts w:ascii="Cambria Math" w:hAnsi="Cambria Math"/>
                  <w:i/>
                  <w:sz w:val="20"/>
                </w:rPr>
              </m:ctrlPr>
            </m:sSubPr>
            <m:e>
              <m:r>
                <m:rPr>
                  <m:nor/>
                </m:rPr>
                <w:rPr>
                  <w:rFonts w:ascii="Cambria Math" w:hAnsi="Cambria Math"/>
                  <w:i/>
                  <w:sz w:val="20"/>
                  <w:lang w:val="pt-PT"/>
                </w:rPr>
                <m:t>U/D NetDAMImpact</m:t>
              </m:r>
            </m:e>
            <m:sub>
              <m:r>
                <w:rPr>
                  <w:rFonts w:ascii="Cambria Math" w:hAnsi="Cambria Math"/>
                  <w:sz w:val="20"/>
                </w:rPr>
                <m:t>a</m:t>
              </m:r>
              <m:r>
                <w:rPr>
                  <w:rFonts w:ascii="Cambria Math" w:hAnsi="Cambria Math"/>
                  <w:sz w:val="20"/>
                  <w:lang w:val="pt-PT"/>
                </w:rPr>
                <m:t>, h</m:t>
              </m:r>
            </m:sub>
          </m:sSub>
          <m:r>
            <w:rPr>
              <w:rFonts w:ascii="Cambria Math" w:hAnsi="Cambria Math"/>
              <w:sz w:val="20"/>
              <w:lang w:val="pt-PT"/>
            </w:rPr>
            <m:t>=</m:t>
          </m:r>
          <m:d>
            <m:dPr>
              <m:ctrlPr>
                <w:rPr>
                  <w:rFonts w:ascii="Cambria Math" w:hAnsi="Cambria Math"/>
                  <w:i/>
                  <w:sz w:val="20"/>
                </w:rPr>
              </m:ctrlPr>
            </m:dPr>
            <m:e>
              <m:nary>
                <m:naryPr>
                  <m:chr m:val="∑"/>
                  <m:limLoc m:val="undOvr"/>
                  <m:supHide/>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r</m:t>
                  </m:r>
                  <m:r>
                    <w:rPr>
                      <w:rFonts w:ascii="Cambria Math" w:hAnsi="Cambria Math"/>
                      <w:sz w:val="20"/>
                      <w:lang w:val="pt-PT"/>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lang w:val="pt-PT"/>
                        </w:rPr>
                        <m:t>, h</m:t>
                      </m:r>
                    </m:sub>
                  </m:sSub>
                </m:sub>
                <m:sup/>
                <m:e>
                  <m:sSub>
                    <m:sSubPr>
                      <m:ctrlPr>
                        <w:rPr>
                          <w:rFonts w:ascii="Cambria Math" w:hAnsi="Cambria Math"/>
                          <w:i/>
                          <w:sz w:val="20"/>
                        </w:rPr>
                      </m:ctrlPr>
                    </m:sSubPr>
                    <m:e>
                      <m:r>
                        <w:rPr>
                          <w:rFonts w:ascii="Cambria Math" w:hAnsi="Cambria Math"/>
                          <w:sz w:val="20"/>
                        </w:rPr>
                        <m:t>R</m:t>
                      </m:r>
                      <m:r>
                        <w:rPr>
                          <w:rFonts w:ascii="Cambria Math" w:hAnsi="Cambria Math"/>
                          <w:sz w:val="20"/>
                        </w:rPr>
                        <m:t>atingC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xml:space="preserve">, h, </m:t>
                      </m:r>
                      <m:r>
                        <w:rPr>
                          <w:rFonts w:ascii="Cambria Math" w:hAnsi="Cambria Math"/>
                          <w:sz w:val="20"/>
                        </w:rPr>
                        <m:t>r</m:t>
                      </m:r>
                    </m:sub>
                  </m:sSub>
                  <m:r>
                    <w:rPr>
                      <w:rFonts w:ascii="Cambria Math" w:hAnsi="Cambria Math"/>
                      <w:sz w:val="20"/>
                      <w:lang w:val="pt-PT"/>
                    </w:rPr>
                    <m:t>*</m:t>
                  </m:r>
                  <m:sSub>
                    <m:sSubPr>
                      <m:ctrlPr>
                        <w:rPr>
                          <w:rFonts w:ascii="Cambria Math" w:hAnsi="Cambria Math"/>
                          <w:i/>
                          <w:sz w:val="20"/>
                        </w:rPr>
                      </m:ctrlPr>
                    </m:sSubPr>
                    <m:e>
                      <m:r>
                        <w:rPr>
                          <w:rFonts w:ascii="Cambria Math" w:hAnsi="Cambria Math"/>
                          <w:sz w:val="20"/>
                        </w:rPr>
                        <m:t>S</m:t>
                      </m:r>
                      <m:r>
                        <w:rPr>
                          <w:rFonts w:ascii="Cambria Math" w:hAnsi="Cambria Math"/>
                          <w:sz w:val="20"/>
                          <w:lang w:val="pt-PT"/>
                        </w:rPr>
                        <m:t>h</m:t>
                      </m:r>
                      <m:r>
                        <w:rPr>
                          <w:rFonts w:ascii="Cambria Math" w:hAnsi="Cambria Math"/>
                          <w:sz w:val="20"/>
                        </w:rPr>
                        <m:t>adowPrice</m:t>
                      </m:r>
                    </m:e>
                    <m:sub>
                      <m:r>
                        <w:rPr>
                          <w:rFonts w:ascii="Cambria Math" w:hAnsi="Cambria Math"/>
                          <w:sz w:val="20"/>
                        </w:rPr>
                        <m:t>a</m:t>
                      </m:r>
                      <m:r>
                        <w:rPr>
                          <w:rFonts w:ascii="Cambria Math" w:hAnsi="Cambria Math"/>
                          <w:sz w:val="20"/>
                          <w:lang w:val="pt-PT"/>
                        </w:rPr>
                        <m:t>, h</m:t>
                      </m:r>
                    </m:sub>
                  </m:sSub>
                </m:e>
              </m:nary>
            </m:e>
          </m:d>
          <m:r>
            <w:rPr>
              <w:rFonts w:ascii="Cambria Math" w:hAnsi="Cambria Math"/>
              <w:sz w:val="20"/>
              <w:lang w:val="pt-PT"/>
            </w:rPr>
            <m:t>*</m:t>
          </m:r>
          <m:sSub>
            <m:sSubPr>
              <m:ctrlPr>
                <w:rPr>
                  <w:rFonts w:ascii="Cambria Math" w:hAnsi="Cambria Math"/>
                  <w:i/>
                  <w:sz w:val="20"/>
                </w:rPr>
              </m:ctrlPr>
            </m:sSubPr>
            <m:e>
              <m:r>
                <w:rPr>
                  <w:rFonts w:ascii="Cambria Math" w:hAnsi="Cambria Math"/>
                  <w:sz w:val="20"/>
                </w:rPr>
                <m:t>SCUCSignC</m:t>
              </m:r>
              <m:r>
                <w:rPr>
                  <w:rFonts w:ascii="Cambria Math" w:hAnsi="Cambria Math"/>
                  <w:sz w:val="20"/>
                  <w:lang w:val="pt-PT"/>
                </w:rPr>
                <m:t>h</m:t>
              </m:r>
              <m:r>
                <w:rPr>
                  <w:rFonts w:ascii="Cambria Math" w:hAnsi="Cambria Math"/>
                  <w:sz w:val="20"/>
                </w:rPr>
                <m:t>ange</m:t>
              </m:r>
            </m:e>
            <m:sub>
              <m:r>
                <w:rPr>
                  <w:rFonts w:ascii="Cambria Math" w:hAnsi="Cambria Math"/>
                  <w:sz w:val="20"/>
                </w:rPr>
                <m:t>a</m:t>
              </m:r>
              <m:r>
                <w:rPr>
                  <w:rFonts w:ascii="Cambria Math" w:hAnsi="Cambria Math"/>
                  <w:sz w:val="20"/>
                  <w:lang w:val="pt-PT"/>
                </w:rPr>
                <m:t>, h</m:t>
              </m:r>
            </m:sub>
          </m:sSub>
        </m:oMath>
      </m:oMathPara>
    </w:p>
    <w:p w:rsidR="00F45DA1" w:rsidRPr="00783F37" w:rsidP="00F45DA1">
      <w:pPr>
        <w:rPr>
          <w:lang w:val="pt-PT"/>
        </w:rPr>
      </w:pPr>
    </w:p>
    <w:bookmarkEnd w:id="239"/>
    <w:p w:rsidR="00EE56BC" w:rsidP="00EE56BC">
      <w:pPr>
        <w:pStyle w:val="Bodypara"/>
      </w:pPr>
      <w:r>
        <w:t>Where,</w:t>
      </w:r>
    </w:p>
    <w:p w:rsidR="00EE56BC" w:rsidP="009475C1">
      <w:pPr>
        <w:pStyle w:val="StyleLeft0Hanging15After6pt"/>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P="009475C1">
      <w:pPr>
        <w:pStyle w:val="StyleLeft0Hanging15After6pt"/>
      </w:pPr>
      <w:r>
        <w:t>RatingChange</w:t>
      </w:r>
      <w:r>
        <w:rPr>
          <w:vertAlign w:val="subscript"/>
        </w:rPr>
        <w:t>a,h,r</w:t>
      </w:r>
      <w:r>
        <w:tab/>
        <w:t>=</w:t>
      </w:r>
      <w:r>
        <w:tab/>
        <w:t>Either</w:t>
      </w:r>
    </w:p>
    <w:p w:rsidR="00EE56BC" w:rsidRPr="00E32CC4"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rsidR="00207DF1">
        <w:t xml:space="preserve">for the month that contains hour </w:t>
      </w:r>
      <w:r w:rsidR="00207DF1">
        <w:rPr>
          <w:i/>
        </w:rPr>
        <w:t>h</w:t>
      </w:r>
      <w:r w:rsidRPr="00E32CC4" w:rsidR="00207DF1">
        <w:t xml:space="preserve"> </w:t>
      </w:r>
      <w:r w:rsidRPr="00E32CC4">
        <w:t>in the Reconfiguration Auction Interface Uprate/Derate Table in effect for the</w:t>
      </w:r>
      <w:r w:rsidR="00207DF1">
        <w:t xml:space="preserve"> last</w:t>
      </w:r>
      <w:r w:rsidRPr="00E32CC4">
        <w:t xml:space="preserv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r w:rsidR="00207DF1">
        <w:t xml:space="preserve">for the month that contains hour </w:t>
      </w:r>
      <w:r w:rsidR="00207DF1">
        <w:rPr>
          <w:i/>
        </w:rPr>
        <w:t>h</w:t>
      </w:r>
      <w:r w:rsidR="00207DF1">
        <w:t xml:space="preserve"> </w:t>
      </w:r>
      <w:r>
        <w:t>in the Reconfiguration Auction Interface Uprate/Derate Table in effect for the</w:t>
      </w:r>
      <w:r w:rsidR="00207DF1">
        <w:t xml:space="preserve"> last</w:t>
      </w:r>
      <w:r>
        <w:t xml:space="preserve">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P="00147728">
      <w:pPr>
        <w:pStyle w:val="StyleLeft0Hanging15After6pt"/>
        <w:tabs>
          <w:tab w:val="left" w:pos="900"/>
        </w:tabs>
        <w:ind w:left="1440" w:hanging="144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N-12 or Formula N-13, as specified below.</w:t>
      </w:r>
    </w:p>
    <w:p w:rsidR="00EE56BC"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N-13.</w:t>
      </w:r>
    </w:p>
    <w:bookmarkStart w:id="243" w:name="_Ref115552375"/>
    <w:p w:rsidR="00EE56BC" w:rsidP="003336B3">
      <w:pPr>
        <w:pStyle w:val="formulahead"/>
      </w:pPr>
      <w:r>
        <w:rPr>
          <w:noProof/>
          <w:snapToGrid/>
          <w:lang w:val="en-US"/>
        </w:rPr>
        <mc:AlternateContent>
          <mc:Choice Requires="wps">
            <w:drawing>
              <wp:anchor distT="0" distB="0" distL="114300" distR="114300" simplePos="0" relativeHeight="251688960" behindDoc="0" locked="0" layoutInCell="1" allowOverlap="1">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45085" cy="853440"/>
                        </a:xfrm>
                        <a:prstGeom prst="rightBracket">
                          <a:avLst>
                            <a:gd name="adj" fmla="val 157746"/>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77" o:spid="_x0000_s1039" type="#_x0000_t86" style="width:3.55pt;height:67.2pt;margin-top:26.7pt;margin-left:113.3pt;flip:x;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Pr>
          <w:noProof/>
          <w:snapToGrid/>
          <w:lang w:val="en-US"/>
        </w:rPr>
        <mc:AlternateContent>
          <mc:Choice Requires="wps">
            <w:drawing>
              <wp:anchor distT="0" distB="0" distL="114300" distR="114300" simplePos="0" relativeHeight="251686912" behindDoc="0" locked="0" layoutInCell="1" allowOverlap="1">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5085" cy="853440"/>
                        </a:xfrm>
                        <a:prstGeom prst="rightBracket">
                          <a:avLst>
                            <a:gd name="adj" fmla="val 157746"/>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76" o:spid="_x0000_s1040" type="#_x0000_t86" style="width:3.55pt;height:67.2pt;margin-top:26.7pt;margin-left:383.3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682CBC">
        <w:t>Formula N-12</w:t>
      </w:r>
    </w:p>
    <w:p w:rsidR="003336B3" w:rsidRPr="003336B3" w:rsidP="003336B3"/>
    <w:tbl>
      <w:tblPr>
        <w:tblStyle w:val="TableGrid"/>
        <w:tblW w:w="9900" w:type="dxa"/>
        <w:jc w:val="center"/>
        <w:tblBorders>
          <w:top w:val="none" w:sz="0" w:space="0" w:color="auto"/>
          <w:left w:val="none" w:sz="0" w:space="0" w:color="auto"/>
          <w:bottom w:val="none" w:sz="0" w:space="0" w:color="auto"/>
          <w:right w:val="none" w:sz="0" w:space="0" w:color="auto"/>
        </w:tblBorders>
        <w:tblLook w:val="04A0"/>
      </w:tblPr>
      <w:tblGrid>
        <w:gridCol w:w="2546"/>
        <w:gridCol w:w="259"/>
        <w:gridCol w:w="5001"/>
        <w:gridCol w:w="258"/>
        <w:gridCol w:w="1836"/>
      </w:tblGrid>
      <w:tr w:rsidTr="0015320F">
        <w:tblPrEx>
          <w:tblW w:w="9900" w:type="dxa"/>
          <w:jc w:val="center"/>
          <w:tblBorders>
            <w:top w:val="none" w:sz="0" w:space="0" w:color="auto"/>
            <w:left w:val="none" w:sz="0" w:space="0" w:color="auto"/>
            <w:bottom w:val="none" w:sz="0" w:space="0" w:color="auto"/>
            <w:right w:val="none" w:sz="0" w:space="0" w:color="auto"/>
          </w:tblBorders>
          <w:tblLook w:val="04A0"/>
        </w:tblPrEx>
        <w:trPr>
          <w:jc w:val="center"/>
        </w:trPr>
        <w:tc>
          <w:tcPr>
            <w:tcW w:w="2546" w:type="dxa"/>
            <w:vMerge w:val="restart"/>
            <w:tcBorders>
              <w:right w:val="nil"/>
            </w:tcBorders>
            <w:vAlign w:val="center"/>
          </w:tcPr>
          <w:p w:rsidR="00796C4C" w:rsidRPr="00796C4C"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P="0015320F">
            <w:pPr>
              <w:jc w:val="center"/>
              <w:rPr>
                <w:sz w:val="20"/>
              </w:rPr>
            </w:pPr>
          </w:p>
        </w:tc>
        <w:tc>
          <w:tcPr>
            <w:tcW w:w="5001" w:type="dxa"/>
            <w:tcBorders>
              <w:left w:val="nil"/>
              <w:right w:val="nil"/>
            </w:tcBorders>
          </w:tcPr>
          <w:p w:rsidR="00796C4C" w:rsidRPr="00796C4C" w:rsidP="00796C4C">
            <w:pPr>
              <w:rPr>
                <w:sz w:val="20"/>
              </w:rPr>
            </w:pPr>
            <m:oMathPara>
              <m:oMath>
                <m:nary>
                  <m:naryPr>
                    <m:chr m:val="∑"/>
                    <m:limLoc m:val="undOvr"/>
                    <m:supHide/>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P="0015320F">
            <w:pPr>
              <w:jc w:val="center"/>
              <w:rPr>
                <w:sz w:val="20"/>
              </w:rPr>
            </w:pPr>
          </w:p>
        </w:tc>
        <w:tc>
          <w:tcPr>
            <w:tcW w:w="1836" w:type="dxa"/>
            <w:vMerge w:val="restart"/>
            <w:tcBorders>
              <w:left w:val="nil"/>
            </w:tcBorders>
            <w:vAlign w:val="center"/>
          </w:tcPr>
          <w:p w:rsidR="00796C4C" w:rsidRPr="00796C4C"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Tr="0015320F">
        <w:tblPrEx>
          <w:tblW w:w="9900" w:type="dxa"/>
          <w:jc w:val="center"/>
          <w:tblLook w:val="04A0"/>
        </w:tblPrEx>
        <w:trPr>
          <w:jc w:val="center"/>
        </w:trPr>
        <w:tc>
          <w:tcPr>
            <w:tcW w:w="2546" w:type="dxa"/>
            <w:vMerge/>
            <w:tcBorders>
              <w:right w:val="nil"/>
            </w:tcBorders>
          </w:tcPr>
          <w:p w:rsidR="00796C4C" w:rsidRPr="00796C4C" w:rsidP="0015320F">
            <w:pPr>
              <w:rPr>
                <w:sz w:val="20"/>
              </w:rPr>
            </w:pPr>
          </w:p>
        </w:tc>
        <w:tc>
          <w:tcPr>
            <w:tcW w:w="259" w:type="dxa"/>
            <w:vMerge/>
            <w:tcBorders>
              <w:top w:val="single" w:sz="4" w:space="0" w:color="auto"/>
              <w:left w:val="nil"/>
              <w:bottom w:val="nil"/>
              <w:right w:val="nil"/>
            </w:tcBorders>
          </w:tcPr>
          <w:p w:rsidR="00796C4C" w:rsidRPr="00796C4C" w:rsidP="0015320F">
            <w:pPr>
              <w:rPr>
                <w:sz w:val="20"/>
              </w:rPr>
            </w:pPr>
          </w:p>
        </w:tc>
        <w:tc>
          <w:tcPr>
            <w:tcW w:w="5001" w:type="dxa"/>
            <w:tcBorders>
              <w:left w:val="nil"/>
              <w:right w:val="nil"/>
            </w:tcBorders>
          </w:tcPr>
          <w:p w:rsidR="00796C4C" w:rsidRPr="00796C4C" w:rsidP="00796C4C">
            <w:pPr>
              <w:rPr>
                <w:sz w:val="20"/>
              </w:rPr>
            </w:pPr>
            <m:oMathPara>
              <m:oMath>
                <m:nary>
                  <m:naryPr>
                    <m:chr m:val="∑"/>
                    <m:limLoc m:val="undOvr"/>
                    <m:supHide/>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P="0015320F">
            <w:pPr>
              <w:rPr>
                <w:sz w:val="20"/>
              </w:rPr>
            </w:pPr>
          </w:p>
        </w:tc>
        <w:tc>
          <w:tcPr>
            <w:tcW w:w="1836" w:type="dxa"/>
            <w:vMerge/>
            <w:tcBorders>
              <w:left w:val="nil"/>
            </w:tcBorders>
          </w:tcPr>
          <w:p w:rsidR="00796C4C" w:rsidRPr="00796C4C" w:rsidP="0015320F">
            <w:pPr>
              <w:rPr>
                <w:sz w:val="20"/>
              </w:rPr>
            </w:pPr>
          </w:p>
        </w:tc>
      </w:tr>
    </w:tbl>
    <w:p w:rsidR="00796C4C" w:rsidP="00796C4C"/>
    <w:bookmarkEnd w:id="243"/>
    <w:p w:rsidR="00EE56BC" w:rsidP="00EE56BC">
      <w:pPr>
        <w:pStyle w:val="Bodypara"/>
      </w:pPr>
      <w:r>
        <w:t>Where,</w:t>
      </w:r>
    </w:p>
    <w:p w:rsidR="00EE56BC" w:rsidP="00783F37">
      <w:pPr>
        <w:spacing w:after="120"/>
        <w:ind w:left="2400" w:hanging="2388"/>
      </w:pPr>
      <w:r>
        <w:t>U/D Allocation</w:t>
      </w:r>
      <w:r>
        <w:rPr>
          <w:vertAlign w:val="subscript"/>
        </w:rPr>
        <w:t>a,t,h</w:t>
      </w:r>
      <w:r>
        <w:tab/>
        <w:t>=</w:t>
      </w:r>
      <w:r>
        <w:tab/>
        <w:t>Either a U/D Congestion Rent Shortfall Charge or a U/D Congestion Rent Surplus Payment, as specified in (a) and (b) below:</w:t>
      </w:r>
    </w:p>
    <w:p w:rsidR="00EE56BC">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P="00783F37">
      <w:pPr>
        <w:pStyle w:val="formulahead"/>
      </w:pPr>
      <w:bookmarkStart w:id="244" w:name="_Ref115552486"/>
      <w:r w:rsidRPr="0080228A">
        <w:t>Formula N-13</w:t>
      </w:r>
    </w:p>
    <w:p w:rsidR="001B1A92" w:rsidP="00E32274"/>
    <w:p w:rsidR="00E32274" w:rsidRPr="00E32274"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4"/>
    <w:p w:rsidR="00EE56BC">
      <w:pPr>
        <w:keepNext/>
      </w:pPr>
    </w:p>
    <w:p w:rsidR="00EE56BC" w:rsidP="00EE56BC">
      <w:pPr>
        <w:pStyle w:val="Bodypara"/>
        <w:keepNext/>
      </w:pPr>
      <w:r>
        <w:t>Where,</w:t>
      </w:r>
    </w:p>
    <w:p w:rsidR="00EE56BC"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P="00783F37">
      <w:pPr>
        <w:pStyle w:val="subhead"/>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Assigning Responsibility; Presumption of Causation</w:t>
      </w:r>
      <w:bookmarkEnd w:id="292"/>
      <w:bookmarkEnd w:id="293"/>
      <w:bookmarkEnd w:id="294"/>
      <w:bookmarkEnd w:id="295"/>
      <w:bookmarkEnd w:id="296"/>
      <w:bookmarkEnd w:id="297"/>
      <w:bookmarkEnd w:id="298"/>
      <w:bookmarkEnd w:id="299"/>
      <w:bookmarkEnd w:id="300"/>
      <w:bookmarkEnd w:id="301"/>
    </w:p>
    <w:p w:rsidR="00EE56BC"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a transmission facility owned by more than one Transmission Owner, responsibility for such DAM Status Change shall be assigned to each owning Transmission Owner based on the percentage of the transmission facility that is owned by the Transmission Owner (as determined in accordance with Section 20.2.4.6.1) during the hour for which the DAM Status Change occurred.  For the sake of clarity, a Transmission Owner may, by changing the in-service or out-of-service status of its transmission facility, cause a DAM Status Change of another transmission facility if the Transmission Owner’s change in the in-service or out-of-service status of its transmission facility causes (directly or as a result of Good Utility Practice) a change in the in-service or out-of-service status of the other transmission facility.  </w:t>
      </w:r>
    </w:p>
    <w:p w:rsidR="00EE56BC"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informs the ISO that another Transmission Owner caused the DAM Status Change or that responsibility is to be shared among Transmission Owners in accordance with Sections 20.2.4.4.2, 20.2.4.4.3, or 20.2.4.4.4, and no party disputes such claim; (ii) in case of a dispute over the assignment of responsibility, the ISO determines a Transmission Owner other than the owner of the transmission facility caused the DAM Status Change or that responsibility is to be shared among Transmission Owners in accordance with Sections 20.2.4.4.2, 20.2.4.4.3, or 20.2.4.4.4; or (iii) FERC orders otherwise.</w:t>
      </w:r>
    </w:p>
    <w:p w:rsidR="00EE56BC" w:rsidP="00783F37">
      <w:pPr>
        <w:pStyle w:val="subhead"/>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Changes Directed by the ISO</w:t>
      </w:r>
      <w:bookmarkEnd w:id="321"/>
      <w:bookmarkEnd w:id="322"/>
      <w:bookmarkEnd w:id="323"/>
      <w:bookmarkEnd w:id="324"/>
      <w:bookmarkEnd w:id="325"/>
      <w:bookmarkEnd w:id="326"/>
      <w:bookmarkEnd w:id="327"/>
      <w:bookmarkEnd w:id="328"/>
      <w:bookmarkEnd w:id="329"/>
    </w:p>
    <w:p w:rsidR="00EE56BC" w:rsidP="00EE56BC">
      <w:pPr>
        <w:pStyle w:val="Bodypara"/>
      </w:pPr>
      <w:r>
        <w:t xml:space="preserve">A Transmission Owner shall not be responsible for any DAM Status Change that qualifies as an ISO-Directed DAM Status Change or Deemed ISO-Directed DAM Status Change.  Instead, the ISO shall allocate any revenue impacts resulting from a DAM Status Change that qualifies as an ISO-Directed DAM Status Change or Deemed ISO-Directed DAM Status Change as part of Net Congestion Rents for hour </w:t>
      </w:r>
      <w:r>
        <w:rPr>
          <w:i/>
        </w:rPr>
        <w:t>h</w:t>
      </w:r>
      <w:r>
        <w:t xml:space="preserve">.  To do so, the ISO shall be treated as a Transmission Owner when allocating DAM Constraint Residuals pursuant to Section 20.2.4.2 and Section 20.2.4.3, and any DAM Status Change that qualifies as an ISO-Directed DAM Status Change or Deemed ISO-Directed DAM Status Change shall be attributed to the ISO when performing the calculations described in Section 20.2.4.2 and Section 20.2.4.3; </w:t>
      </w:r>
      <w:r>
        <w:rPr>
          <w:i/>
          <w:iCs/>
        </w:rPr>
        <w:t>provided, however</w:t>
      </w:r>
      <w:r>
        <w:t>, any O/R-t-S Congestion Rent Shortfall Charge, U/D Congestion Rent Shortfall Charge, O/R-t-S Congestion Rent Surplus Payment, or U/D Congestion Rent Surplus Payment allocable to the ISO pursuant to this Section 20.2.4.4.2 shall ultimately be allocated to the Transmission Owners as Net Congestion Rents pursuant to Section 20.2.5.</w:t>
      </w:r>
    </w:p>
    <w:p w:rsidR="00EE56BC" w:rsidP="00EE56BC">
      <w:pPr>
        <w:pStyle w:val="Bodypara"/>
      </w:pPr>
      <w:r>
        <w:t xml:space="preserve">Responsibility for a Qualifying DAM Return-to-Service or Qualifying DAM Uprating that is directed by the ISO but does not qualify as a Deemed ISO-Directed DAM Status Change shall be assigned to the Transmission Owner that was responsible for the Qualifying Auction Outage or Qualifying Auction Derating </w:t>
      </w:r>
      <w:r w:rsidR="00207DF1">
        <w:t xml:space="preserve">for the month that contains the relevant hour </w:t>
      </w:r>
      <w:r>
        <w:t xml:space="preserve">in the last Reconfiguration Auction held for TCCs valid for the relevant hour </w:t>
      </w:r>
      <w:r w:rsidR="00207DF1">
        <w:t>(</w:t>
      </w:r>
      <w:r>
        <w:t xml:space="preserve">or </w:t>
      </w:r>
      <w:r w:rsidR="00207DF1">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rsidR="00207DF1">
        <w:t>)</w:t>
      </w:r>
      <w:r>
        <w:t>.</w:t>
      </w:r>
    </w:p>
    <w:p w:rsidR="00EE56BC" w:rsidP="00783F37">
      <w:pPr>
        <w:pStyle w:val="subhead"/>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Shared Responsibility for External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P="00EE56BC">
      <w:pPr>
        <w:pStyle w:val="Bodypara"/>
      </w:pPr>
      <w:r>
        <w:t xml:space="preserve">A Transmission Owner shall not be responsible for a DAM Status Change occurring inside the NYCA that is caused by a change in the in-service or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xml:space="preserve">.  To do so, the ISO shall be treated as a Transmission Owner when allocating DAM Constraint Residuals pursuant to Section 20.2.4.2 and Section 20.2.4.3 and any DAM Status Change caused by such an event outside the NYCA shall be attributed to the ISO when performing the calculations described in Section 20.2.4.2 and Section 20.2.4.3; </w:t>
      </w:r>
      <w:r>
        <w:rPr>
          <w:i/>
          <w:iCs/>
        </w:rPr>
        <w:t>provided, however</w:t>
      </w:r>
      <w:r>
        <w:t>, any O/R-t-S Congestion Rent Shortfall Charge, U/D Congestion Rent Shortfall Charge, O/R-t-S Congestion Rent Surplus Payment, or U/D Congestion Rent Surplus Payment allocable to the ISO pursuant to this Section 20.2.4.4.3 shall ultimately be allocated to the Transmission Owners as Net Congestion Rents pursuant to Section 20.2.5.</w:t>
      </w:r>
    </w:p>
    <w:p w:rsidR="00EE56BC"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P="00783F37">
      <w:pPr>
        <w:pStyle w:val="subhead"/>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occurring during a transitional period as described in Section 20.2.4.4.4.</w:t>
      </w:r>
    </w:p>
    <w:p w:rsidR="00EE56BC" w:rsidP="00783F37">
      <w:pPr>
        <w:pStyle w:val="formulahead"/>
      </w:pPr>
      <w:bookmarkStart w:id="401" w:name="_Ref115548849"/>
      <w:r w:rsidRPr="00783F37">
        <w:t>Formula N-14</w:t>
      </w:r>
    </w:p>
    <w:p w:rsidR="00783F37" w:rsidRPr="00783F37" w:rsidP="00783F37">
      <w:pPr>
        <w:rPr>
          <w:lang w:val="pt-PT"/>
        </w:rPr>
      </w:pPr>
    </w:p>
    <w:p w:rsidR="0074070F" w:rsidRPr="00783F37" w:rsidP="0074070F">
      <w:pPr>
        <w:rPr>
          <w:sz w:val="20"/>
          <w:lang w:val="pt-PT"/>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nary>
            <m:naryPr>
              <m:chr m:val="∑"/>
              <m:limLoc m:val="undOvr"/>
              <m:supHide/>
              <m:ctrlPr>
                <w:rPr>
                  <w:rFonts w:ascii="Cambria Math" w:hAnsi="Cambria Math"/>
                  <w:i/>
                  <w:sz w:val="20"/>
                </w:rPr>
              </m:ctrlPr>
            </m:naryPr>
            <m:sub>
              <m:r>
                <w:rPr>
                  <w:rFonts w:ascii="Cambria Math" w:hAnsi="Cambria Math"/>
                  <w:sz w:val="20"/>
                </w:rPr>
                <m:t>for</m:t>
              </m:r>
              <m:r>
                <w:rPr>
                  <w:rFonts w:ascii="Cambria Math" w:hAnsi="Cambria Math"/>
                  <w:sz w:val="20"/>
                  <w:lang w:val="pt-PT"/>
                </w:rPr>
                <m:t xml:space="preserve"> </m:t>
              </m:r>
              <m:r>
                <w:rPr>
                  <w:rFonts w:ascii="Cambria Math" w:hAnsi="Cambria Math"/>
                  <w:sz w:val="20"/>
                </w:rPr>
                <m:t>all</m:t>
              </m:r>
              <m:r>
                <w:rPr>
                  <w:rFonts w:ascii="Cambria Math" w:hAnsi="Cambria Math"/>
                  <w:sz w:val="20"/>
                  <w:lang w:val="pt-PT"/>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lang w:val="pt-PT"/>
                        </w:rPr>
                        <m:t>O/R-t-S CRSC</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m:t>
                      </m:r>
                      <m:r>
                        <m:rPr>
                          <m:nor/>
                        </m:rPr>
                        <w:rPr>
                          <w:rFonts w:ascii="Cambria Math" w:hAnsi="Cambria Math"/>
                          <w:sz w:val="20"/>
                          <w:lang w:val="pt-PT"/>
                        </w:rPr>
                        <m:t xml:space="preserve"> CRSC </m:t>
                      </m:r>
                    </m:e>
                    <m:sub>
                      <m:r>
                        <w:rPr>
                          <w:rFonts w:ascii="Cambria Math" w:hAnsi="Cambria Math"/>
                          <w:sz w:val="20"/>
                        </w:rPr>
                        <m:t>a</m:t>
                      </m:r>
                      <m:r>
                        <w:rPr>
                          <w:rFonts w:ascii="Cambria Math" w:hAnsi="Cambria Math"/>
                          <w:sz w:val="20"/>
                          <w:lang w:val="pt-PT"/>
                        </w:rPr>
                        <m:t xml:space="preserve">, </m:t>
                      </m:r>
                      <m:r>
                        <w:rPr>
                          <w:rFonts w:ascii="Cambria Math" w:hAnsi="Cambria Math"/>
                          <w:sz w:val="20"/>
                        </w:rPr>
                        <m:t>t</m:t>
                      </m:r>
                      <m:r>
                        <w:rPr>
                          <w:rFonts w:ascii="Cambria Math" w:hAnsi="Cambria Math"/>
                          <w:sz w:val="20"/>
                          <w:lang w:val="pt-PT"/>
                        </w:rPr>
                        <m: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O/R-t-S CRSP</m:t>
                      </m:r>
                    </m:e>
                    <m:sub>
                      <m:r>
                        <m:rPr>
                          <m:sty m:val="p"/>
                        </m:rPr>
                        <w:rPr>
                          <w:rFonts w:ascii="Cambria Math" w:hAnsi="Cambria Math"/>
                          <w:sz w:val="20"/>
                          <w:lang w:val="pt-PT"/>
                        </w:rPr>
                        <m:t>a, t, h</m:t>
                      </m:r>
                    </m:sub>
                  </m:sSub>
                  <m:r>
                    <m:rPr>
                      <m:sty m:val="p"/>
                    </m:rPr>
                    <w:rPr>
                      <w:rFonts w:ascii="Cambria Math" w:hAnsi="Cambria Math"/>
                      <w:sz w:val="20"/>
                      <w:lang w:val="pt-PT"/>
                    </w:rPr>
                    <m:t>+</m:t>
                  </m:r>
                  <m:sSub>
                    <m:sSubPr>
                      <m:ctrlPr>
                        <w:rPr>
                          <w:rFonts w:ascii="Cambria Math" w:hAnsi="Cambria Math"/>
                          <w:sz w:val="20"/>
                        </w:rPr>
                      </m:ctrlPr>
                    </m:sSubPr>
                    <m:e>
                      <m:r>
                        <m:rPr>
                          <m:nor/>
                        </m:rPr>
                        <w:rPr>
                          <w:rFonts w:ascii="Cambria Math" w:hAnsi="Cambria Math"/>
                          <w:i/>
                          <w:sz w:val="20"/>
                          <w:lang w:val="pt-PT"/>
                        </w:rPr>
                        <m:t>U/D CRSP</m:t>
                      </m:r>
                    </m:e>
                    <m:sub>
                      <m:r>
                        <m:rPr>
                          <m:sty m:val="p"/>
                        </m:rPr>
                        <w:rPr>
                          <w:rFonts w:ascii="Cambria Math" w:hAnsi="Cambria Math"/>
                          <w:sz w:val="20"/>
                          <w:lang w:val="pt-PT"/>
                        </w:rPr>
                        <m:t>a, t, h</m:t>
                      </m:r>
                    </m:sub>
                  </m:sSub>
                </m:e>
              </m:d>
            </m:e>
          </m:nary>
        </m:oMath>
      </m:oMathPara>
    </w:p>
    <w:p w:rsidR="0074070F" w:rsidRPr="00783F37" w:rsidP="0074070F">
      <w:pPr>
        <w:rPr>
          <w:lang w:val="pt-PT"/>
        </w:rPr>
      </w:pPr>
    </w:p>
    <w:bookmarkEnd w:id="401"/>
    <w:p w:rsidR="00EE56BC">
      <w:pPr>
        <w:spacing w:after="120"/>
      </w:pPr>
      <w:r>
        <w:t>Where,</w:t>
      </w:r>
    </w:p>
    <w:p w:rsidR="00EE56BC"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P="00EE56BC">
      <w:pPr>
        <w:tabs>
          <w:tab w:val="left" w:pos="2070"/>
          <w:tab w:val="left" w:pos="2610"/>
        </w:tabs>
        <w:snapToGrid w:val="0"/>
        <w:spacing w:after="120"/>
        <w:ind w:left="2640" w:hanging="2640"/>
      </w:pPr>
      <w:r>
        <w:t>O/R-t-S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P="00783F37">
      <w:pPr>
        <w:pStyle w:val="subhead"/>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P="00EE56BC">
      <w:pPr>
        <w:pStyle w:val="Bodypara"/>
      </w:pPr>
      <w:r>
        <w:t xml:space="preserve">Notwithstanding any other provision of this Attachment N, the ISO shall set equal to zero any O/R-t-S Congestion Rent Shortfall Charge, U/D Congestion Rent Shortfall Charge, O/R-t-S Congestion Rent Surplus Payment, or U/D Congestion Rent Surplus Payment allocated to a Transmission Owner for an hour of the Day-Ahead Market if either: </w:t>
      </w:r>
    </w:p>
    <w:p w:rsidR="00EE56BC" w:rsidP="00EE56BC">
      <w:pPr>
        <w:pStyle w:val="romannumeralpara"/>
      </w:pPr>
      <w:r>
        <w:t>(i)</w:t>
      </w:r>
      <w:r>
        <w:tab/>
        <w:t>data necessary to compute such a charge or payment, as specified in the formulas set forth in Section 20.2.4, is not known by the ISO and cannot be computed by the ISO (in interpreting this clause, equipment failure shall not preclude computation by the ISO unless necessary data is irretrievably lost); or</w:t>
      </w:r>
    </w:p>
    <w:p w:rsidR="00EE56BC" w:rsidP="00EE56BC">
      <w:pPr>
        <w:pStyle w:val="romannumeralpara"/>
      </w:pPr>
      <w:r>
        <w:t>(ii)</w:t>
      </w:r>
      <w:r>
        <w:tab/>
        <w:t xml:space="preserve">both (a) the charge or payment is clearly and materially inconsistent with cost causation principles; and (b) this inconsistency is the result of factors not taken into account in the formulas used to calculate the charge or payment; </w:t>
      </w:r>
    </w:p>
    <w:p w:rsidR="00EE56BC" w:rsidP="00EE56BC">
      <w:pPr>
        <w:pStyle w:val="Bodypara"/>
        <w:ind w:firstLine="0"/>
      </w:pPr>
      <w:r>
        <w:rPr>
          <w:i/>
          <w:iCs/>
        </w:rPr>
        <w:t>provided, however</w:t>
      </w:r>
      <w:r>
        <w:t>, if the amount of charges or payments set equal to zero as a result of the unknown data or inaccurate formula is greater than twenty five thousand dollars ($25,000) in any given month or greater than one hundred thousand dollars ($100,000) over multiple months, the ISO will inform the Transmission Owners of the identified problem and will work with the Transmission Owners to determine if an alternative allocation method is needed and whether it will apply to all months for which the intended formula does not work.  Alternate methods would be subject to market participant review and subsequent filing with FERC, as appropriate.</w:t>
      </w:r>
      <w:r>
        <w:tab/>
      </w:r>
    </w:p>
    <w:p w:rsidR="00EE56BC" w:rsidP="00EE56BC">
      <w:pPr>
        <w:pStyle w:val="Bodypara"/>
      </w:pPr>
      <w:r>
        <w:t>For the sake of clarity, the ISO shall not pursuant to this Section 20.2.4.5.2 set equal to zero any O/R-t-S Congestion Rent Shortfall Charge, U/D Congestion Rent Shortfall Charge, O/R-t-S Congestion Rent Surplus Payment, or U/D Congestion Rent Surplus Payment that fails to meet these conditions, even if another O/R-t-S Congestion Rent Shortfall Charge, U/D Congestion Rent Shortfall Charge, O/R-t-S Congestion Rent Surplus Payment, or U/D Congestion Rent Surplus Payment is set equal to zero pursuant to this Section 20.2.4.5.2 in the same hour of the Day-Ahead Market.</w:t>
      </w:r>
    </w:p>
    <w:p w:rsidR="00EE56BC" w:rsidRPr="00F7006D"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P="00783F37">
      <w:pPr>
        <w:pStyle w:val="subhead"/>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P="00EE56BC">
      <w:pPr>
        <w:pStyle w:val="Bodypara"/>
      </w:pPr>
      <w:r w:rsidRPr="00F7006D">
        <w:t>A Transmission Owner shall be responsible for 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P="00783F37">
      <w:pPr>
        <w:pStyle w:val="subhead"/>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P="00EE56BC">
      <w:pPr>
        <w:pStyle w:val="Bodypara"/>
      </w:pPr>
      <w:r>
        <w:t>Upon request from any Transmission Owner subject to Net Congestion Rent settlements pursuant to this Attachment N, but no more frequently than once every twelve months</w:t>
      </w:r>
      <w:r w:rsidRPr="00F7006D">
        <w:t>, the ISO shall, for informational purposes only, calculate the DAM</w:t>
      </w:r>
      <w:r w:rsidRPr="00512A8B" w:rsidR="00512A8B">
        <w:t xml:space="preserve"> </w:t>
      </w:r>
      <w:r w:rsidRPr="00F7006D">
        <w:t xml:space="preserve">Constraint Residuals for each constraint for each hour without applying the DCR Allocation Threshold and shall calculate all O/R-t-S Congestion Rent Shortfall Charges, O/R-t-S Congestion Rent Surplus Payments, U/D Congestion Rent Shortfall Charges, and U/D Congestion Rent Surplus Payments.  </w:t>
      </w:r>
      <w:r>
        <w:t xml:space="preserve">The calculation shall be performed using a month selected from among the most recent twelve months for which a Close-Out Settlement has been issued.  </w:t>
      </w:r>
      <w:r w:rsidRPr="00F7006D">
        <w:t xml:space="preserve">Before choosing the month for which it will perform these calculations, the ISO will consult with the Transmission Owners.  </w:t>
      </w:r>
    </w:p>
    <w:p w:rsidR="00EE56BC" w:rsidP="00EE56BC">
      <w:pPr>
        <w:pStyle w:val="Heading3"/>
      </w:pPr>
      <w:bookmarkStart w:id="505" w:name="_Toc263346039"/>
      <w:r>
        <w:t>20.2.5</w:t>
      </w:r>
      <w:r>
        <w:tab/>
        <w:t>Allocation of Net Congestion Rents to Transmission Owners</w:t>
      </w:r>
      <w:bookmarkEnd w:id="505"/>
    </w:p>
    <w:p w:rsidR="00EE56BC" w:rsidP="00EE56BC">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as calculated pursuant to Formula N-15.</w:t>
      </w:r>
    </w:p>
    <w:p w:rsidR="00EE56BC" w:rsidP="00783F37">
      <w:pPr>
        <w:pStyle w:val="formulahead"/>
      </w:pPr>
      <w:r>
        <w:t>Formula N-15</w:t>
      </w:r>
    </w:p>
    <w:p w:rsidR="001B1A92" w:rsidRPr="001B1A92" w:rsidP="00783F37"/>
    <w:tbl>
      <w:tblPr>
        <w:tblStyle w:val="TableGrid"/>
        <w:tblW w:w="10179" w:type="dxa"/>
        <w:jc w:val="center"/>
        <w:tblLook w:val="04A0"/>
      </w:tblPr>
      <w:tblGrid>
        <w:gridCol w:w="2079"/>
        <w:gridCol w:w="366"/>
        <w:gridCol w:w="7734"/>
      </w:tblGrid>
      <w:tr w:rsidTr="00491D19">
        <w:tblPrEx>
          <w:tblW w:w="10179" w:type="dxa"/>
          <w:jc w:val="center"/>
          <w:tblLook w:val="04A0"/>
        </w:tblPrEx>
        <w:trPr>
          <w:jc w:val="center"/>
        </w:trPr>
        <w:tc>
          <w:tcPr>
            <w:tcW w:w="2079" w:type="dxa"/>
            <w:vMerge w:val="restart"/>
            <w:tcBorders>
              <w:top w:val="nil"/>
              <w:left w:val="nil"/>
              <w:bottom w:val="nil"/>
              <w:right w:val="nil"/>
            </w:tcBorders>
            <w:vAlign w:val="center"/>
          </w:tcPr>
          <w:p w:rsidR="0028776D" w:rsidRPr="00E464B0"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m:t>
                            </m:r>
                          </m:sub>
                        </m:sSub>
                      </m:e>
                    </m:eqArr>
                  </m:e>
                </m:d>
              </m:oMath>
            </m:oMathPara>
          </w:p>
        </w:tc>
      </w:tr>
      <w:tr w:rsidTr="00491D19">
        <w:tblPrEx>
          <w:tblW w:w="10179" w:type="dxa"/>
          <w:jc w:val="center"/>
          <w:tblLook w:val="04A0"/>
        </w:tblPrEx>
        <w:trPr>
          <w:jc w:val="center"/>
        </w:trPr>
        <w:tc>
          <w:tcPr>
            <w:tcW w:w="2079" w:type="dxa"/>
            <w:vMerge/>
            <w:tcBorders>
              <w:top w:val="nil"/>
              <w:left w:val="nil"/>
              <w:bottom w:val="nil"/>
              <w:right w:val="nil"/>
            </w:tcBorders>
            <w:vAlign w:val="center"/>
          </w:tcPr>
          <w:p w:rsidR="0028776D" w:rsidRPr="00E464B0"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P="00573158">
            <w:pPr>
              <w:pStyle w:val="equationtext"/>
              <w:tabs>
                <w:tab w:val="clear" w:pos="1800"/>
              </w:tabs>
              <w:ind w:left="0" w:firstLine="0"/>
              <w:rPr>
                <w:sz w:val="20"/>
                <w:szCs w:val="20"/>
              </w:rPr>
            </w:pPr>
            <m:oMathPara>
              <m:oMath>
                <m:nary>
                  <m:naryPr>
                    <m:chr m:val="∑"/>
                    <m:limLoc m:val="undOvr"/>
                    <m:supHide/>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m:t>
                                </m:r>
                              </m:sub>
                            </m:sSub>
                          </m:e>
                        </m:eqArr>
                      </m:e>
                    </m:d>
                  </m:e>
                </m:nary>
              </m:oMath>
            </m:oMathPara>
          </w:p>
        </w:tc>
      </w:tr>
    </w:tbl>
    <w:p w:rsidR="0028776D" w:rsidRPr="0015320F" w:rsidP="0015320F"/>
    <w:p w:rsidR="00EE56BC" w:rsidP="00EE56BC">
      <w:pPr>
        <w:pStyle w:val="Bodypara"/>
      </w:pPr>
      <w:r>
        <w:t>Where,</w:t>
      </w:r>
    </w:p>
    <w:tbl>
      <w:tblPr>
        <w:tblW w:w="0" w:type="auto"/>
        <w:tblInd w:w="18" w:type="dxa"/>
        <w:tblLayout w:type="fixed"/>
        <w:tblLook w:val="0000"/>
      </w:tblPr>
      <w:tblGrid>
        <w:gridCol w:w="2520"/>
        <w:gridCol w:w="270"/>
        <w:gridCol w:w="6750"/>
      </w:tblGrid>
      <w:tr w:rsidTr="00EE56BC">
        <w:tblPrEx>
          <w:tblW w:w="0" w:type="auto"/>
          <w:tblInd w:w="18" w:type="dxa"/>
          <w:tblLayout w:type="fixed"/>
          <w:tblLook w:val="0000"/>
        </w:tblPrEx>
        <w:tc>
          <w:tcPr>
            <w:tcW w:w="2520" w:type="dxa"/>
          </w:tcPr>
          <w:p w:rsidR="00EE56BC" w:rsidP="00EE56BC">
            <w:pPr>
              <w:keepNext/>
            </w:pPr>
            <w:r>
              <w:t>Allocation Factor</w:t>
            </w:r>
            <w:r>
              <w:rPr>
                <w:vertAlign w:val="subscript"/>
              </w:rPr>
              <w:t>t,m</w:t>
            </w:r>
          </w:p>
        </w:tc>
        <w:tc>
          <w:tcPr>
            <w:tcW w:w="270" w:type="dxa"/>
          </w:tcPr>
          <w:p w:rsidR="00EE56BC" w:rsidP="00EE56BC">
            <w:r>
              <w:t>=</w:t>
            </w:r>
          </w:p>
        </w:tc>
        <w:tc>
          <w:tcPr>
            <w:tcW w:w="6750" w:type="dxa"/>
          </w:tcPr>
          <w:p w:rsidR="00EE56BC"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Tr="00EE56BC">
        <w:tblPrEx>
          <w:tblW w:w="0" w:type="auto"/>
          <w:tblInd w:w="18" w:type="dxa"/>
          <w:tblLayout w:type="fixed"/>
          <w:tblLook w:val="0000"/>
        </w:tblPrEx>
        <w:tc>
          <w:tcPr>
            <w:tcW w:w="2520" w:type="dxa"/>
          </w:tcPr>
          <w:p w:rsidR="00EE56BC" w:rsidP="00EE56BC">
            <w:r>
              <w:t>Original Residual</w:t>
            </w:r>
            <w:r>
              <w:rPr>
                <w:vertAlign w:val="subscript"/>
              </w:rPr>
              <w:t>q,m</w:t>
            </w:r>
          </w:p>
        </w:tc>
        <w:tc>
          <w:tcPr>
            <w:tcW w:w="270" w:type="dxa"/>
          </w:tcPr>
          <w:p w:rsidR="00EE56BC" w:rsidP="00EE56BC">
            <w:r>
              <w:t>=</w:t>
            </w:r>
          </w:p>
        </w:tc>
        <w:tc>
          <w:tcPr>
            <w:tcW w:w="6750" w:type="dxa"/>
          </w:tcPr>
          <w:p w:rsidR="00EE56BC" w:rsidP="00207DF1">
            <w:pPr>
              <w:spacing w:after="120"/>
            </w:pPr>
            <w:r w:rsidRPr="00387663">
              <w:t xml:space="preserve">The </w:t>
            </w:r>
            <w:r w:rsidR="00207DF1">
              <w:t xml:space="preserve">sum of the </w:t>
            </w:r>
            <w:r w:rsidRPr="00387663">
              <w:t xml:space="preserve">one-month portion of the revenue imputed to the Direct Sale </w:t>
            </w:r>
            <w:r w:rsidR="00207DF1">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rsidR="00207DF1">
              <w:t xml:space="preserve">held by Transmission Owner </w:t>
            </w:r>
            <w:r w:rsidR="00207DF1">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rsidR="00207DF1">
              <w:t>-</w:t>
            </w:r>
            <w:r w:rsidRPr="00387663">
              <w:t xml:space="preserve">clearing price of the TCCs </w:t>
            </w:r>
            <w:r w:rsidR="00207DF1">
              <w:t xml:space="preserve">valid in month </w:t>
            </w:r>
            <w:r w:rsidR="00207DF1">
              <w:rPr>
                <w:i/>
              </w:rPr>
              <w:t xml:space="preserve">m </w:t>
            </w:r>
            <w:r w:rsidRPr="00387663">
              <w:t xml:space="preserve">in the </w:t>
            </w:r>
            <w:r w:rsidR="00207DF1">
              <w:t xml:space="preserve">last </w:t>
            </w:r>
            <w:r w:rsidRPr="00387663">
              <w:t xml:space="preserve">Reconfiguration Auction held for </w:t>
            </w:r>
            <w:r w:rsidR="00207DF1">
              <w:t xml:space="preserve">TCCs valid in </w:t>
            </w:r>
            <w:r w:rsidRPr="00387663">
              <w:t xml:space="preserve">month </w:t>
            </w:r>
            <w:r w:rsidRPr="00387663">
              <w:rPr>
                <w:i/>
                <w:iCs/>
              </w:rPr>
              <w:t>m</w:t>
            </w:r>
            <w:r w:rsidRPr="00387663">
              <w:t xml:space="preserve"> (or one-sixth of the average market</w:t>
            </w:r>
            <w:r w:rsidR="00207DF1">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w:t>
            </w:r>
            <w:r w:rsidR="00207DF1">
              <w:t xml:space="preserve">TCCs valid in </w:t>
            </w:r>
            <w:r w:rsidRPr="00387663">
              <w:t xml:space="preserve">month </w:t>
            </w:r>
            <w:r w:rsidRPr="00387663">
              <w:rPr>
                <w:i/>
                <w:iCs/>
              </w:rPr>
              <w:t>m</w:t>
            </w:r>
            <w:r w:rsidR="00207DF1">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Tr="00EE56BC">
        <w:tblPrEx>
          <w:tblW w:w="0" w:type="auto"/>
          <w:tblInd w:w="18" w:type="dxa"/>
          <w:tblLayout w:type="fixed"/>
          <w:tblLook w:val="0000"/>
        </w:tblPrEx>
        <w:tc>
          <w:tcPr>
            <w:tcW w:w="2520" w:type="dxa"/>
          </w:tcPr>
          <w:p w:rsidR="00EE56BC" w:rsidP="00EE56BC">
            <w:r>
              <w:t>ETCNL</w:t>
            </w:r>
            <w:r>
              <w:rPr>
                <w:vertAlign w:val="subscript"/>
              </w:rPr>
              <w:t>q,m</w:t>
            </w:r>
          </w:p>
        </w:tc>
        <w:tc>
          <w:tcPr>
            <w:tcW w:w="270" w:type="dxa"/>
          </w:tcPr>
          <w:p w:rsidR="00EE56BC" w:rsidP="00EE56BC">
            <w:r>
              <w:t>=</w:t>
            </w:r>
          </w:p>
        </w:tc>
        <w:tc>
          <w:tcPr>
            <w:tcW w:w="6750" w:type="dxa"/>
          </w:tcPr>
          <w:p w:rsidR="00EE56BC" w:rsidRPr="00B91D22" w:rsidP="00402818">
            <w:pPr>
              <w:spacing w:after="120"/>
              <w:rPr>
                <w:vertAlign w:val="superscript"/>
              </w:rPr>
            </w:pPr>
            <w:r w:rsidRPr="00B91D22">
              <w:t xml:space="preserve">The sum of the one-month portion of the revenue </w:t>
            </w:r>
            <w:r w:rsidR="00207DF1">
              <w:t>imputed to</w:t>
            </w:r>
            <w:r w:rsidRPr="00B91D22">
              <w:t xml:space="preserve"> the Direct Sale of </w:t>
            </w:r>
            <w:r w:rsidR="00207DF1">
              <w:t xml:space="preserve">Transmission Owner </w:t>
            </w:r>
            <w:r w:rsidRPr="00207DF1" w:rsidR="00207DF1">
              <w:rPr>
                <w:i/>
              </w:rPr>
              <w:t>q</w:t>
            </w:r>
            <w:r w:rsidR="00207DF1">
              <w:t>’s</w:t>
            </w:r>
            <w:r w:rsidR="008C7FA3">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rsidR="00B50B27">
              <w:t>The</w:t>
            </w:r>
            <w:r w:rsidRPr="00B91D22">
              <w:t xml:space="preserve"> one-month portion of the revenue </w:t>
            </w:r>
            <w:r w:rsidR="00B50B27">
              <w:t xml:space="preserve">imputed </w:t>
            </w:r>
            <w:r w:rsidRPr="00B91D22">
              <w:t xml:space="preserve">for ETCNL released in </w:t>
            </w:r>
            <w:r w:rsidR="00B50B27">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rsidR="00402818">
              <w:t>(as described in Section 20.1.2 of this Attachment N)</w:t>
            </w:r>
            <w:r w:rsidR="00402818">
              <w:t xml:space="preserve"> </w:t>
            </w:r>
            <w:r w:rsidRPr="00B91D22">
              <w:t>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sidRPr="00B91D22">
              <w:rPr>
                <w:vertAlign w:val="superscript"/>
              </w:rPr>
              <w:t xml:space="preserve"> </w:t>
            </w:r>
            <w:r w:rsidRPr="00B91D22">
              <w:t xml:space="preserve">The one-month portion of the revenue imputed to the Direct Sale of ETCNL shall be the </w:t>
            </w:r>
            <w:r w:rsidR="00B50B27">
              <w:t>market-clearing price</w:t>
            </w:r>
            <w:r w:rsidRPr="00B91D22">
              <w:t xml:space="preserve"> of the TCCs</w:t>
            </w:r>
            <w:r w:rsidR="00B50B27">
              <w:t xml:space="preserve"> valid in month </w:t>
            </w:r>
            <w:r w:rsidR="00B50B27">
              <w:rPr>
                <w:i/>
              </w:rPr>
              <w:t>m</w:t>
            </w:r>
            <w:r w:rsidR="00B50B27">
              <w:t xml:space="preserve"> </w:t>
            </w:r>
            <w:r w:rsidRPr="00B91D22">
              <w:t xml:space="preserve"> corresponding</w:t>
            </w:r>
            <w:r w:rsidR="00402818">
              <w:t xml:space="preserve"> </w:t>
            </w:r>
            <w:r w:rsidRPr="00CF3F5C" w:rsidR="00402818">
              <w:t>(as described in Section 20.1.2 of this Attachment N)</w:t>
            </w:r>
            <w:r w:rsidRPr="00B91D22">
              <w:t xml:space="preserve"> to that ETCNL in the </w:t>
            </w:r>
            <w:r w:rsidR="00B50B27">
              <w:t xml:space="preserve">last </w:t>
            </w:r>
            <w:r w:rsidRPr="00B91D22">
              <w:t xml:space="preserve">Reconfiguration Auction held for </w:t>
            </w:r>
            <w:r w:rsidR="00B50B27">
              <w:t xml:space="preserve">TCCs valid in </w:t>
            </w:r>
            <w:r w:rsidRPr="00B91D22">
              <w:t xml:space="preserve">month </w:t>
            </w:r>
            <w:r w:rsidRPr="00B91D22">
              <w:rPr>
                <w:i/>
                <w:iCs/>
              </w:rPr>
              <w:t>m</w:t>
            </w:r>
            <w:r w:rsidRPr="00B91D22">
              <w:t xml:space="preserve"> (or one-sixth of the average market</w:t>
            </w:r>
            <w:r w:rsidR="00B50B27">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r w:rsidR="00B50B27">
              <w:t xml:space="preserve">TCCs valid in </w:t>
            </w:r>
            <w:r w:rsidRPr="00F25E55">
              <w:t xml:space="preserve">month </w:t>
            </w:r>
            <w:r w:rsidRPr="00F25E55">
              <w:rPr>
                <w:i/>
                <w:iCs/>
              </w:rPr>
              <w:t>m</w:t>
            </w:r>
            <w:r w:rsidRPr="00F25E55">
              <w:t>).</w:t>
            </w:r>
            <w:r w:rsidRPr="00F25E55">
              <w:rPr>
                <w:bCs/>
                <w:color w:val="FF0000"/>
              </w:rPr>
              <w:t xml:space="preserve"> </w:t>
            </w:r>
          </w:p>
        </w:tc>
      </w:tr>
      <w:tr w:rsidTr="00402818">
        <w:tblPrEx>
          <w:tblW w:w="0" w:type="auto"/>
          <w:tblInd w:w="18" w:type="dxa"/>
          <w:tblLayout w:type="fixed"/>
          <w:tblLook w:val="0000"/>
        </w:tblPrEx>
        <w:tc>
          <w:tcPr>
            <w:tcW w:w="2520" w:type="dxa"/>
          </w:tcPr>
          <w:p w:rsidR="00EE56BC" w:rsidP="00EE56BC">
            <w:r>
              <w:t>NARs</w:t>
            </w:r>
            <w:r>
              <w:rPr>
                <w:vertAlign w:val="subscript"/>
              </w:rPr>
              <w:t>q,m</w:t>
            </w:r>
          </w:p>
        </w:tc>
        <w:tc>
          <w:tcPr>
            <w:tcW w:w="270" w:type="dxa"/>
          </w:tcPr>
          <w:p w:rsidR="00EE56BC" w:rsidP="00EE56BC">
            <w:r>
              <w:t>=</w:t>
            </w:r>
          </w:p>
        </w:tc>
        <w:tc>
          <w:tcPr>
            <w:tcW w:w="6750" w:type="dxa"/>
          </w:tcPr>
          <w:p w:rsidR="00EE56BC" w:rsidRPr="00B91D22" w:rsidP="00B50B27">
            <w:pPr>
              <w:spacing w:after="120"/>
            </w:pPr>
            <w:r w:rsidRPr="00B91D22">
              <w:t xml:space="preserve">The one-month portion of the Net Auction Revenues Transmission Owner </w:t>
            </w:r>
            <w:r w:rsidRPr="00B50B27" w:rsidR="00B50B27">
              <w:rPr>
                <w:i/>
              </w:rPr>
              <w:t>q</w:t>
            </w:r>
            <w:r w:rsidR="00B50B27">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sidR="00B50B27">
              <w:rPr>
                <w:color w:val="000000"/>
              </w:rPr>
              <w:t>s</w:t>
            </w:r>
            <w:r w:rsidRPr="00B91D22">
              <w:t xml:space="preserve"> and </w:t>
            </w:r>
            <w:r w:rsidR="00B50B27">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Residual TCCs).  The one-month portion of the revenues shall be calculated by summing (i) the revenue Transmission Owner </w:t>
            </w:r>
            <w:r w:rsidRPr="00B91D22">
              <w:rPr>
                <w:i/>
                <w:iCs/>
              </w:rPr>
              <w:t xml:space="preserve">q </w:t>
            </w:r>
            <w:r w:rsidRPr="00B91D22">
              <w:t xml:space="preserve">received </w:t>
            </w:r>
            <w:r w:rsidR="00B50B27">
              <w:t xml:space="preserve">from the allocation of Net Auction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rsidR="00B50B27">
              <w:t xml:space="preserve">for TCCs valid in month </w:t>
            </w:r>
            <w:r w:rsidRPr="00B50B27" w:rsidR="00B50B27">
              <w:rPr>
                <w:i/>
              </w:rPr>
              <w:t>m</w:t>
            </w:r>
            <w:r w:rsidR="00B50B27">
              <w:t>, divided in each case by the duration in months of the TCCs sold in the Centralized TCC Auction S</w:t>
            </w:r>
            <w:r w:rsidR="00B50B27">
              <w:rPr>
                <w:color w:val="000000"/>
              </w:rPr>
              <w:t>ub-</w:t>
            </w:r>
            <w:r w:rsidR="00B50B27">
              <w:t>A</w:t>
            </w:r>
            <w:r w:rsidR="00B50B27">
              <w:rPr>
                <w:color w:val="000000"/>
              </w:rPr>
              <w:t>uction</w:t>
            </w:r>
            <w:r w:rsidRPr="00B91D22" w:rsidR="00B50B27">
              <w:t xml:space="preserve"> </w:t>
            </w:r>
            <w:r w:rsidR="00B50B27">
              <w:t xml:space="preserve">and the sum of the revenue  Transmission Owner </w:t>
            </w:r>
            <w:r w:rsidRPr="00DE00C6" w:rsidR="00B50B27">
              <w:rPr>
                <w:i/>
              </w:rPr>
              <w:t xml:space="preserve">q </w:t>
            </w:r>
            <w:r w:rsidRPr="00DE00C6" w:rsidR="00B50B27">
              <w:t xml:space="preserve">received from the allocation of that portion of </w:t>
            </w:r>
            <w:r w:rsidR="00B50B27">
              <w:t xml:space="preserve">Net Auction Revenue pursuant to Section 20.3.7 related to month </w:t>
            </w:r>
            <w:r w:rsidR="00B50B27">
              <w:rPr>
                <w:i/>
              </w:rPr>
              <w:t xml:space="preserve">m </w:t>
            </w:r>
            <w:r w:rsidR="00B50B27">
              <w:t>for all</w:t>
            </w:r>
            <w:r w:rsidRPr="00B91D22">
              <w:t xml:space="preserve"> Reconfiguration Auction</w:t>
            </w:r>
            <w:r w:rsidR="00B50B27">
              <w:t xml:space="preserve">s held for TCCs valid in month </w:t>
            </w:r>
            <w:r w:rsidR="00B50B27">
              <w:rPr>
                <w:i/>
              </w:rPr>
              <w:t>m</w:t>
            </w:r>
            <w:r w:rsidRPr="00B91D22">
              <w:t xml:space="preserve"> (or, to the extent TCC auction revenues were allocated pursuant to a different methodology, the amount of such revenues allocated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minus (iii) </w:t>
            </w:r>
            <w:r w:rsidR="00B50B27">
              <w:t xml:space="preserve">the sum of the portion of </w:t>
            </w:r>
            <w:r w:rsidRPr="00B91D22">
              <w:t>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w:t>
            </w:r>
            <w:r w:rsidR="00B50B27">
              <w:t xml:space="preserve">month </w:t>
            </w:r>
            <w:r w:rsidR="00B50B27">
              <w:rPr>
                <w:i/>
              </w:rPr>
              <w:t xml:space="preserve">m </w:t>
            </w:r>
            <w:r w:rsidR="00B50B27">
              <w:t>for all</w:t>
            </w:r>
            <w:r w:rsidRPr="00B91D22">
              <w:t xml:space="preserve"> Reconfiguration Auction</w:t>
            </w:r>
            <w:r w:rsidR="00B50B27">
              <w:t>s</w:t>
            </w:r>
            <w:r w:rsidRPr="00B91D22">
              <w:t xml:space="preserve"> held for </w:t>
            </w:r>
            <w:r w:rsidR="00B50B27">
              <w:t xml:space="preserve">TCCs valid in </w:t>
            </w:r>
            <w:r w:rsidRPr="00B91D22">
              <w:t xml:space="preserve">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Tr="00402818">
        <w:tblPrEx>
          <w:tblW w:w="0" w:type="auto"/>
          <w:tblInd w:w="18" w:type="dxa"/>
          <w:tblLayout w:type="fixed"/>
          <w:tblLook w:val="0000"/>
        </w:tblPrEx>
        <w:tc>
          <w:tcPr>
            <w:tcW w:w="2520" w:type="dxa"/>
          </w:tcPr>
          <w:p w:rsidR="00EE56BC" w:rsidP="00EE56BC">
            <w:r>
              <w:t>GFR&amp;GFTCC</w:t>
            </w:r>
            <w:r>
              <w:rPr>
                <w:vertAlign w:val="subscript"/>
              </w:rPr>
              <w:t>q,m</w:t>
            </w:r>
          </w:p>
        </w:tc>
        <w:tc>
          <w:tcPr>
            <w:tcW w:w="270" w:type="dxa"/>
          </w:tcPr>
          <w:p w:rsidR="00EE56BC" w:rsidRPr="00B91D22" w:rsidP="00EE56BC">
            <w:r w:rsidRPr="00B91D22">
              <w:t>=</w:t>
            </w:r>
          </w:p>
        </w:tc>
        <w:tc>
          <w:tcPr>
            <w:tcW w:w="6750" w:type="dxa"/>
          </w:tcPr>
          <w:p w:rsidR="00EE56BC" w:rsidRPr="00B91D22" w:rsidP="00EE56BC">
            <w:pPr>
              <w:spacing w:after="120"/>
            </w:pPr>
            <w:r w:rsidRPr="00B91D22">
              <w:t>The one-month portion of the imputed value of Grandfathered TCCs and Grandfathered Rights</w:t>
            </w:r>
            <w:r w:rsidR="001018CA">
              <w:t xml:space="preserve"> held by Transmission Owner </w:t>
            </w:r>
            <w:r w:rsidR="001018CA">
              <w:rPr>
                <w:i/>
              </w:rPr>
              <w:t>q</w:t>
            </w:r>
            <w:r w:rsidRPr="00B91D22">
              <w:t>, valued at their market</w:t>
            </w:r>
            <w:r w:rsidR="001018CA">
              <w:t>-</w:t>
            </w:r>
            <w:r w:rsidRPr="00B91D22">
              <w:t xml:space="preserve">clearing prices </w:t>
            </w:r>
            <w:r w:rsidR="001018CA">
              <w:t xml:space="preserve">for month </w:t>
            </w:r>
            <w:r w:rsidRPr="001018CA" w:rsidR="001018CA">
              <w:rPr>
                <w:i/>
              </w:rPr>
              <w:t>m</w:t>
            </w:r>
            <w:r w:rsidR="001018CA">
              <w:t xml:space="preserve"> </w:t>
            </w:r>
            <w:r w:rsidRPr="001018CA">
              <w:t>in</w:t>
            </w:r>
            <w:r w:rsidRPr="00B91D22">
              <w:t xml:space="preserve"> the </w:t>
            </w:r>
            <w:r w:rsidR="001018CA">
              <w:t xml:space="preserve">last </w:t>
            </w:r>
            <w:r w:rsidRPr="00B91D22">
              <w:t xml:space="preserve">Reconfiguration Auction for </w:t>
            </w:r>
            <w:r w:rsidR="001018CA">
              <w:t xml:space="preserve">TCCs valid in </w:t>
            </w:r>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rsidR="001018CA">
              <w:t xml:space="preserve">TCCs valid in </w:t>
            </w:r>
            <w:r w:rsidRPr="00B91D22">
              <w:t xml:space="preserve">month </w:t>
            </w:r>
            <w:r w:rsidRPr="00B91D22">
              <w:rPr>
                <w:i/>
                <w:iCs/>
              </w:rPr>
              <w:t>m</w:t>
            </w:r>
            <w:r w:rsidRPr="00B91D22">
              <w:t xml:space="preserve">), provided that Transmission Owner </w:t>
            </w:r>
            <w:r w:rsidR="001018CA">
              <w:rPr>
                <w:i/>
              </w:rPr>
              <w:t xml:space="preserve">q </w:t>
            </w:r>
            <w:r w:rsidRPr="00B91D22">
              <w:t>is the selling party and the Existing Transmission Agreement related to each G</w:t>
            </w:r>
            <w:r w:rsidRPr="00F25E55">
              <w:t xml:space="preserve">randfathered TCC and Grandfathered Right remains valid in </w:t>
            </w:r>
            <w:r w:rsidRPr="009B0875">
              <w:rPr>
                <w:i/>
              </w:rPr>
              <w:t>month</w:t>
            </w:r>
            <w:r w:rsidRPr="00F25E55">
              <w:t xml:space="preserve"> </w:t>
            </w:r>
            <w:r w:rsidRPr="00F25E55">
              <w:rPr>
                <w:i/>
                <w:iCs/>
              </w:rPr>
              <w:t>m</w:t>
            </w:r>
            <w:r w:rsidRPr="00F25E55">
              <w:rPr>
                <w:iCs/>
              </w:rPr>
              <w:t>.</w:t>
            </w:r>
          </w:p>
        </w:tc>
      </w:tr>
      <w:tr w:rsidTr="00402818">
        <w:tblPrEx>
          <w:tblW w:w="0" w:type="auto"/>
          <w:tblInd w:w="18" w:type="dxa"/>
          <w:tblLayout w:type="fixed"/>
          <w:tblLook w:val="0000"/>
        </w:tblPrEx>
        <w:tc>
          <w:tcPr>
            <w:tcW w:w="2520" w:type="dxa"/>
          </w:tcPr>
          <w:p w:rsidR="0028776D" w:rsidP="00EE56BC">
            <w:r w:rsidRPr="0006183F">
              <w:rPr>
                <w:szCs w:val="24"/>
              </w:rPr>
              <w:t>HFPTCC</w:t>
            </w:r>
            <w:r w:rsidRPr="0006183F">
              <w:rPr>
                <w:szCs w:val="24"/>
                <w:vertAlign w:val="subscript"/>
              </w:rPr>
              <w:t>q,m</w:t>
            </w:r>
          </w:p>
        </w:tc>
        <w:tc>
          <w:tcPr>
            <w:tcW w:w="270" w:type="dxa"/>
          </w:tcPr>
          <w:p w:rsidR="0028776D" w:rsidRPr="00B91D22" w:rsidP="00EE56BC">
            <w:r>
              <w:t>=</w:t>
            </w:r>
          </w:p>
        </w:tc>
        <w:tc>
          <w:tcPr>
            <w:tcW w:w="6750" w:type="dxa"/>
          </w:tcPr>
          <w:p w:rsidR="0028776D" w:rsidRPr="00B91D22" w:rsidP="00CA2ED8">
            <w:pPr>
              <w:spacing w:after="120"/>
            </w:pPr>
            <w:r>
              <w:rPr>
                <w:bCs/>
                <w:szCs w:val="24"/>
              </w:rPr>
              <w:t xml:space="preserve">The one-month portion of the Historic Fixed Price </w:t>
            </w:r>
            <w:r w:rsidRPr="0006183F">
              <w:rPr>
                <w:bCs/>
                <w:szCs w:val="24"/>
              </w:rPr>
              <w:t>TCC revenues</w:t>
            </w:r>
            <w:r w:rsidR="00CA2ED8">
              <w:rPr>
                <w:bCs/>
                <w:szCs w:val="24"/>
              </w:rPr>
              <w:t xml:space="preserve"> </w:t>
            </w:r>
            <w:r w:rsidRPr="009B0875" w:rsidR="00CA2ED8">
              <w:rPr>
                <w:bCs/>
                <w:szCs w:val="24"/>
              </w:rPr>
              <w:t xml:space="preserve">(including revenues from extensions of Historic Fixed Price TCCs </w:t>
            </w:r>
            <w:r w:rsidRPr="009B0875" w:rsidR="00C52BE2">
              <w:rPr>
                <w:bCs/>
                <w:szCs w:val="24"/>
              </w:rPr>
              <w:t xml:space="preserve">awarded </w:t>
            </w:r>
            <w:r w:rsidRPr="009B0875" w:rsidR="00CA2ED8">
              <w:rPr>
                <w:bCs/>
                <w:szCs w:val="24"/>
              </w:rPr>
              <w:t>pursuant to Section 19.2.1.4 of Attachment M of the OATT)</w:t>
            </w:r>
            <w:r w:rsidRPr="009B0875">
              <w:rPr>
                <w:bCs/>
                <w:szCs w:val="24"/>
              </w:rPr>
              <w:t xml:space="preserve"> that Transmission Owner </w:t>
            </w:r>
            <w:r w:rsidRPr="009B0875">
              <w:rPr>
                <w:bCs/>
                <w:i/>
                <w:szCs w:val="24"/>
              </w:rPr>
              <w:t>q</w:t>
            </w:r>
            <w:r w:rsidRPr="009B0875">
              <w:rPr>
                <w:bCs/>
                <w:szCs w:val="24"/>
              </w:rPr>
              <w:t xml:space="preserve"> has received for Historic Fixed Price TCCs</w:t>
            </w:r>
            <w:r w:rsidRPr="009B0875" w:rsidR="00AA1B01">
              <w:rPr>
                <w:bCs/>
                <w:szCs w:val="24"/>
              </w:rPr>
              <w:t xml:space="preserve"> (including extensions of Historic Fixed Price TCCs </w:t>
            </w:r>
            <w:r w:rsidRPr="009B0875" w:rsidR="00C52BE2">
              <w:rPr>
                <w:bCs/>
                <w:szCs w:val="24"/>
              </w:rPr>
              <w:t xml:space="preserve">awarded </w:t>
            </w:r>
            <w:r w:rsidRPr="009B0875" w:rsidR="00AA1B01">
              <w:rPr>
                <w:bCs/>
                <w:szCs w:val="24"/>
              </w:rPr>
              <w:t>pursuant to Section 19.2.1.4 of Attachment M of the OATT)</w:t>
            </w:r>
            <w:r w:rsidRPr="009B0875">
              <w:rPr>
                <w:bCs/>
                <w:szCs w:val="24"/>
              </w:rPr>
              <w:t xml:space="preserve"> valid for month </w:t>
            </w:r>
            <w:r w:rsidRPr="009B0875">
              <w:rPr>
                <w:bCs/>
                <w:i/>
                <w:szCs w:val="24"/>
              </w:rPr>
              <w:t>m</w:t>
            </w:r>
            <w:r w:rsidRPr="009B0875">
              <w:rPr>
                <w:bCs/>
                <w:szCs w:val="24"/>
              </w:rPr>
              <w:t xml:space="preserve">, valued at the sum of the share of revenues received by Transmission Owner </w:t>
            </w:r>
            <w:r w:rsidRPr="009B0875">
              <w:rPr>
                <w:bCs/>
                <w:i/>
                <w:szCs w:val="24"/>
              </w:rPr>
              <w:t>q</w:t>
            </w:r>
            <w:r w:rsidRPr="009B0875">
              <w:rPr>
                <w:bCs/>
                <w:szCs w:val="24"/>
              </w:rPr>
              <w:t xml:space="preserve"> pursuant to Section 20.4 of this Attachment N for all Historic Fixed Price TCCs </w:t>
            </w:r>
            <w:r w:rsidRPr="009B0875" w:rsidR="00AA1B01">
              <w:rPr>
                <w:bCs/>
                <w:szCs w:val="24"/>
              </w:rPr>
              <w:t xml:space="preserve">(including extensions of Historic Fixed Price TCCs </w:t>
            </w:r>
            <w:r w:rsidRPr="009B0875" w:rsidR="00C52BE2">
              <w:rPr>
                <w:bCs/>
                <w:szCs w:val="24"/>
              </w:rPr>
              <w:t xml:space="preserve">awarded </w:t>
            </w:r>
            <w:r w:rsidRPr="009B0875" w:rsidR="00AA1B01">
              <w:rPr>
                <w:bCs/>
                <w:szCs w:val="24"/>
              </w:rPr>
              <w:t xml:space="preserve">pursuant to Section 19.2.1.4 of Attachment M of the OATT) </w:t>
            </w:r>
            <w:r w:rsidRPr="009B0875">
              <w:rPr>
                <w:bCs/>
                <w:szCs w:val="24"/>
              </w:rPr>
              <w:t xml:space="preserve">valid for month </w:t>
            </w:r>
            <w:r w:rsidRPr="009B0875">
              <w:rPr>
                <w:bCs/>
                <w:i/>
                <w:szCs w:val="24"/>
              </w:rPr>
              <w:t>m</w:t>
            </w:r>
            <w:r w:rsidRPr="009B0875">
              <w:rPr>
                <w:bCs/>
                <w:szCs w:val="24"/>
              </w:rPr>
              <w:t>, divided by twelve; provided, however that the value shall be zero for all Historic Fixed Price TCCs that took effect on or before November 1, 2016.</w:t>
            </w:r>
          </w:p>
        </w:tc>
      </w:tr>
      <w:tr w:rsidTr="00402818">
        <w:tblPrEx>
          <w:tblW w:w="0" w:type="auto"/>
          <w:tblInd w:w="18" w:type="dxa"/>
          <w:tblLayout w:type="fixed"/>
          <w:tblLook w:val="0000"/>
        </w:tblPrEx>
        <w:tc>
          <w:tcPr>
            <w:tcW w:w="2520" w:type="dxa"/>
          </w:tcPr>
          <w:p w:rsidR="00402818" w:rsidRPr="00402818" w:rsidP="00EE56BC">
            <w:pPr>
              <w:rPr>
                <w:szCs w:val="24"/>
              </w:rPr>
            </w:pPr>
            <w:r>
              <w:rPr>
                <w:szCs w:val="24"/>
              </w:rPr>
              <w:t>NHFPTCC</w:t>
            </w:r>
            <w:r>
              <w:rPr>
                <w:szCs w:val="24"/>
                <w:vertAlign w:val="subscript"/>
              </w:rPr>
              <w:t>q,m</w:t>
            </w:r>
          </w:p>
        </w:tc>
        <w:tc>
          <w:tcPr>
            <w:tcW w:w="270" w:type="dxa"/>
          </w:tcPr>
          <w:p w:rsidR="00402818" w:rsidP="00EE56BC">
            <w:r>
              <w:t>=</w:t>
            </w:r>
          </w:p>
        </w:tc>
        <w:tc>
          <w:tcPr>
            <w:tcW w:w="6750" w:type="dxa"/>
          </w:tcPr>
          <w:p w:rsidR="00402818" w:rsidP="00EE56BC">
            <w:pPr>
              <w:spacing w:after="120"/>
              <w:rPr>
                <w:bCs/>
                <w:szCs w:val="24"/>
              </w:rPr>
            </w:pPr>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xml:space="preserve">; provided, however that the value shall be zero for all </w:t>
            </w:r>
            <w:r>
              <w:rPr>
                <w:bCs/>
                <w:szCs w:val="24"/>
              </w:rPr>
              <w:t>Non-</w:t>
            </w:r>
            <w:r w:rsidRPr="00B56728">
              <w:rPr>
                <w:bCs/>
                <w:szCs w:val="24"/>
              </w:rPr>
              <w:t>Historic Fixed Price TCCs that took effe</w:t>
            </w:r>
            <w:r>
              <w:rPr>
                <w:bCs/>
                <w:szCs w:val="24"/>
              </w:rPr>
              <w:t>ct on or before May 1, 2017</w:t>
            </w:r>
            <w:r w:rsidRPr="008044B5">
              <w:rPr>
                <w:bCs/>
                <w:szCs w:val="24"/>
              </w:rPr>
              <w:t>.</w:t>
            </w:r>
          </w:p>
        </w:tc>
      </w:tr>
      <w:tr w:rsidTr="00402818">
        <w:tblPrEx>
          <w:tblW w:w="0" w:type="auto"/>
          <w:tblInd w:w="18" w:type="dxa"/>
          <w:tblLayout w:type="fixed"/>
          <w:tblLook w:val="0000"/>
        </w:tblPrEx>
        <w:tc>
          <w:tcPr>
            <w:tcW w:w="2520" w:type="dxa"/>
          </w:tcPr>
          <w:p w:rsidR="00EE56BC" w:rsidP="00EE56BC">
            <w:pPr>
              <w:rPr>
                <w:lang w:val="fr-FR"/>
              </w:rPr>
            </w:pPr>
            <w:r>
              <w:rPr>
                <w:lang w:val="fr-FR"/>
              </w:rPr>
              <w:t>t</w:t>
            </w:r>
          </w:p>
        </w:tc>
        <w:tc>
          <w:tcPr>
            <w:tcW w:w="270" w:type="dxa"/>
          </w:tcPr>
          <w:p w:rsidR="00EE56BC" w:rsidP="00EE56BC">
            <w:pPr>
              <w:rPr>
                <w:lang w:val="fr-FR"/>
              </w:rPr>
            </w:pPr>
            <w:r>
              <w:rPr>
                <w:lang w:val="fr-FR"/>
              </w:rPr>
              <w:t>=</w:t>
            </w:r>
          </w:p>
        </w:tc>
        <w:tc>
          <w:tcPr>
            <w:tcW w:w="6750" w:type="dxa"/>
          </w:tcPr>
          <w:p w:rsidR="00EE56BC" w:rsidP="00EE56BC">
            <w:pPr>
              <w:spacing w:after="120"/>
              <w:rPr>
                <w:lang w:val="fr-FR"/>
              </w:rPr>
            </w:pPr>
            <w:r>
              <w:rPr>
                <w:lang w:val="fr-FR"/>
              </w:rPr>
              <w:t xml:space="preserve">Transmission Owner </w:t>
            </w:r>
            <w:r>
              <w:rPr>
                <w:i/>
                <w:iCs/>
                <w:lang w:val="fr-FR"/>
              </w:rPr>
              <w:t>t</w:t>
            </w:r>
          </w:p>
        </w:tc>
      </w:tr>
      <w:tr w:rsidTr="00EE56BC">
        <w:tblPrEx>
          <w:tblW w:w="0" w:type="auto"/>
          <w:tblInd w:w="18" w:type="dxa"/>
          <w:tblLayout w:type="fixed"/>
          <w:tblLook w:val="0000"/>
        </w:tblPrEx>
        <w:tc>
          <w:tcPr>
            <w:tcW w:w="2520" w:type="dxa"/>
          </w:tcPr>
          <w:p w:rsidR="00EE56BC" w:rsidP="00EE56BC">
            <w:r>
              <w:t>T</w:t>
            </w:r>
          </w:p>
        </w:tc>
        <w:tc>
          <w:tcPr>
            <w:tcW w:w="270" w:type="dxa"/>
          </w:tcPr>
          <w:p w:rsidR="00EE56BC" w:rsidP="00EE56BC">
            <w:r>
              <w:t>=</w:t>
            </w:r>
          </w:p>
        </w:tc>
        <w:tc>
          <w:tcPr>
            <w:tcW w:w="6750" w:type="dxa"/>
          </w:tcPr>
          <w:p w:rsidR="00EE56BC" w:rsidP="00EE56BC">
            <w:pPr>
              <w:spacing w:after="240"/>
            </w:pPr>
            <w:r>
              <w:t xml:space="preserve">The set of all Transmission Owners </w:t>
            </w:r>
            <w:r>
              <w:rPr>
                <w:i/>
                <w:iCs/>
              </w:rPr>
              <w:t>q</w:t>
            </w:r>
            <w:r>
              <w:t>.</w:t>
            </w:r>
          </w:p>
        </w:tc>
      </w:tr>
    </w:tbl>
    <w:p w:rsidR="00EE56BC" w:rsidP="00EE56BC">
      <w:pPr>
        <w:rPr>
          <w:u w:val="double"/>
        </w:rPr>
      </w:pPr>
    </w:p>
    <w:p w:rsidR="001018CA" w:rsidRPr="001018CA"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P="00766F89">
      <w:pPr>
        <w:pStyle w:val="Bodypara"/>
      </w:pPr>
      <w:r>
        <w:t>Each Transmission Owner’s share of Net Congestion Rents allocated pursuant to this Section 20.2.5 shall be incorporated into, or otherwise accounted for as part of, its TSC, NTAC, or other applicable rate mechanism under the ISO Tariffs used to assess charges for Transmission Service provided by the Transmission Owner pursuant to this Tariff, as the case may be.</w:t>
      </w:r>
    </w:p>
    <w:bookmarkEnd w:id="2"/>
    <w:p w:rsidR="00EE56BC" w:rsidP="00EE56BC">
      <w:pPr>
        <w:pStyle w:val="Bodypara"/>
      </w:pPr>
    </w:p>
    <w:sectPr w:rsidSect="00EE56BC">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20.2 OATT Att N Congestion Settlements Related to the Day-Ah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20.2 OATT Att N Congestion Settlements Related to the Day-Ah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20.2 OATT Att N Congestion Settlements Related to the Day-Ah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20"/>
    <w:rsid w:val="0006183F"/>
    <w:rsid w:val="0008121A"/>
    <w:rsid w:val="00081C55"/>
    <w:rsid w:val="000842AD"/>
    <w:rsid w:val="001018CA"/>
    <w:rsid w:val="00106833"/>
    <w:rsid w:val="001462E5"/>
    <w:rsid w:val="00147728"/>
    <w:rsid w:val="0015320F"/>
    <w:rsid w:val="001A0241"/>
    <w:rsid w:val="001A0D81"/>
    <w:rsid w:val="001B1A92"/>
    <w:rsid w:val="001C014D"/>
    <w:rsid w:val="001C099D"/>
    <w:rsid w:val="001E2801"/>
    <w:rsid w:val="001E7074"/>
    <w:rsid w:val="00207DF1"/>
    <w:rsid w:val="0025163D"/>
    <w:rsid w:val="00280827"/>
    <w:rsid w:val="0028776D"/>
    <w:rsid w:val="002E684B"/>
    <w:rsid w:val="003336B3"/>
    <w:rsid w:val="00354E4A"/>
    <w:rsid w:val="00373EE1"/>
    <w:rsid w:val="00380037"/>
    <w:rsid w:val="00382457"/>
    <w:rsid w:val="00387663"/>
    <w:rsid w:val="00397C05"/>
    <w:rsid w:val="00402818"/>
    <w:rsid w:val="004831B7"/>
    <w:rsid w:val="00491D19"/>
    <w:rsid w:val="004A6DD6"/>
    <w:rsid w:val="004B71A4"/>
    <w:rsid w:val="00512A8B"/>
    <w:rsid w:val="00516358"/>
    <w:rsid w:val="00573158"/>
    <w:rsid w:val="005B6560"/>
    <w:rsid w:val="005D44C9"/>
    <w:rsid w:val="005E3908"/>
    <w:rsid w:val="0062003A"/>
    <w:rsid w:val="00624D81"/>
    <w:rsid w:val="00656A7B"/>
    <w:rsid w:val="00682CBC"/>
    <w:rsid w:val="006977ED"/>
    <w:rsid w:val="00701E00"/>
    <w:rsid w:val="00732DFF"/>
    <w:rsid w:val="0074070F"/>
    <w:rsid w:val="00766F89"/>
    <w:rsid w:val="00783F37"/>
    <w:rsid w:val="00796C4C"/>
    <w:rsid w:val="0080228A"/>
    <w:rsid w:val="008044B5"/>
    <w:rsid w:val="00820DA9"/>
    <w:rsid w:val="00836CED"/>
    <w:rsid w:val="00851486"/>
    <w:rsid w:val="008563B6"/>
    <w:rsid w:val="008C7FA3"/>
    <w:rsid w:val="00915DF5"/>
    <w:rsid w:val="00917BAD"/>
    <w:rsid w:val="00930B65"/>
    <w:rsid w:val="009475C1"/>
    <w:rsid w:val="0095368A"/>
    <w:rsid w:val="009545A7"/>
    <w:rsid w:val="009865AE"/>
    <w:rsid w:val="009B0875"/>
    <w:rsid w:val="00A27050"/>
    <w:rsid w:val="00A373A4"/>
    <w:rsid w:val="00A52908"/>
    <w:rsid w:val="00A70A05"/>
    <w:rsid w:val="00A749F9"/>
    <w:rsid w:val="00AA0C0B"/>
    <w:rsid w:val="00AA1B01"/>
    <w:rsid w:val="00B0577C"/>
    <w:rsid w:val="00B401A0"/>
    <w:rsid w:val="00B50B27"/>
    <w:rsid w:val="00B56728"/>
    <w:rsid w:val="00B8308B"/>
    <w:rsid w:val="00B91D22"/>
    <w:rsid w:val="00BA669B"/>
    <w:rsid w:val="00BB6375"/>
    <w:rsid w:val="00BC7611"/>
    <w:rsid w:val="00BD7AE4"/>
    <w:rsid w:val="00C04AE7"/>
    <w:rsid w:val="00C07BE0"/>
    <w:rsid w:val="00C52BE2"/>
    <w:rsid w:val="00CA2ED8"/>
    <w:rsid w:val="00CB2694"/>
    <w:rsid w:val="00CE7C1D"/>
    <w:rsid w:val="00CF3F5C"/>
    <w:rsid w:val="00D1111B"/>
    <w:rsid w:val="00D377BB"/>
    <w:rsid w:val="00D5598E"/>
    <w:rsid w:val="00D61C00"/>
    <w:rsid w:val="00DA166F"/>
    <w:rsid w:val="00DA719D"/>
    <w:rsid w:val="00DE00C6"/>
    <w:rsid w:val="00E32274"/>
    <w:rsid w:val="00E32CC4"/>
    <w:rsid w:val="00E464B0"/>
    <w:rsid w:val="00E65235"/>
    <w:rsid w:val="00E9034D"/>
    <w:rsid w:val="00EC1833"/>
    <w:rsid w:val="00EE56BC"/>
    <w:rsid w:val="00F02017"/>
    <w:rsid w:val="00F25E55"/>
    <w:rsid w:val="00F33A20"/>
    <w:rsid w:val="00F45DA1"/>
    <w:rsid w:val="00F63FFF"/>
    <w:rsid w:val="00F7006D"/>
    <w:rsid w:val="00FC0775"/>
    <w:rsid w:val="00FE0283"/>
    <w:rsid w:val="00FF5896"/>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E7074"/>
    <w:pPr>
      <w:keepNext/>
      <w:keepLines/>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Hanging15After6pt">
    <w:name w:val="Style Left:  0&quot; Hanging:  1.5&quot; After:  6 pt"/>
    <w:basedOn w:val="Normal"/>
    <w:rsid w:val="009475C1"/>
    <w:pPr>
      <w:spacing w:after="240"/>
      <w:ind w:left="2160" w:hanging="2160"/>
    </w:pPr>
  </w:style>
  <w:style w:type="character" w:customStyle="1" w:styleId="BodyparaChar">
    <w:name w:val="Body para Char"/>
    <w:basedOn w:val="DefaultParagraphFont"/>
    <w:link w:val="Bodypara"/>
    <w:rsid w:val="003336B3"/>
    <w:rPr>
      <w:snapToGrid w:val="0"/>
      <w:sz w:val="24"/>
    </w:rPr>
  </w:style>
  <w:style w:type="paragraph" w:customStyle="1" w:styleId="Bodypara">
    <w:name w:val="Body para"/>
    <w:basedOn w:val="Normal"/>
    <w:link w:val="BodyparaChar"/>
    <w:rsid w:val="003336B3"/>
    <w:pPr>
      <w:widowControl/>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link w:val="HeaderChar"/>
    <w:uiPriority w:val="99"/>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Normal"/>
    <w:rsid w:val="001B1A92"/>
    <w:pPr>
      <w:keepNext/>
      <w:widowControl/>
      <w:spacing w:before="240" w:after="240"/>
      <w:ind w:left="2160" w:hanging="1440"/>
    </w:pPr>
    <w:rPr>
      <w:b/>
    </w:r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3336B3"/>
    <w:pPr>
      <w:widowControl/>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
    <w:name w:val="Heading 3 Char"/>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customStyle="1" w:styleId="formulahead">
    <w:name w:val="formula head"/>
    <w:basedOn w:val="Normal"/>
    <w:link w:val="formulaheadChar"/>
    <w:qFormat/>
    <w:rsid w:val="001E7074"/>
    <w:pPr>
      <w:keepNext/>
      <w:widowControl/>
      <w:jc w:val="center"/>
    </w:pPr>
    <w:rPr>
      <w:b/>
      <w:lang w:val="pt-PT"/>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354E4A"/>
    <w:rPr>
      <w:sz w:val="24"/>
      <w:szCs w:val="24"/>
    </w:rPr>
  </w:style>
  <w:style w:type="character" w:customStyle="1" w:styleId="formulaheadChar">
    <w:name w:val="formula head Char"/>
    <w:basedOn w:val="DefaultParagraphFont"/>
    <w:link w:val="formulahead"/>
    <w:rsid w:val="001E7074"/>
    <w:rPr>
      <w:b/>
      <w:snapToGrid w:val="0"/>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9909</Words>
  <Characters>56487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2018-03-22T15:27:00Z</cp:lastPrinted>
  <dcterms:created xsi:type="dcterms:W3CDTF">2019-09-01T16:48:00Z</dcterms:created>
  <dcterms:modified xsi:type="dcterms:W3CDTF">2019-09-01T16:48:00Z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1645944048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311874477</vt:i4>
  </property>
  <property fmtid="{D5CDD505-2E9C-101B-9397-08002B2CF9AE}" pid="9" name="_ReviewingToolsShownOnce">
    <vt:lpwstr/>
  </property>
</Properties>
</file>