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3" w:rsidRPr="00334B71" w:rsidRDefault="00F51035" w:rsidP="00DD3CC4">
      <w:pPr>
        <w:pStyle w:val="Heading2"/>
      </w:pPr>
      <w:bookmarkStart w:id="0" w:name="_Toc263333576"/>
      <w:r w:rsidRPr="00334B71">
        <w:t>19.</w:t>
      </w:r>
      <w:r>
        <w:t>6</w:t>
      </w:r>
      <w:r w:rsidRPr="00334B71">
        <w:tab/>
        <w:t xml:space="preserve">Direct </w:t>
      </w:r>
      <w:smartTag w:uri="urn:schemas-microsoft-com:office:smarttags" w:element="City">
        <w:r w:rsidRPr="00334B71">
          <w:t>Sale</w:t>
        </w:r>
      </w:smartTag>
      <w:r w:rsidRPr="00334B71">
        <w:t xml:space="preserve"> of TCCs by Transmission Owners directly over the OASIS (“Direct </w:t>
      </w:r>
      <w:smartTag w:uri="urn:schemas-microsoft-com:office:smarttags" w:element="place">
        <w:smartTag w:uri="urn:schemas-microsoft-com:office:smarttags" w:element="City">
          <w:r w:rsidRPr="00334B71">
            <w:t>Sale</w:t>
          </w:r>
        </w:smartTag>
      </w:smartTag>
      <w:r w:rsidRPr="00334B71">
        <w:t>”)</w:t>
      </w:r>
      <w:bookmarkEnd w:id="0"/>
    </w:p>
    <w:p w:rsidR="006F2510" w:rsidRPr="00334B71" w:rsidRDefault="00F51035" w:rsidP="006F2510">
      <w:pPr>
        <w:pStyle w:val="Heading3"/>
      </w:pPr>
      <w:bookmarkStart w:id="1" w:name="_Toc263333577"/>
      <w:r w:rsidRPr="00334B71">
        <w:t>19.6.1</w:t>
      </w:r>
      <w:r w:rsidRPr="00334B71">
        <w:tab/>
        <w:t>Direct Sales.</w:t>
      </w:r>
      <w:bookmarkEnd w:id="1"/>
    </w:p>
    <w:p w:rsidR="00AA61F3" w:rsidRPr="00334B71" w:rsidRDefault="00F51035" w:rsidP="009C7F8F">
      <w:pPr>
        <w:pStyle w:val="Bodypara"/>
      </w:pPr>
      <w:r>
        <w:rPr>
          <w:spacing w:val="-6"/>
        </w:rPr>
        <w:t xml:space="preserve">Transmission Owners may sell their Original Residual TCCs, ETCNL, and Grandfathered </w:t>
      </w:r>
      <w:r w:rsidRPr="004C64DA">
        <w:rPr>
          <w:spacing w:val="-6"/>
        </w:rPr>
        <w:t>TCCs directly to</w:t>
      </w:r>
      <w:r w:rsidRPr="004C64DA">
        <w:t xml:space="preserve"> buyers through a Direct Sale</w:t>
      </w:r>
      <w:r w:rsidRPr="00334B71">
        <w:t xml:space="preserve">.  </w:t>
      </w:r>
      <w:r w:rsidRPr="004C64DA">
        <w:t xml:space="preserve">Sellers and </w:t>
      </w:r>
      <w:r w:rsidRPr="004C64DA">
        <w:t>potential buyers shall communicate all offers to sell</w:t>
      </w:r>
      <w:r>
        <w:t xml:space="preserve"> and buy TCCs, through a </w:t>
      </w:r>
      <w:r>
        <w:rPr>
          <w:spacing w:val="-2"/>
        </w:rPr>
        <w:t xml:space="preserve">Direct Sale, solely over the ISO’s OASIS.  Buyers and </w:t>
      </w:r>
      <w:r w:rsidRPr="009C7F8F">
        <w:t>Sellers</w:t>
      </w:r>
      <w:r>
        <w:rPr>
          <w:spacing w:val="-2"/>
        </w:rPr>
        <w:t xml:space="preserve"> of TCCs by Direct Sale will have the responsibility to report their TCC transactions to the ISO, whereupon the ISO </w:t>
      </w:r>
      <w:r>
        <w:t>w</w:t>
      </w:r>
      <w:r>
        <w:t>ill post them on the OASIS</w:t>
      </w:r>
      <w:r w:rsidRPr="00334B71">
        <w:t xml:space="preserve">.  Provisions governing Primary Holder status and responsibilities otherwise applicable to TCCs shall be applicable to TCCs acquired through a Direct Sale. </w:t>
      </w:r>
    </w:p>
    <w:p w:rsidR="00AA61F3" w:rsidRPr="00334B71" w:rsidRDefault="00F51035" w:rsidP="009C7F8F">
      <w:pPr>
        <w:pStyle w:val="Bodypara"/>
      </w:pPr>
      <w:r w:rsidRPr="00334B71">
        <w:t>During the Direct Sale process, the Transmission Owner electing to use Di</w:t>
      </w:r>
      <w:r w:rsidRPr="00334B71">
        <w:t>rect Sale shall</w:t>
      </w:r>
      <w:r>
        <w:t xml:space="preserve"> </w:t>
      </w:r>
      <w:r w:rsidRPr="009C7F8F">
        <w:rPr>
          <w:spacing w:val="-2"/>
        </w:rPr>
        <w:t>have the sole discretio</w:t>
      </w:r>
      <w:r>
        <w:t xml:space="preserve">n to accept or reject an offer to purchase TCCs.  Each Transmission Owner shall develop and apply a non-discriminatory method for choosing the winning offers consistent with FERC Order No. 889, et seq., </w:t>
      </w:r>
      <w:r>
        <w:rPr>
          <w:sz w:val="25"/>
        </w:rPr>
        <w:t>and may establ</w:t>
      </w:r>
      <w:r>
        <w:rPr>
          <w:sz w:val="25"/>
        </w:rPr>
        <w:t xml:space="preserve">ish eligibility requirements that shall be no more stringent than those set forth in </w:t>
      </w:r>
      <w:r w:rsidRPr="005F333C">
        <w:rPr>
          <w:sz w:val="25"/>
        </w:rPr>
        <w:t xml:space="preserve">Section </w:t>
      </w:r>
      <w:r w:rsidRPr="00AA446A">
        <w:rPr>
          <w:sz w:val="25"/>
        </w:rPr>
        <w:t>2.14</w:t>
      </w:r>
      <w:r>
        <w:rPr>
          <w:sz w:val="25"/>
        </w:rPr>
        <w:t xml:space="preserve"> </w:t>
      </w:r>
      <w:r w:rsidRPr="005F333C">
        <w:rPr>
          <w:sz w:val="25"/>
        </w:rPr>
        <w:t>of this Tariff.</w:t>
      </w:r>
      <w:r>
        <w:rPr>
          <w:sz w:val="25"/>
        </w:rPr>
        <w:t xml:space="preserve">  The Transmission Owner </w:t>
      </w:r>
      <w:r>
        <w:t>shall post information regarding the results of the Direct Sale on the ISO’s OASIS promptly after the Direct Sale is c</w:t>
      </w:r>
      <w:r>
        <w:t xml:space="preserve">ompleted.  The information shall include: (i) the amount of TCCs sold (in MW); (ii) the Point of Injection and Point of Withdrawal for each TCC sold; and (iii) the price paid for </w:t>
      </w:r>
      <w:r w:rsidRPr="00334B71">
        <w:t>each TCC.</w:t>
      </w:r>
    </w:p>
    <w:p w:rsidR="00AA61F3" w:rsidRPr="00FE0212" w:rsidRDefault="00F51035" w:rsidP="009C7F8F">
      <w:pPr>
        <w:pStyle w:val="Bodypara"/>
        <w:rPr>
          <w:u w:val="double"/>
        </w:rPr>
      </w:pPr>
      <w:r w:rsidRPr="00334B71">
        <w:t>Each Transmission Owner may retain its Grandfathered TCCs.  If it s</w:t>
      </w:r>
      <w:r w:rsidRPr="00334B71">
        <w:t xml:space="preserve">ells Grandfathered TCCs, a Transmission Owner shall do so through Direct Sales or through Centralized TCC Auctions or Reconfiguration Auctions for periods not </w:t>
      </w:r>
      <w:r w:rsidRPr="00334B71">
        <w:rPr>
          <w:spacing w:val="-2"/>
        </w:rPr>
        <w:t xml:space="preserve">extending beyond the termination date of those TCCs. </w:t>
      </w:r>
      <w:r w:rsidRPr="00334B71">
        <w:t>Payment</w:t>
      </w:r>
      <w:r>
        <w:t xml:space="preserve"> </w:t>
      </w:r>
      <w:r>
        <w:rPr>
          <w:spacing w:val="-2"/>
        </w:rPr>
        <w:t xml:space="preserve">for TCCs purchased in a Direct Sale </w:t>
      </w:r>
      <w:r>
        <w:rPr>
          <w:spacing w:val="-2"/>
        </w:rPr>
        <w:t>shall</w:t>
      </w:r>
      <w:r>
        <w:t xml:space="preserve"> be in accordance with the terms and conditions of the agreement between the buyer and seller.</w:t>
      </w:r>
    </w:p>
    <w:p w:rsidR="006F2510" w:rsidRPr="00334B71" w:rsidRDefault="00F51035" w:rsidP="006F2510">
      <w:pPr>
        <w:pStyle w:val="Heading3"/>
      </w:pPr>
      <w:bookmarkStart w:id="2" w:name="_Toc263333578"/>
      <w:r w:rsidRPr="00334B71">
        <w:lastRenderedPageBreak/>
        <w:t>19.6.2</w:t>
      </w:r>
      <w:r w:rsidRPr="00334B71">
        <w:tab/>
        <w:t>Secondary Market for TCCs.</w:t>
      </w:r>
      <w:bookmarkEnd w:id="2"/>
      <w:r w:rsidRPr="00334B71">
        <w:t xml:space="preserve">  </w:t>
      </w:r>
    </w:p>
    <w:p w:rsidR="00AA61F3" w:rsidRPr="00334B71" w:rsidRDefault="00F51035" w:rsidP="006F2510">
      <w:pPr>
        <w:pStyle w:val="Bodypara"/>
      </w:pPr>
      <w:r w:rsidRPr="00334B71">
        <w:t>After the conclusion of each Auction, all Primary Holders may sell their TCCs in the Secondary Markets, unless otherwise</w:t>
      </w:r>
      <w:r w:rsidRPr="00334B71">
        <w:t xml:space="preserve"> provided in this Attachment M.  However, the ISO shall make all Settlements with Primary Holders.  Buyers in a Secondary Market that elect to become Primary Holders must meet the eligibility criteria in Section 19.7 of this Attachment M.  Buyers and Selle</w:t>
      </w:r>
      <w:r w:rsidRPr="00334B71">
        <w:t>rs of TCCs in the Secondary Market will have the responsibility to report their TCC transactions to the ISO, whereupon the ISO will post them on the OASIS.</w:t>
      </w:r>
    </w:p>
    <w:sectPr w:rsidR="00AA61F3" w:rsidRPr="00334B71" w:rsidSect="005C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89" w:rsidRDefault="00187089" w:rsidP="00187089">
      <w:r>
        <w:separator/>
      </w:r>
    </w:p>
  </w:endnote>
  <w:endnote w:type="continuationSeparator" w:id="0">
    <w:p w:rsidR="00187089" w:rsidRDefault="00187089" w:rsidP="0018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89" w:rsidRDefault="00F510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870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8708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89" w:rsidRDefault="00F510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870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8708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89" w:rsidRDefault="00F510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870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8708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89" w:rsidRDefault="00187089" w:rsidP="00187089">
      <w:r>
        <w:separator/>
      </w:r>
    </w:p>
  </w:footnote>
  <w:footnote w:type="continuationSeparator" w:id="0">
    <w:p w:rsidR="00187089" w:rsidRDefault="00187089" w:rsidP="00187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89" w:rsidRDefault="00F510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19 OATT Attachment M - Sale And Award Of Transmission Conges --&gt; 19.6 OATT Att M Direct Sale of TCCs by Transmission Owners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89" w:rsidRDefault="00F510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</w:t>
    </w:r>
    <w:r>
      <w:rPr>
        <w:rFonts w:ascii="Arial" w:eastAsia="Arial" w:hAnsi="Arial" w:cs="Arial"/>
        <w:color w:val="000000"/>
        <w:sz w:val="16"/>
      </w:rPr>
      <w:t>ransmission Conges --&gt; 19.6 OATT Att M Direct Sale of TCCs by Transmission Owners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89" w:rsidRDefault="00F510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</w:t>
    </w:r>
    <w:r>
      <w:rPr>
        <w:rFonts w:ascii="Arial" w:eastAsia="Arial" w:hAnsi="Arial" w:cs="Arial"/>
        <w:color w:val="000000"/>
        <w:sz w:val="16"/>
      </w:rPr>
      <w:t xml:space="preserve"> Award Of Transmission Conges --&gt; 19.6 OATT Att M Direct Sale of TCCs by Transmission Owners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BD4EE63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A9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CC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49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E1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09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1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5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0B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 w:tplc="E538440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183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9CD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C8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E7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4F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85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E3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EA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 w:tplc="603C4ED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D9E8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A66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CF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6B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86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0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00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53384FAB"/>
    <w:multiLevelType w:val="hybridMultilevel"/>
    <w:tmpl w:val="1592D1C2"/>
    <w:lvl w:ilvl="0" w:tplc="DD6AB3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E02D1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1381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172B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D6671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B08EB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5945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1F22E5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EDBE241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ED84470"/>
    <w:multiLevelType w:val="hybridMultilevel"/>
    <w:tmpl w:val="6D108DF8"/>
    <w:lvl w:ilvl="0" w:tplc="B6264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6F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203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2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4E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C04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48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8E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A68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671739E9"/>
    <w:multiLevelType w:val="hybridMultilevel"/>
    <w:tmpl w:val="B29C98A0"/>
    <w:lvl w:ilvl="0" w:tplc="9E6641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FA40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082F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9BCF6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4402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9AA1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DF6E4A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31264D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E76AED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25"/>
  </w:num>
  <w:num w:numId="15">
    <w:abstractNumId w:val="14"/>
  </w:num>
  <w:num w:numId="16">
    <w:abstractNumId w:val="15"/>
  </w:num>
  <w:num w:numId="17">
    <w:abstractNumId w:val="23"/>
  </w:num>
  <w:num w:numId="18">
    <w:abstractNumId w:val="13"/>
  </w:num>
  <w:num w:numId="19">
    <w:abstractNumId w:val="24"/>
  </w:num>
  <w:num w:numId="20">
    <w:abstractNumId w:val="18"/>
  </w:num>
  <w:num w:numId="21">
    <w:abstractNumId w:val="17"/>
  </w:num>
  <w:num w:numId="22">
    <w:abstractNumId w:val="16"/>
  </w:num>
  <w:num w:numId="23">
    <w:abstractNumId w:val="10"/>
  </w:num>
  <w:num w:numId="24">
    <w:abstractNumId w:val="12"/>
  </w:num>
  <w:num w:numId="25">
    <w:abstractNumId w:val="2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187089"/>
    <w:rsid w:val="00187089"/>
    <w:rsid w:val="00F5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2B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072B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72B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072B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72B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072B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072B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072B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072B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072B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072B6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072B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D072B6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072B6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072B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072B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072B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072B6"/>
    <w:pPr>
      <w:ind w:left="1440" w:hanging="720"/>
    </w:pPr>
  </w:style>
  <w:style w:type="paragraph" w:styleId="Date">
    <w:name w:val="Date"/>
    <w:basedOn w:val="Normal"/>
    <w:next w:val="Normal"/>
    <w:rsid w:val="00D072B6"/>
    <w:pPr>
      <w:widowControl/>
    </w:pPr>
  </w:style>
  <w:style w:type="paragraph" w:customStyle="1" w:styleId="TOCheading">
    <w:name w:val="TOC heading"/>
    <w:basedOn w:val="Normal"/>
    <w:rsid w:val="00D072B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072B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072B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072B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072B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072B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072B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072B6"/>
    <w:pPr>
      <w:widowControl/>
      <w:numPr>
        <w:numId w:val="23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072B6"/>
  </w:style>
  <w:style w:type="paragraph" w:customStyle="1" w:styleId="Tarifftitle">
    <w:name w:val="Tariff title"/>
    <w:basedOn w:val="Normal"/>
    <w:rsid w:val="00D072B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072B6"/>
    <w:pPr>
      <w:ind w:left="240"/>
    </w:pPr>
  </w:style>
  <w:style w:type="character" w:styleId="Hyperlink">
    <w:name w:val="Hyperlink"/>
    <w:basedOn w:val="DefaultParagraphFont"/>
    <w:rsid w:val="00D072B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072B6"/>
    <w:pPr>
      <w:ind w:left="480"/>
    </w:pPr>
  </w:style>
  <w:style w:type="paragraph" w:styleId="TOC4">
    <w:name w:val="toc 4"/>
    <w:basedOn w:val="Normal"/>
    <w:next w:val="Normal"/>
    <w:semiHidden/>
    <w:rsid w:val="00D072B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072B6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072B6"/>
    <w:rPr>
      <w:b/>
      <w:snapToGrid w:val="0"/>
      <w:sz w:val="24"/>
    </w:rPr>
  </w:style>
  <w:style w:type="paragraph" w:styleId="TOC5">
    <w:name w:val="toc 5"/>
    <w:basedOn w:val="Normal"/>
    <w:next w:val="Normal"/>
    <w:rsid w:val="00D072B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072B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072B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072B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072B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072B6"/>
    <w:pPr>
      <w:ind w:left="1800" w:hanging="630"/>
    </w:pPr>
  </w:style>
  <w:style w:type="character" w:styleId="CommentReference">
    <w:name w:val="annotation reference"/>
    <w:basedOn w:val="DefaultParagraphFont"/>
    <w:rsid w:val="00D07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2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72B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0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2B6"/>
    <w:rPr>
      <w:b/>
      <w:bCs/>
    </w:rPr>
  </w:style>
  <w:style w:type="character" w:styleId="PageNumber">
    <w:name w:val="page number"/>
    <w:basedOn w:val="DefaultParagraphFont"/>
    <w:rsid w:val="00D072B6"/>
  </w:style>
  <w:style w:type="paragraph" w:styleId="BodyTextIndent">
    <w:name w:val="Body Text Indent"/>
    <w:aliases w:val="bi"/>
    <w:basedOn w:val="Normal"/>
    <w:link w:val="BodyTextIndentChar"/>
    <w:rsid w:val="00D072B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D072B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072B6"/>
    <w:rPr>
      <w:snapToGrid w:val="0"/>
      <w:sz w:val="24"/>
    </w:rPr>
  </w:style>
  <w:style w:type="table" w:styleId="TableGrid">
    <w:name w:val="Table Grid"/>
    <w:basedOn w:val="TableNormal"/>
    <w:rsid w:val="00D07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2017-08-01T13:12:00Z</dcterms:created>
  <dcterms:modified xsi:type="dcterms:W3CDTF">2017-08-01T13:12:00Z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