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DD3D02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DD3D02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DD3D02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DD3D02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DD3D02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DD3D02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DD3D02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DD3D02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DD3D02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DD3D02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DD3D02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DD3D02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DD3D02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876022" w:rsidRDefault="00DD3D02" w:rsidP="00876022">
      <w:pPr>
        <w:pStyle w:val="Definition"/>
      </w:pPr>
      <w:r w:rsidRPr="008166C1">
        <w:rPr>
          <w:b/>
        </w:rPr>
        <w:t xml:space="preserve">Injection </w:t>
      </w:r>
      <w:r w:rsidRPr="008166C1">
        <w:rPr>
          <w:b/>
        </w:rPr>
        <w:t>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 of Rate S</w:t>
      </w:r>
      <w:r w:rsidRPr="008B449B">
        <w:t>chedule 1 and Rate Schedule 11 of this ISO OATT, (i) a Limited Energy Storage Resource shall be responsible for charges or eligible for payments on the basis only of its Actual Energy Injections and (ii) a Day-Ahead Demand Reduction Provider’s Demand Reduc</w:t>
      </w:r>
      <w:r w:rsidRPr="008B449B">
        <w:t xml:space="preserve">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negative injectio</w:t>
      </w:r>
      <w:r>
        <w:t>ns by pump storage facilities.</w:t>
      </w:r>
    </w:p>
    <w:p w:rsidR="005418A4" w:rsidRPr="00087288" w:rsidRDefault="00DD3D02" w:rsidP="005418A4">
      <w:pPr>
        <w:pStyle w:val="Definition7"/>
        <w:rPr>
          <w:bCs/>
        </w:rPr>
      </w:pPr>
      <w:r w:rsidRPr="003D045C">
        <w:rPr>
          <w:b/>
        </w:rPr>
        <w:t>Injection Limit:</w:t>
      </w:r>
      <w:r>
        <w:rPr>
          <w:b/>
        </w:rPr>
        <w:t xml:space="preserve"> </w:t>
      </w:r>
      <w:r w:rsidRPr="00B55291">
        <w:t>As defined in the ISO Services Tariff.</w:t>
      </w:r>
    </w:p>
    <w:p w:rsidR="00876022" w:rsidRDefault="00DD3D02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</w:t>
      </w:r>
      <w:r>
        <w:t>Energy in the NYCA for the purpose of ensuring that sufficient Energy and Capacity are available to meet the Reliability Rules.  The Installed Capacity requirement, established by the NYSRC, includes a margin of reserve in accordance with the Reliability R</w:t>
      </w:r>
      <w:r>
        <w:t>ules.</w:t>
      </w:r>
    </w:p>
    <w:p w:rsidR="00876022" w:rsidRDefault="00DD3D02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DD3D02" w:rsidP="00876022">
      <w:pPr>
        <w:pStyle w:val="Definition"/>
      </w:pPr>
      <w:r>
        <w:rPr>
          <w:b/>
        </w:rPr>
        <w:t>Interface</w:t>
      </w:r>
      <w:r>
        <w:t>: A defined s</w:t>
      </w:r>
      <w:r>
        <w:t>et of transmission facilities that separate Load Zones and that separate the NYCA from adjacent Control Areas.</w:t>
      </w:r>
    </w:p>
    <w:p w:rsidR="00876022" w:rsidRDefault="00DD3D02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</w:t>
      </w:r>
      <w:r>
        <w:t>ransmission Owners.</w:t>
      </w:r>
      <w:r>
        <w:rPr>
          <w:strike/>
        </w:rPr>
        <w:t xml:space="preserve"> </w:t>
      </w:r>
    </w:p>
    <w:p w:rsidR="00C359BD" w:rsidRPr="00C359BD" w:rsidRDefault="00DD3D02" w:rsidP="00876022">
      <w:pPr>
        <w:pStyle w:val="Definition"/>
      </w:pPr>
      <w:r w:rsidRPr="00782506">
        <w:rPr>
          <w:b/>
        </w:rPr>
        <w:t>Interim Service Provider (“ISP”)</w:t>
      </w:r>
      <w:r>
        <w:t>:  As defined in Attachment FF to the OATT.</w:t>
      </w:r>
    </w:p>
    <w:p w:rsidR="00876022" w:rsidRPr="00936D7D" w:rsidRDefault="00DD3D02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</w:t>
      </w:r>
      <w:r w:rsidRPr="00C04E0A">
        <w:rPr>
          <w:bCs/>
        </w:rPr>
        <w:t xml:space="preserve">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>have been classified as Intermittent Po</w:t>
      </w:r>
      <w:r>
        <w:t xml:space="preserve">wer Resources.  </w:t>
      </w:r>
      <w:r w:rsidRPr="00936D7D">
        <w:t>Each Intermittent Power Resource that depends on wind as its fuel shall include all turbines metered at a single scheduling point identifier (PTID).</w:t>
      </w:r>
    </w:p>
    <w:p w:rsidR="00876022" w:rsidRDefault="00DD3D02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</w:t>
      </w:r>
      <w:r>
        <w:t>nterface) located within the Control Area being referenced.  Where a specific Control Area is not referenced, internal means the NYCA.</w:t>
      </w:r>
    </w:p>
    <w:p w:rsidR="00876022" w:rsidRDefault="00DD3D02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</w:t>
      </w:r>
      <w:r>
        <w:t>ad are located within the NYCA.</w:t>
      </w:r>
    </w:p>
    <w:p w:rsidR="00876022" w:rsidRPr="00BF6142" w:rsidRDefault="00DD3D02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DD3D02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</w:t>
      </w:r>
      <w:r>
        <w:t xml:space="preserve"> Electric Corporation, Consolidated Edison Company of New York, Inc., New York State Electric &amp; Gas Corporation, Niagara Mohawk Power Corporation, Orange and Rockland Utilities, Inc., and Rochester Gas and Electric Corporation.</w:t>
      </w:r>
    </w:p>
    <w:p w:rsidR="00876022" w:rsidRDefault="00DD3D02" w:rsidP="00876022">
      <w:pPr>
        <w:pStyle w:val="Definition"/>
      </w:pPr>
      <w:r>
        <w:rPr>
          <w:b/>
        </w:rPr>
        <w:t xml:space="preserve">ISO Administered Markets: </w:t>
      </w:r>
      <w:r>
        <w:t>Th</w:t>
      </w:r>
      <w:r>
        <w:t xml:space="preserve">e Day-Ahead Market and the Real-Time Market (collectively the LBMP Markets) and any other market administered by the ISO.  </w:t>
      </w:r>
    </w:p>
    <w:p w:rsidR="00876022" w:rsidRDefault="00DD3D02" w:rsidP="00876022">
      <w:pPr>
        <w:pStyle w:val="Definition"/>
        <w:rPr>
          <w:iCs/>
        </w:rPr>
      </w:pPr>
      <w:r>
        <w:rPr>
          <w:b/>
        </w:rPr>
        <w:lastRenderedPageBreak/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</w:t>
      </w:r>
      <w:r>
        <w:rPr>
          <w:bCs/>
        </w:rPr>
        <w:t>l-Time Market, a bidding mode in which a Generator, with ISO approval, requests that the ISO schedule it no more frequently than every 15 minutes.  A Generator scheduled in the Day-Ahead Market as ISO-Committed Fixed will participate as a Self-Committed Fi</w:t>
      </w:r>
      <w:r>
        <w:rPr>
          <w:bCs/>
        </w:rPr>
        <w:t>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  <w:r>
        <w:rPr>
          <w:iCs/>
        </w:rPr>
        <w:t xml:space="preserve">A BTM:NG Resource is not permitted to utilize the ISO-Committed Fixed bidding mode.  </w:t>
      </w:r>
    </w:p>
    <w:p w:rsidR="00876022" w:rsidRDefault="00DD3D02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>A bid</w:t>
      </w:r>
      <w:r>
        <w:rPr>
          <w:bCs/>
        </w:rPr>
        <w:t xml:space="preserve">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  <w:r>
        <w:rPr>
          <w:bCs/>
        </w:rPr>
        <w:t xml:space="preserve">  </w:t>
      </w:r>
      <w:r>
        <w:rPr>
          <w:iCs/>
        </w:rPr>
        <w:t xml:space="preserve">A BTM:NG Resource is not permitted to utilize the ISO-Committed Flexible bidding mode.  </w:t>
      </w:r>
    </w:p>
    <w:p w:rsidR="00876022" w:rsidRDefault="00DD3D02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DD3D02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DD3D02" w:rsidP="00876022">
      <w:pPr>
        <w:pStyle w:val="Definition"/>
      </w:pPr>
      <w:r>
        <w:rPr>
          <w:b/>
        </w:rPr>
        <w:t xml:space="preserve">ISO Procedures: </w:t>
      </w:r>
      <w:r>
        <w:t>The proc</w:t>
      </w:r>
      <w:r>
        <w:t>edures adopted by the ISO in order to fulfill its responsibilities under the ISO OATT, the ISO Services Tariff and the ISO Related Agreements.</w:t>
      </w:r>
    </w:p>
    <w:p w:rsidR="00876022" w:rsidRDefault="00DD3D02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</w:t>
      </w:r>
      <w:r>
        <w:t>,</w:t>
      </w:r>
      <w:r>
        <w:t xml:space="preserve"> the ISO/TO</w:t>
      </w:r>
      <w:r>
        <w:t xml:space="preserve"> Agreement</w:t>
      </w:r>
      <w:r>
        <w:t>, and Operating Agreements</w:t>
      </w:r>
      <w:r>
        <w:t>.</w:t>
      </w:r>
    </w:p>
    <w:p w:rsidR="00876022" w:rsidRDefault="00DD3D02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DD3D02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42" w:rsidRDefault="009E3842" w:rsidP="009E3842">
      <w:r>
        <w:separator/>
      </w:r>
    </w:p>
  </w:endnote>
  <w:endnote w:type="continuationSeparator" w:id="0">
    <w:p w:rsidR="009E3842" w:rsidRDefault="009E3842" w:rsidP="009E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42" w:rsidRDefault="00DD3D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9E384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384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42" w:rsidRDefault="00DD3D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9E384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E384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42" w:rsidRDefault="00DD3D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12/13/2016 - Docket #: ER16-1213-001 - Page </w:t>
    </w:r>
    <w:r w:rsidR="009E384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384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42" w:rsidRDefault="009E3842" w:rsidP="009E3842">
      <w:r>
        <w:separator/>
      </w:r>
    </w:p>
  </w:footnote>
  <w:footnote w:type="continuationSeparator" w:id="0">
    <w:p w:rsidR="009E3842" w:rsidRDefault="009E3842" w:rsidP="009E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42" w:rsidRDefault="00DD3D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42" w:rsidRDefault="00DD3D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42" w:rsidRDefault="00DD3D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C562E4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E6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AE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40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22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144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A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46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AE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10E55D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8D2C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6A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0D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8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8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AD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8F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0C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D72A2A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2F4A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E4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6E8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E1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24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C8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60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EF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2E2C8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D389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A4EE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D0A98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9EE5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9829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11CC63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E5E9A0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264F9E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42"/>
    <w:rsid w:val="009E3842"/>
    <w:rsid w:val="00DD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A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4EA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4EA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4EA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4EA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4EA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4EA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94EA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94EA8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7">
    <w:name w:val="Definition_7"/>
    <w:basedOn w:val="Normal"/>
    <w:uiPriority w:val="99"/>
    <w:rsid w:val="005418A4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2016-09-19T16:26:00Z</cp:lastPrinted>
  <dcterms:created xsi:type="dcterms:W3CDTF">2016-12-21T21:03:00Z</dcterms:created>
  <dcterms:modified xsi:type="dcterms:W3CDTF">2016-12-21T21:03:00Z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