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1"/>
      </w:pPr>
      <w:bookmarkStart w:id="0" w:name="_Toc261445992"/>
      <w:r>
        <w:t>2</w:t>
      </w:r>
      <w:r>
        <w:tab/>
        <w:t>DEFINITIONS</w:t>
      </w:r>
      <w:bookmarkEnd w:id="0"/>
    </w:p>
    <w:p w:rsidR="00000000">
      <w:pPr>
        <w:pStyle w:val="Bodypara"/>
      </w:pPr>
      <w:r>
        <w:t>The following definiti</w:t>
      </w:r>
      <w:r>
        <w:t>ons are applicable to the ISO Services Tariff:</w:t>
      </w:r>
    </w:p>
    <w:p w:rsidR="00000000">
      <w:pPr>
        <w:tabs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B5"/>
    <w:rsid w:val="00FF78B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2016-09-04T00:14:00Z</dcterms:created>
  <dcterms:modified xsi:type="dcterms:W3CDTF">2016-09-04T00:14:00Z</dcterms:modified>
</cp:coreProperties>
</file>