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023"/>
      <w:r>
        <w:t>3.4</w:t>
      </w:r>
      <w:r>
        <w:tab/>
        <w:t>Access to Complete and Accurate Data</w:t>
      </w:r>
      <w:bookmarkEnd w:id="0"/>
    </w:p>
    <w:p w:rsidR="00000000">
      <w:pPr>
        <w:pStyle w:val="Bodypara"/>
      </w:pPr>
      <w:r>
        <w:t>Customers under the Tariff shall provide to the ISO such information and data as the ISO reasonably deems necessary in order to perform its functions and fulfill its responsibilities under the Tariff and in accordan</w:t>
      </w:r>
      <w:r>
        <w:t>ce with the ISO Market Power Monitoring Program.  Such information will be provided on a timely basis and in the formats prescribed in the ISO Procedures.  The ISO shall establish metering specifications and standards for all metering that is used as a dat</w:t>
      </w:r>
      <w:r>
        <w:t>a source by the ISO (</w:t>
      </w:r>
      <w:r>
        <w:rPr>
          <w:u w:val="single"/>
        </w:rPr>
        <w:t>See</w:t>
      </w:r>
      <w:r>
        <w:t xml:space="preserve"> Article 13).  Customers shall install and maintain such metering at their own expense and deliver data to the ISO without charge.  </w:t>
      </w:r>
    </w:p>
    <w:p w:rsidR="00000000">
      <w:pPr>
        <w:tabs>
          <w:tab w:val="left" w:pos="1440"/>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3.4 MST Access to Complete and Accurate Data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3.4 MST Access to Complete and Accurate Data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3.4 MST Access to Complete and Accurate Data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0B48"/>
    <w:rsid w:val="00900B4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2016-09-04T00:10:00Z</dcterms:created>
  <dcterms:modified xsi:type="dcterms:W3CDTF">2016-09-04T00:10:00Z</dcterms:modified>
</cp:coreProperties>
</file>