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ABF" w:rsidRDefault="00B67EC8">
      <w:pPr>
        <w:pStyle w:val="Heading2"/>
      </w:pPr>
      <w:bookmarkStart w:id="0" w:name="_Toc261446020"/>
      <w:bookmarkStart w:id="1" w:name="_GoBack"/>
      <w:bookmarkEnd w:id="1"/>
      <w:r>
        <w:t xml:space="preserve">3.1 </w:t>
      </w:r>
      <w:r>
        <w:tab/>
        <w:t>Effectiveness</w:t>
      </w:r>
      <w:bookmarkEnd w:id="0"/>
    </w:p>
    <w:p w:rsidR="00153ABF" w:rsidRDefault="00B67EC8">
      <w:pPr>
        <w:pStyle w:val="Bodypara"/>
        <w:rPr>
          <w:b/>
          <w:bCs/>
        </w:rPr>
      </w:pPr>
      <w:r>
        <w:t>The ISO Services Tariff shall become effective on the latest of: (i) Commission approval of:  (a) the ISO OATT, (b) the ISO Services Tariff, (c) the ISO Agreement, (d) the NYSRC Agreement, (e) the ISO/NYSRC Agreement, and (f) the ISO/TO Agreement (collecti</w:t>
      </w:r>
      <w:r>
        <w:t xml:space="preserve">vely, the “ISO Tariffs” and “ISO Related Agreements”); (ii) the date on which both the Commission and the PSC grant all necessary approvals to the Transmission Owners to transfer Operational Control of any facilities to the ISO or otherwise dispose of any </w:t>
      </w:r>
      <w:r>
        <w:t>of their property, including, without limitation, those approvals required under Section 70 of the New York Public Service Law (“PSL”) and Section 203 of the Federal Power Act (“FPA”); (iii) the last date that any other approval or authorization is receive</w:t>
      </w:r>
      <w:r>
        <w:t xml:space="preserve">d, to the extent such additional approval or authorization is necessary; (iv) execution of the ISO Related Agreements; or (v) such later date specified by the Commission.  </w:t>
      </w:r>
    </w:p>
    <w:p w:rsidR="00153ABF" w:rsidRDefault="00153ABF">
      <w:pPr>
        <w:tabs>
          <w:tab w:val="left" w:pos="1440"/>
          <w:tab w:val="right" w:pos="9360"/>
        </w:tabs>
      </w:pPr>
    </w:p>
    <w:sectPr w:rsidR="00153AB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67EC8">
      <w:r>
        <w:separator/>
      </w:r>
    </w:p>
  </w:endnote>
  <w:endnote w:type="continuationSeparator" w:id="0">
    <w:p w:rsidR="00000000" w:rsidRDefault="00B67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ABF" w:rsidRDefault="00B67EC8">
    <w:pPr>
      <w:jc w:val="right"/>
      <w:rPr>
        <w:rFonts w:ascii="Arial" w:eastAsia="Arial" w:hAnsi="Arial" w:cs="Arial"/>
        <w:color w:val="000000"/>
        <w:sz w:val="16"/>
      </w:rPr>
    </w:pPr>
    <w:r>
      <w:rPr>
        <w:rFonts w:ascii="Arial" w:eastAsia="Arial" w:hAnsi="Arial" w:cs="Arial"/>
        <w:color w:val="000000"/>
        <w:sz w:val="16"/>
      </w:rPr>
      <w:t xml:space="preserve">Effective Date: 6/30/2010 -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ABF" w:rsidRDefault="00B67EC8">
    <w:pPr>
      <w:jc w:val="right"/>
      <w:rPr>
        <w:rFonts w:ascii="Arial" w:eastAsia="Arial" w:hAnsi="Arial" w:cs="Arial"/>
        <w:color w:val="000000"/>
        <w:sz w:val="16"/>
      </w:rPr>
    </w:pPr>
    <w:r>
      <w:rPr>
        <w:rFonts w:ascii="Arial" w:eastAsia="Arial" w:hAnsi="Arial" w:cs="Arial"/>
        <w:color w:val="000000"/>
        <w:sz w:val="16"/>
      </w:rPr>
      <w:t xml:space="preserve">Effective Date: 6/30/2010 -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ABF" w:rsidRDefault="00B67EC8">
    <w:pPr>
      <w:jc w:val="right"/>
      <w:rPr>
        <w:rFonts w:ascii="Arial" w:eastAsia="Arial" w:hAnsi="Arial" w:cs="Arial"/>
        <w:color w:val="000000"/>
        <w:sz w:val="16"/>
      </w:rPr>
    </w:pPr>
    <w:r>
      <w:rPr>
        <w:rFonts w:ascii="Arial" w:eastAsia="Arial" w:hAnsi="Arial" w:cs="Arial"/>
        <w:color w:val="000000"/>
        <w:sz w:val="16"/>
      </w:rPr>
      <w:t>Effective Date: 6/30/2010 -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67EC8">
      <w:r>
        <w:separator/>
      </w:r>
    </w:p>
  </w:footnote>
  <w:footnote w:type="continuationSeparator" w:id="0">
    <w:p w:rsidR="00000000" w:rsidRDefault="00B67E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ABF" w:rsidRDefault="00B67EC8">
    <w:pPr>
      <w:rPr>
        <w:rFonts w:ascii="Arial" w:eastAsia="Arial" w:hAnsi="Arial" w:cs="Arial"/>
        <w:color w:val="000000"/>
        <w:sz w:val="16"/>
      </w:rPr>
    </w:pPr>
    <w:r>
      <w:rPr>
        <w:rFonts w:ascii="Arial" w:eastAsia="Arial" w:hAnsi="Arial" w:cs="Arial"/>
        <w:color w:val="000000"/>
        <w:sz w:val="16"/>
      </w:rPr>
      <w:t>NYISO Tariff</w:t>
    </w:r>
    <w:r>
      <w:rPr>
        <w:rFonts w:ascii="Arial" w:eastAsia="Arial" w:hAnsi="Arial" w:cs="Arial"/>
        <w:color w:val="000000"/>
        <w:sz w:val="16"/>
      </w:rPr>
      <w:t>s --&gt; Market Administration and Control Area Services Tariff (MST) --&gt; 3 MST Term and Effectiveness --&gt; 3.1 MST Effectiveness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ABF" w:rsidRDefault="00B67EC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 MST Term and Effectiveness --&gt; 3.1 MST Effect</w:t>
    </w:r>
    <w:r>
      <w:rPr>
        <w:rFonts w:ascii="Arial" w:eastAsia="Arial" w:hAnsi="Arial" w:cs="Arial"/>
        <w:color w:val="000000"/>
        <w:sz w:val="16"/>
      </w:rPr>
      <w:t>iveness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ABF" w:rsidRDefault="00B67EC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 MST Term and Effectiveness --&gt; 3.1 MST Effectiveness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B2FAC1FC">
      <w:start w:val="1"/>
      <w:numFmt w:val="bullet"/>
      <w:pStyle w:val="Bulletpara"/>
      <w:lvlText w:val=""/>
      <w:lvlJc w:val="left"/>
      <w:pPr>
        <w:tabs>
          <w:tab w:val="num" w:pos="720"/>
        </w:tabs>
        <w:ind w:left="720" w:hanging="360"/>
      </w:pPr>
      <w:rPr>
        <w:rFonts w:ascii="Symbol" w:hAnsi="Symbol" w:hint="default"/>
      </w:rPr>
    </w:lvl>
    <w:lvl w:ilvl="1" w:tplc="7B644F44" w:tentative="1">
      <w:start w:val="1"/>
      <w:numFmt w:val="bullet"/>
      <w:lvlText w:val="o"/>
      <w:lvlJc w:val="left"/>
      <w:pPr>
        <w:tabs>
          <w:tab w:val="num" w:pos="1440"/>
        </w:tabs>
        <w:ind w:left="1440" w:hanging="360"/>
      </w:pPr>
      <w:rPr>
        <w:rFonts w:ascii="Courier New" w:hAnsi="Courier New" w:hint="default"/>
      </w:rPr>
    </w:lvl>
    <w:lvl w:ilvl="2" w:tplc="4E28B436" w:tentative="1">
      <w:start w:val="1"/>
      <w:numFmt w:val="bullet"/>
      <w:lvlText w:val=""/>
      <w:lvlJc w:val="left"/>
      <w:pPr>
        <w:tabs>
          <w:tab w:val="num" w:pos="2160"/>
        </w:tabs>
        <w:ind w:left="2160" w:hanging="360"/>
      </w:pPr>
      <w:rPr>
        <w:rFonts w:ascii="Wingdings" w:hAnsi="Wingdings" w:hint="default"/>
      </w:rPr>
    </w:lvl>
    <w:lvl w:ilvl="3" w:tplc="EDC65278" w:tentative="1">
      <w:start w:val="1"/>
      <w:numFmt w:val="bullet"/>
      <w:lvlText w:val=""/>
      <w:lvlJc w:val="left"/>
      <w:pPr>
        <w:tabs>
          <w:tab w:val="num" w:pos="2880"/>
        </w:tabs>
        <w:ind w:left="2880" w:hanging="360"/>
      </w:pPr>
      <w:rPr>
        <w:rFonts w:ascii="Symbol" w:hAnsi="Symbol" w:hint="default"/>
      </w:rPr>
    </w:lvl>
    <w:lvl w:ilvl="4" w:tplc="2F16BAD8" w:tentative="1">
      <w:start w:val="1"/>
      <w:numFmt w:val="bullet"/>
      <w:lvlText w:val="o"/>
      <w:lvlJc w:val="left"/>
      <w:pPr>
        <w:tabs>
          <w:tab w:val="num" w:pos="3600"/>
        </w:tabs>
        <w:ind w:left="3600" w:hanging="360"/>
      </w:pPr>
      <w:rPr>
        <w:rFonts w:ascii="Courier New" w:hAnsi="Courier New" w:hint="default"/>
      </w:rPr>
    </w:lvl>
    <w:lvl w:ilvl="5" w:tplc="A6685B4C" w:tentative="1">
      <w:start w:val="1"/>
      <w:numFmt w:val="bullet"/>
      <w:lvlText w:val=""/>
      <w:lvlJc w:val="left"/>
      <w:pPr>
        <w:tabs>
          <w:tab w:val="num" w:pos="4320"/>
        </w:tabs>
        <w:ind w:left="4320" w:hanging="360"/>
      </w:pPr>
      <w:rPr>
        <w:rFonts w:ascii="Wingdings" w:hAnsi="Wingdings" w:hint="default"/>
      </w:rPr>
    </w:lvl>
    <w:lvl w:ilvl="6" w:tplc="F00C88B6" w:tentative="1">
      <w:start w:val="1"/>
      <w:numFmt w:val="bullet"/>
      <w:lvlText w:val=""/>
      <w:lvlJc w:val="left"/>
      <w:pPr>
        <w:tabs>
          <w:tab w:val="num" w:pos="5040"/>
        </w:tabs>
        <w:ind w:left="5040" w:hanging="360"/>
      </w:pPr>
      <w:rPr>
        <w:rFonts w:ascii="Symbol" w:hAnsi="Symbol" w:hint="default"/>
      </w:rPr>
    </w:lvl>
    <w:lvl w:ilvl="7" w:tplc="12F8F96A" w:tentative="1">
      <w:start w:val="1"/>
      <w:numFmt w:val="bullet"/>
      <w:lvlText w:val="o"/>
      <w:lvlJc w:val="left"/>
      <w:pPr>
        <w:tabs>
          <w:tab w:val="num" w:pos="5760"/>
        </w:tabs>
        <w:ind w:left="5760" w:hanging="360"/>
      </w:pPr>
      <w:rPr>
        <w:rFonts w:ascii="Courier New" w:hAnsi="Courier New" w:hint="default"/>
      </w:rPr>
    </w:lvl>
    <w:lvl w:ilvl="8" w:tplc="FA1ED82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3ABF"/>
    <w:rsid w:val="00153ABF"/>
    <w:rsid w:val="00B67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818</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2010-06-10T23:17:00Z</cp:lastPrinted>
  <dcterms:created xsi:type="dcterms:W3CDTF">2018-06-12T19:19:00Z</dcterms:created>
  <dcterms:modified xsi:type="dcterms:W3CDTF">2018-06-12T19:19:00Z</dcterms:modified>
</cp:coreProperties>
</file>