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5" w:rsidRDefault="00F74EBC">
      <w:pPr>
        <w:pStyle w:val="Heading1"/>
      </w:pPr>
      <w:bookmarkStart w:id="0" w:name="_Toc262554402"/>
      <w:bookmarkStart w:id="1" w:name="_GoBack"/>
      <w:bookmarkEnd w:id="1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F74EBC">
      <w:pPr>
        <w:pStyle w:val="subheadwH2formatting"/>
      </w:pPr>
      <w:bookmarkStart w:id="2" w:name="_Toc262554403"/>
      <w:r>
        <w:lastRenderedPageBreak/>
        <w:t>21.1</w:t>
      </w:r>
      <w:r>
        <w:tab/>
        <w:t>Definitions</w:t>
      </w:r>
      <w:bookmarkEnd w:id="2"/>
    </w:p>
    <w:p w:rsidR="00DC4905" w:rsidRDefault="00F74EBC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F74EBC">
      <w:pPr>
        <w:pStyle w:val="Definition"/>
      </w:pPr>
      <w:r>
        <w:rPr>
          <w:b/>
        </w:rPr>
        <w:t>“Bid 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F74EBC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F74EBC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F74EBC">
      <w:pPr>
        <w:pStyle w:val="subheadwH2formatting"/>
      </w:pPr>
      <w:bookmarkStart w:id="3" w:name="_Toc262554404"/>
      <w:r>
        <w:lastRenderedPageBreak/>
        <w:t>21.2</w:t>
      </w:r>
      <w:r>
        <w:tab/>
        <w:t>Supremacy of Attachment F</w:t>
      </w:r>
      <w:bookmarkEnd w:id="3"/>
      <w:r>
        <w:t xml:space="preserve"> </w:t>
      </w:r>
    </w:p>
    <w:p w:rsidR="00DC4905" w:rsidRDefault="00F74EBC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F74EBC">
      <w:pPr>
        <w:pStyle w:val="subheadwH2formatting"/>
      </w:pPr>
      <w:bookmarkStart w:id="4" w:name="_Toc262554405"/>
      <w:r>
        <w:t>21.3</w:t>
      </w:r>
      <w:r>
        <w:tab/>
        <w:t>Effective Date</w:t>
      </w:r>
      <w:bookmarkEnd w:id="4"/>
    </w:p>
    <w:p w:rsidR="00DC4905" w:rsidRDefault="00F74EBC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F74EBC">
      <w:pPr>
        <w:pStyle w:val="Bodypara"/>
      </w:pPr>
      <w:bookmarkStart w:id="5" w:name="_Toc262554406"/>
      <w:bookmarkEnd w:id="5"/>
    </w:p>
    <w:p w:rsidR="00DC4905" w:rsidRDefault="00F74EBC">
      <w:pPr>
        <w:pStyle w:val="subheadwH2formatting"/>
      </w:pPr>
      <w:bookmarkStart w:id="6" w:name="_Toc262554407"/>
      <w:r>
        <w:t>21.4</w:t>
      </w:r>
      <w:r>
        <w:tab/>
        <w:t xml:space="preserve">Establishment of Bid </w:t>
      </w:r>
      <w:bookmarkEnd w:id="6"/>
      <w:r>
        <w:t>Restrictions</w:t>
      </w:r>
    </w:p>
    <w:p w:rsidR="00DC4905" w:rsidRDefault="00F74EBC">
      <w:pPr>
        <w:pStyle w:val="Bodypara"/>
      </w:pPr>
      <w:r>
        <w:t>During the period that Attachment F is in effect, the Bid Restriction for a</w:t>
      </w:r>
      <w:r>
        <w:t xml:space="preserve">ll Bids referenced in Section 21.5.1 below shall be </w:t>
      </w:r>
      <w:r>
        <w:rPr>
          <w:rFonts w:ascii="MS Reference Sans Serif" w:hAnsi="MS Reference Sans Serif"/>
        </w:rPr>
        <w:t xml:space="preserve">± </w:t>
      </w:r>
      <w:r>
        <w:t xml:space="preserve">$1,000/MWh.  If a Bid exceeds an applicable maximum Bid Restriction or is less than an applicable minimum Bid Restriction, the Bid shall be automatically rejected by the ISO. </w:t>
      </w:r>
    </w:p>
    <w:p w:rsidR="00DC4905" w:rsidRDefault="00F74EBC">
      <w:pPr>
        <w:pStyle w:val="subheadwH2formatting"/>
      </w:pPr>
      <w:bookmarkStart w:id="7" w:name="_Toc262554408"/>
      <w:r>
        <w:t>21.5</w:t>
      </w:r>
      <w:r>
        <w:tab/>
        <w:t xml:space="preserve">Applicability of Bid </w:t>
      </w:r>
      <w:bookmarkEnd w:id="7"/>
      <w:r>
        <w:t>Restrictions</w:t>
      </w:r>
    </w:p>
    <w:p w:rsidR="00DC4905" w:rsidRDefault="00F74EBC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21.4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 Sink Price Cap Bids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Al</w:t>
      </w:r>
      <w:r>
        <w:t>l Suppliers and Demand Side Resources, whether External or Internal to the NYCA, shall be subject to a Bid Restriction for all Bids specified herein.</w:t>
      </w:r>
    </w:p>
    <w:p w:rsidR="00DC4905" w:rsidRDefault="00F74EBC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established in Section 21.4 shall not apply to Ancillary Services Bids, </w:t>
      </w:r>
      <w:r w:rsidRPr="009F5DB7">
        <w:t>Start-</w:t>
      </w:r>
      <w:r w:rsidRPr="009F5DB7">
        <w:t>Up Bids or to any other Bid that is not specified in Section 21.5.1, provided however a Bid floor of $0.00 shall apply to Regulation Capacity Bids and Regulation Movement Bids</w:t>
      </w:r>
      <w:r w:rsidRPr="009F5DB7">
        <w:rPr>
          <w:iCs/>
        </w:rPr>
        <w:t>.</w:t>
      </w:r>
      <w:r w:rsidRPr="009F5DB7">
        <w:t xml:space="preserve">  This Attachment F does not supercede the reference level calculation rule or s</w:t>
      </w:r>
      <w:r w:rsidRPr="009F5DB7">
        <w:t>pecial mitigation procedures applicable to 10-Minute Non-Synchronized Reserve Bids under Sections</w:t>
      </w:r>
      <w:r>
        <w:t xml:space="preserve"> 23.3.1.4.4 and 23.5.3</w:t>
      </w:r>
      <w:r>
        <w:rPr>
          <w:iCs/>
        </w:rPr>
        <w:t xml:space="preserve"> of Attachment H to this ISO Services Tariff.</w:t>
      </w:r>
    </w:p>
    <w:p w:rsidR="00DC4905" w:rsidRDefault="00F74EBC">
      <w:pPr>
        <w:pStyle w:val="romannumeralpara"/>
      </w:pPr>
      <w:r>
        <w:rPr>
          <w:b/>
        </w:rPr>
        <w:t>21.5.3</w:t>
      </w:r>
      <w:r>
        <w:rPr>
          <w:b/>
        </w:rPr>
        <w:tab/>
      </w:r>
      <w:r>
        <w:t>Bid Restrictions shall not apply to Emergency External Purchases.  Bids or Offers ma</w:t>
      </w:r>
      <w:r>
        <w:t>de in connection with External Emergency Purchases shall not establish market-clearing prices.</w:t>
      </w:r>
    </w:p>
    <w:p w:rsidR="00DC4905" w:rsidRDefault="00F74EBC">
      <w:pPr>
        <w:pStyle w:val="romannumeralpara"/>
      </w:pPr>
    </w:p>
    <w:sectPr w:rsidR="00DC4905" w:rsidSect="00643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4EBC">
      <w:r>
        <w:separator/>
      </w:r>
    </w:p>
  </w:endnote>
  <w:endnote w:type="continuationSeparator" w:id="0">
    <w:p w:rsidR="00000000" w:rsidRDefault="00F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4EBC">
      <w:r>
        <w:separator/>
      </w:r>
    </w:p>
  </w:footnote>
  <w:footnote w:type="continuationSeparator" w:id="0">
    <w:p w:rsidR="00000000" w:rsidRDefault="00F7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21 MST </w:t>
    </w:r>
    <w:r>
      <w:rPr>
        <w:rFonts w:ascii="Arial" w:eastAsia="Arial" w:hAnsi="Arial" w:cs="Arial"/>
        <w:color w:val="000000"/>
        <w:sz w:val="16"/>
      </w:rPr>
      <w:t>Attachment F - Temporary Bid Caps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5C" w:rsidRDefault="00F74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EDEC2B4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AA8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D07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0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E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528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A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8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701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666EF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6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429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CB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6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69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09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E9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5BBA827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624A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12E5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30EE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6D2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B4B5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7AA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5E17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E5F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BE6A7E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4CCD9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7A3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A68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380DC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FFA2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C7E5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C388C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368EF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F67A64D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DF709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980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962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F4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463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4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D29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5E2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845892"/>
    <w:multiLevelType w:val="hybridMultilevel"/>
    <w:tmpl w:val="FB5C87A8"/>
    <w:lvl w:ilvl="0" w:tplc="1EAC27AE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CEEA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42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46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45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44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AA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24DC593C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5E88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C2F1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6ABF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6E2E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98F7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FE9E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BC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9C6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676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804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A2B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186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1C4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C63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C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287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382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D84470"/>
    <w:multiLevelType w:val="hybridMultilevel"/>
    <w:tmpl w:val="6D108DF8"/>
    <w:lvl w:ilvl="0" w:tplc="9216F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8F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69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21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EC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6F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A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27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624D5"/>
    <w:multiLevelType w:val="hybridMultilevel"/>
    <w:tmpl w:val="5596B64C"/>
    <w:lvl w:ilvl="0" w:tplc="8896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F2786E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CD1C3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89AF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3265A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1428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A12A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176A8E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EC65E1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71739E9"/>
    <w:multiLevelType w:val="hybridMultilevel"/>
    <w:tmpl w:val="B29C98A0"/>
    <w:lvl w:ilvl="0" w:tplc="071E7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02EF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6A86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3744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CA5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13AC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A9026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B7AB9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C68DC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C4BCD"/>
    <w:multiLevelType w:val="hybridMultilevel"/>
    <w:tmpl w:val="D486CF1A"/>
    <w:lvl w:ilvl="0" w:tplc="FCE0A6E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163664F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522CD39E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CAB2A18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C2D61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CA7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064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6EA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085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0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32"/>
  </w:num>
  <w:num w:numId="7">
    <w:abstractNumId w:val="2"/>
  </w:num>
  <w:num w:numId="8">
    <w:abstractNumId w:val="39"/>
  </w:num>
  <w:num w:numId="9">
    <w:abstractNumId w:val="14"/>
  </w:num>
  <w:num w:numId="10">
    <w:abstractNumId w:val="15"/>
  </w:num>
  <w:num w:numId="11">
    <w:abstractNumId w:val="36"/>
  </w:num>
  <w:num w:numId="12">
    <w:abstractNumId w:val="13"/>
  </w:num>
  <w:num w:numId="13">
    <w:abstractNumId w:val="37"/>
  </w:num>
  <w:num w:numId="14">
    <w:abstractNumId w:val="21"/>
  </w:num>
  <w:num w:numId="15">
    <w:abstractNumId w:val="19"/>
  </w:num>
  <w:num w:numId="16">
    <w:abstractNumId w:val="16"/>
  </w:num>
  <w:num w:numId="17">
    <w:abstractNumId w:val="12"/>
  </w:num>
  <w:num w:numId="18">
    <w:abstractNumId w:val="33"/>
  </w:num>
  <w:num w:numId="19">
    <w:abstractNumId w:val="2"/>
  </w:num>
  <w:num w:numId="20">
    <w:abstractNumId w:val="20"/>
  </w:num>
  <w:num w:numId="21">
    <w:abstractNumId w:val="0"/>
  </w:num>
  <w:num w:numId="22">
    <w:abstractNumId w:val="25"/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5"/>
  </w:num>
  <w:num w:numId="26">
    <w:abstractNumId w:val="10"/>
  </w:num>
  <w:num w:numId="27">
    <w:abstractNumId w:val="8"/>
  </w:num>
  <w:num w:numId="28">
    <w:abstractNumId w:val="28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7"/>
  </w:num>
  <w:num w:numId="34">
    <w:abstractNumId w:val="23"/>
  </w:num>
  <w:num w:numId="35">
    <w:abstractNumId w:val="18"/>
  </w:num>
  <w:num w:numId="36">
    <w:abstractNumId w:val="17"/>
  </w:num>
  <w:num w:numId="37">
    <w:abstractNumId w:val="9"/>
  </w:num>
  <w:num w:numId="38">
    <w:abstractNumId w:val="24"/>
  </w:num>
  <w:num w:numId="39">
    <w:abstractNumId w:val="1"/>
  </w:num>
  <w:num w:numId="40">
    <w:abstractNumId w:val="40"/>
  </w:num>
  <w:num w:numId="41">
    <w:abstractNumId w:val="29"/>
  </w:num>
  <w:num w:numId="42">
    <w:abstractNumId w:val="34"/>
  </w:num>
  <w:num w:numId="43">
    <w:abstractNumId w:val="3"/>
  </w:num>
  <w:num w:numId="44">
    <w:abstractNumId w:val="4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87695C"/>
    <w:rsid w:val="0087695C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A1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A1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A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A1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A1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0A1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0A1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0A1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0A1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60A14"/>
    <w:rPr>
      <w:b/>
      <w:sz w:val="24"/>
      <w:szCs w:val="24"/>
    </w:rPr>
  </w:style>
  <w:style w:type="paragraph" w:customStyle="1" w:styleId="equationtext">
    <w:name w:val="equation text"/>
    <w:basedOn w:val="Normal"/>
    <w:rsid w:val="00643605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643605"/>
    <w:pPr>
      <w:widowControl w:val="0"/>
    </w:pPr>
  </w:style>
  <w:style w:type="character" w:styleId="CommentReference">
    <w:name w:val="annotation reference"/>
    <w:basedOn w:val="DefaultParagraphFont"/>
    <w:semiHidden/>
    <w:rsid w:val="00643605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60A1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60A14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660A14"/>
  </w:style>
  <w:style w:type="character" w:styleId="Hyperlink">
    <w:name w:val="Hyperlink"/>
    <w:basedOn w:val="DefaultParagraphFont"/>
    <w:uiPriority w:val="99"/>
    <w:rsid w:val="00660A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0A14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660A1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60A1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660A1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60A14"/>
    <w:pPr>
      <w:ind w:left="1440" w:hanging="720"/>
    </w:pPr>
  </w:style>
  <w:style w:type="paragraph" w:customStyle="1" w:styleId="TOCHeading1">
    <w:name w:val="TOC Heading1"/>
    <w:basedOn w:val="Normal"/>
    <w:uiPriority w:val="99"/>
    <w:rsid w:val="00660A1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60A14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60A1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60A1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60A1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60A14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660A1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60A14"/>
    <w:pPr>
      <w:ind w:left="240"/>
    </w:pPr>
  </w:style>
  <w:style w:type="paragraph" w:styleId="TOC3">
    <w:name w:val="toc 3"/>
    <w:basedOn w:val="Normal"/>
    <w:next w:val="Normal"/>
    <w:uiPriority w:val="99"/>
    <w:semiHidden/>
    <w:rsid w:val="00660A1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60A14"/>
    <w:pPr>
      <w:ind w:left="720"/>
    </w:pPr>
  </w:style>
  <w:style w:type="paragraph" w:customStyle="1" w:styleId="Level1">
    <w:name w:val="Level 1"/>
    <w:basedOn w:val="Normal"/>
    <w:uiPriority w:val="99"/>
    <w:rsid w:val="00660A14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660A1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660A14"/>
  </w:style>
  <w:style w:type="paragraph" w:customStyle="1" w:styleId="Footers">
    <w:name w:val="Footers"/>
    <w:basedOn w:val="Heading1"/>
    <w:uiPriority w:val="99"/>
    <w:rsid w:val="00660A1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643605"/>
    <w:rPr>
      <w:sz w:val="24"/>
      <w:szCs w:val="24"/>
    </w:rPr>
  </w:style>
  <w:style w:type="paragraph" w:customStyle="1" w:styleId="Heading7r">
    <w:name w:val="Heading 7r"/>
    <w:basedOn w:val="Heading7"/>
    <w:rsid w:val="00643605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643605"/>
    <w:rPr>
      <w:b/>
      <w:bCs/>
      <w:sz w:val="20"/>
    </w:rPr>
  </w:style>
  <w:style w:type="paragraph" w:customStyle="1" w:styleId="FormulaCaption">
    <w:name w:val="Formula Caption"/>
    <w:basedOn w:val="Caption"/>
    <w:rsid w:val="00643605"/>
    <w:pPr>
      <w:keepNext/>
      <w:spacing w:before="240" w:after="240"/>
      <w:jc w:val="center"/>
    </w:pPr>
    <w:rPr>
      <w:sz w:val="24"/>
      <w:u w:val="single"/>
    </w:rPr>
  </w:style>
  <w:style w:type="paragraph" w:customStyle="1" w:styleId="Style2">
    <w:name w:val="Style2"/>
    <w:basedOn w:val="FootnoteText"/>
    <w:rsid w:val="00643605"/>
    <w:pPr>
      <w:spacing w:after="120"/>
    </w:pPr>
  </w:style>
  <w:style w:type="paragraph" w:customStyle="1" w:styleId="WPDefaults">
    <w:name w:val="WP Defaults"/>
    <w:rsid w:val="006436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643605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643605"/>
  </w:style>
  <w:style w:type="character" w:customStyle="1" w:styleId="Heading1Char">
    <w:name w:val="Heading 1 Char"/>
    <w:basedOn w:val="DefaultParagraphFont"/>
    <w:link w:val="Heading1"/>
    <w:uiPriority w:val="99"/>
    <w:locked/>
    <w:rsid w:val="00660A1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0A1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0A1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0A1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0A1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0A1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0A1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0A1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0A14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60A1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A1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1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0A1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60A1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60A1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60A1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0A1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A1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60A14"/>
    <w:rPr>
      <w:sz w:val="24"/>
      <w:szCs w:val="24"/>
    </w:rPr>
  </w:style>
  <w:style w:type="paragraph" w:styleId="Revision">
    <w:name w:val="Revision"/>
    <w:hidden/>
    <w:uiPriority w:val="99"/>
    <w:semiHidden/>
    <w:rsid w:val="00660A1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772F7-5681-4DC7-BE63-EF901F5D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2010-04-07T14:32:00Z</cp:lastPrinted>
  <dcterms:created xsi:type="dcterms:W3CDTF">2018-12-18T17:22:00Z</dcterms:created>
  <dcterms:modified xsi:type="dcterms:W3CDTF">2018-12-18T17:22:00Z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  <property fmtid="{D5CDD505-2E9C-101B-9397-08002B2CF9AE}" pid="7" name="_AdHocReviewCycleID">
    <vt:i4>2056568941</vt:i4>
  </property>
  <property fmtid="{D5CDD505-2E9C-101B-9397-08002B2CF9AE}" pid="8" name="_NewReviewCycle">
    <vt:lpwstr/>
  </property>
  <property fmtid="{D5CDD505-2E9C-101B-9397-08002B2CF9AE}" pid="9" name="_PreviousAdHocReviewCycleID">
    <vt:i4>-1771608053</vt:i4>
  </property>
  <property fmtid="{D5CDD505-2E9C-101B-9397-08002B2CF9AE}" pid="10" name="_ReviewingToolsShownOnce">
    <vt:lpwstr/>
  </property>
</Properties>
</file>