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1758CC" w:rsidR="008B5E5B">
        <w:t>The dispatch for Fast-Start Resources, including Fixed Block Units, that participate as Co-located Storage Resources will consider CSR Scheduling Limits.</w:t>
      </w:r>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1" w:name="_Toc263408273"/>
      <w:r w:rsidRPr="00D30047">
        <w:t>17.1.2</w:t>
      </w:r>
      <w:r w:rsidRPr="00D30047">
        <w:tab/>
        <w:t>Real-Time LBMP Calculation Procedures</w:t>
      </w:r>
      <w:bookmarkEnd w:id="1"/>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2" w:name="_Toc263408274"/>
      <w:r w:rsidRPr="00D30047">
        <w:t>17.1.2.1</w:t>
      </w:r>
      <w:r w:rsidRPr="00D30047">
        <w:tab/>
        <w:t>General Procedures</w:t>
      </w:r>
      <w:bookmarkEnd w:id="2"/>
    </w:p>
    <w:p w:rsidR="004914E5" w:rsidRPr="00D30047" w14:paraId="703E0444" w14:textId="77777777">
      <w:pPr>
        <w:pStyle w:val="Heading4"/>
      </w:pPr>
      <w:bookmarkStart w:id="3" w:name="_Toc263408275"/>
      <w:r w:rsidRPr="00D30047">
        <w:t>17.1.2.1.1</w:t>
      </w:r>
      <w:r w:rsidRPr="00D30047">
        <w:tab/>
        <w:t>Overview</w:t>
      </w:r>
      <w:bookmarkEnd w:id="3"/>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will initialize at the beginning of the hour 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4" w:name="_Toc263408276"/>
      <w:r w:rsidRPr="00D30047">
        <w:t>17.1.2.1.2</w:t>
      </w:r>
      <w:r w:rsidRPr="00D30047">
        <w:tab/>
        <w:t>Description of the Real-Time Dispatch Process</w:t>
      </w:r>
      <w:bookmarkEnd w:id="4"/>
    </w:p>
    <w:p w:rsidR="004914E5" w:rsidRPr="00D30047" w14:paraId="6740B8C9" w14:textId="77777777">
      <w:pPr>
        <w:pStyle w:val="Heading4"/>
      </w:pPr>
      <w:bookmarkStart w:id="5" w:name="_Toc263408277"/>
      <w:r w:rsidRPr="00D30047">
        <w:t>17.1.2.1.2.1</w:t>
      </w:r>
      <w:r w:rsidRPr="00D30047">
        <w:tab/>
      </w:r>
      <w:r w:rsidRPr="00D30047">
        <w:tab/>
        <w:t>The First Pass</w:t>
      </w:r>
      <w:bookmarkEnd w:id="5"/>
    </w:p>
    <w:p w:rsidR="004914E5" w:rsidRPr="00D30047" w14:paraId="38FDEB75" w14:textId="483D00B5">
      <w:pPr>
        <w:pStyle w:val="Bodypara"/>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r w:rsidRPr="008236C1" w:rsidR="008B5E5B">
        <w:t>that do not participate in a Co-located Storage Resource, are capable of being started and</w:t>
      </w:r>
      <w:r w:rsidRPr="00D30047" w:rsidR="008B5E5B">
        <w:t xml:space="preserve"> </w:t>
      </w:r>
      <w:r w:rsidRPr="00D30047">
        <w:t>meeting Minimum Generation Levels in ten minutes</w:t>
      </w:r>
      <w:r w:rsidRPr="00D30047" w:rsidR="008B5E5B">
        <w:t xml:space="preserve"> or less, and</w:t>
      </w:r>
      <w:r w:rsidRPr="00D30047">
        <w:t xml:space="preserve"> that have not been committed by RTC</w:t>
      </w:r>
      <w:r w:rsidRPr="00D30047" w:rsidR="008B5E5B">
        <w:t>,</w:t>
      </w:r>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whichever is applicable).  The first pass establishes “physical base points” (i.e., real-time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r w:rsidRPr="00D30047" w:rsidR="008B5E5B">
        <w:t xml:space="preserve">  </w:t>
      </w:r>
    </w:p>
    <w:p w:rsidR="008B5E5B" w:rsidRPr="008236C1" w:rsidP="008B5E5B" w14:paraId="5E24BC1A" w14:textId="221CAFFB">
      <w:pPr>
        <w:pStyle w:val="Bodypara"/>
        <w:rPr>
          <w:b/>
          <w:bCs/>
        </w:rPr>
      </w:pPr>
      <w:r w:rsidRPr="008236C1">
        <w:t>RTD will consider CSR Scheduling Limits when setting physical base points for Generators that participate as Co-located Storage Resources.</w:t>
      </w:r>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6" w:name="_Toc263408278"/>
      <w:r w:rsidRPr="00D30047">
        <w:t>17.1.2.1.2.1.1</w:t>
      </w:r>
      <w:r w:rsidRPr="00D30047">
        <w:tab/>
        <w:t>Upper and Lower Dispatch Limits for Dispatchable Resources Other Than Intermittent Power Resources That Depend on Wind or Solar Energy as Their Fuel</w:t>
      </w:r>
      <w:bookmarkEnd w:id="6"/>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7" w:name="_Toc263408279"/>
      <w:r w:rsidRPr="00D30047">
        <w:t>17.1.2.1.2.1.2</w:t>
      </w:r>
      <w:r w:rsidRPr="00D30047">
        <w:tab/>
        <w:t>Upper and Lower Dispatch Limits for Intermittent Power Resources That Depend on Wind or Solar Energy as Their Fuel</w:t>
      </w:r>
      <w:bookmarkEnd w:id="7"/>
    </w:p>
    <w:p w:rsidR="004914E5" w:rsidRPr="00D30047" w14:paraId="38082A91" w14:textId="77777777">
      <w:pPr>
        <w:pStyle w:val="Bodypara"/>
      </w:pPr>
      <w:r w:rsidRPr="00D30047">
        <w:t>For all time points of the optimization period, the Lower Dispatch Limit shall be the higher of (a) an Intermittent Power Resource’s metered output level at the time that the RTD run 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8" w:name="_Toc263408280"/>
      <w:r w:rsidRPr="00D30047">
        <w:t>17.1.2.1.2.1.3.</w:t>
      </w:r>
      <w:r w:rsidRPr="00D30047">
        <w:tab/>
        <w:t>Setting Physical Basepoints for Fixed Generators</w:t>
      </w:r>
      <w:bookmarkEnd w:id="8"/>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self-commitment requests then its RTD Base Point Signals shall be determined using a response rate consistent with the operating schedule changes.</w:t>
      </w:r>
    </w:p>
    <w:p w:rsidR="004914E5" w:rsidRPr="00D30047" w14:paraId="08FC7C6A" w14:textId="77777777">
      <w:pPr>
        <w:pStyle w:val="Heading4"/>
      </w:pPr>
      <w:bookmarkStart w:id="9" w:name="_Toc263408281"/>
      <w:r w:rsidRPr="00D30047">
        <w:t xml:space="preserve">17.1.2.1.2.2 </w:t>
      </w:r>
      <w:r w:rsidRPr="00D30047">
        <w:tab/>
        <w:t>The Second Pass</w:t>
      </w:r>
      <w:bookmarkEnd w:id="9"/>
    </w:p>
    <w:p w:rsidR="004914E5" w:rsidRPr="00D30047" w14:paraId="593DA80D" w14:textId="06C83AE8">
      <w:pPr>
        <w:pStyle w:val="Bodypara"/>
      </w:pPr>
      <w:r w:rsidRPr="00D30047">
        <w:t xml:space="preserve">The second RTD pass consists of a least bid cost, multi-period, co-optimized dispatch for Energy, Regulation Service, and Operating Reserves that treats: (i)  all Fast-Start Resources that are committed by RTC; (ii) Fixed Block Units </w:t>
      </w:r>
      <w:r w:rsidRPr="008236C1" w:rsidR="008B5E5B">
        <w:t>that do not participate in a Co-located Storage Resource, are capable of starting and</w:t>
      </w:r>
      <w:r w:rsidRPr="00D30047" w:rsidR="008B5E5B">
        <w:t xml:space="preserve"> </w:t>
      </w:r>
      <w:r w:rsidRPr="00D30047">
        <w:t>meeting Minimum Generation Levels in ten minutes</w:t>
      </w:r>
      <w:r w:rsidRPr="00D30047" w:rsidR="008B5E5B">
        <w:t>,</w:t>
      </w:r>
      <w:r w:rsidRPr="00D30047">
        <w:t xml:space="preserve"> </w:t>
      </w:r>
      <w:r w:rsidRPr="00D30047" w:rsidR="008B5E5B">
        <w:t xml:space="preserve">and </w:t>
      </w:r>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r w:rsidRPr="008236C1" w:rsidR="008B5E5B">
        <w:t>The dispatch of Generators, including Fast-Start Resources and Fixed Block Units, that participate as Co-located Storage Resources will consider CSR Scheduling Limits.</w:t>
      </w:r>
      <w:r w:rsidRPr="00D30047" w:rsidR="008B5E5B">
        <w:t xml:space="preserve">  </w:t>
      </w:r>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10" w:name="_Toc263408282"/>
      <w:r w:rsidRPr="00D30047">
        <w:t>17.1.2.1.2.2.1</w:t>
      </w:r>
      <w:r w:rsidRPr="00D30047">
        <w:tab/>
        <w:t>Upper and Lower Dispatch Limits for Dispatchable Resources Other Than Intermittent Power Resources That Depend on Wind or Solar Energy as Their Fuel</w:t>
      </w:r>
      <w:bookmarkEnd w:id="10"/>
    </w:p>
    <w:p w:rsidR="004914E5" w:rsidRPr="00D30047" w14:paraId="18C7A5F3" w14:textId="77777777">
      <w:pPr>
        <w:pStyle w:val="Bodypara"/>
      </w:pPr>
      <w:r w:rsidRPr="00D30047">
        <w:t>The upper dispatch limit for the first time point of the second pass for a Dispatchable Resource shall be the higher of: (A) its upper dispatch limit from the first pass; or (B) its “pricing 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11" w:name="_Toc263408283"/>
      <w:r w:rsidRPr="00D30047">
        <w:t>17.1.2.1.2.2.2</w:t>
      </w:r>
      <w:r w:rsidRPr="00D30047">
        <w:tab/>
        <w:t>Upper and Lower Dispatch Limits for Intermittent Power Resources That Depend on Wind or Solar Energy as Their Fuel</w:t>
      </w:r>
      <w:bookmarkEnd w:id="11"/>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12" w:name="_Toc263408284"/>
      <w:r w:rsidRPr="00D30047">
        <w:t>17.1.2.1.2.3</w:t>
      </w:r>
      <w:r w:rsidRPr="00D30047">
        <w:tab/>
        <w:t xml:space="preserve"> The Third Pass</w:t>
      </w:r>
      <w:bookmarkEnd w:id="12"/>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13" w:name="_Toc263408285"/>
      <w:r w:rsidRPr="00D30047">
        <w:t>17.1.2.1.3</w:t>
      </w:r>
      <w:r w:rsidRPr="00D30047">
        <w:tab/>
        <w:t>Variations in RTD-CAM</w:t>
      </w:r>
      <w:bookmarkEnd w:id="13"/>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313EF42E">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 xml:space="preserve">and Aggregation </w:t>
      </w:r>
      <w:r w:rsidRPr="00D30047">
        <w:t xml:space="preserve">commitments in the affected area before executing the three RTD passes; and (iv) the ISO will have discretion to either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 xml:space="preserve">at its emergency response rate or set it at a level equal to its physical base point.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14" w:name="_Toc263408287"/>
      <w:r w:rsidRPr="00D30047">
        <w:t>17.1.2.1.4</w:t>
      </w:r>
      <w:r w:rsidRPr="00D30047">
        <w:tab/>
        <w:t>The Real-Time Commitment (“RTC”) Process and Automated Mitigation</w:t>
      </w:r>
      <w:bookmarkEnd w:id="14"/>
    </w:p>
    <w:p w:rsidR="004914E5" w:rsidRPr="00D30047" w14:paraId="519BEAAA" w14:textId="77777777">
      <w:pPr>
        <w:pStyle w:val="Bodypara"/>
      </w:pPr>
      <w:r w:rsidRPr="00D30047">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which will make Resource commitments consistent with the application of the mitigation measures (and will thus indirectly be incorporated into future RTD runs).</w:t>
      </w:r>
    </w:p>
    <w:p w:rsidR="004914E5" w:rsidRPr="00D30047" w14:paraId="7120B720" w14:textId="77777777">
      <w:pPr>
        <w:pStyle w:val="Heading3"/>
      </w:pPr>
      <w:bookmarkStart w:id="15" w:name="_Toc263408290"/>
      <w:r w:rsidRPr="00D30047">
        <w:t>17.1.3</w:t>
      </w:r>
      <w:r w:rsidRPr="00D30047">
        <w:tab/>
        <w:t>Day-Ahead LBMP</w:t>
      </w:r>
      <w:r w:rsidRPr="00D30047">
        <w:rPr>
          <w:i/>
          <w:iCs/>
        </w:rPr>
        <w:t xml:space="preserve"> </w:t>
      </w:r>
      <w:r w:rsidRPr="00D30047">
        <w:t>Calculation Procedures</w:t>
      </w:r>
      <w:bookmarkEnd w:id="15"/>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8236C1" w:rsidR="008B5E5B">
        <w:t>The dispatch for Generators, including Fast-Start Resources and Fixed Block Units, that participate as Co-located Storage Resources will consider CSR Scheduling Limits.</w:t>
      </w:r>
      <w:r w:rsidRPr="00D30047" w:rsidR="008B5E5B">
        <w:t xml:space="preserve">  </w:t>
      </w:r>
      <w:r w:rsidRPr="00D30047">
        <w:t>For mitigation purposes, LBMPs are again calculated from this dispatch.</w:t>
      </w:r>
    </w:p>
    <w:p w:rsidR="004914E5" w:rsidRPr="00D30047" w14:paraId="33F90EE0" w14:textId="668F9B36">
      <w:pPr>
        <w:pStyle w:val="Bodypara"/>
      </w:pPr>
      <w:r w:rsidRPr="00D30047">
        <w:t xml:space="preserve">All Demand Side </w:t>
      </w:r>
      <w:r w:rsidRPr="00D30047" w:rsidR="00B53441">
        <w:t xml:space="preserve">and non-Fast-Start Resources </w:t>
      </w:r>
      <w:r w:rsidRPr="00D30047">
        <w:t xml:space="preserve">committed in the final step of Pass 1 (which could be either step 1A, 1B, or 1C depending on activation of  the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7A495414">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8236C1" w:rsidR="008B5E5B">
        <w:t>The dispatch for Generators, including Fast-Start Resources, that participate as Co-located Storage Resources will consider CSR Scheduling Limits.</w:t>
      </w:r>
      <w:r w:rsidRPr="00D30047" w:rsidR="008B5E5B">
        <w:t xml:space="preserve">  </w:t>
      </w:r>
      <w:r w:rsidRPr="00D30047">
        <w:t>Incremental Import Capacity needed to meet forecast Load requirements is determined in Pass 2.  Fixed Block Units committed in this pass are not included in the least cost dispatches of Passes 5 or 6.  Demand Side Resources and non-</w:t>
      </w:r>
      <w:r w:rsidRPr="00D30047" w:rsidR="00B53441">
        <w:t>Fast-Start Resources</w:t>
      </w:r>
      <w:r w:rsidRPr="00D30047">
        <w:t xml:space="preserve"> committed in this step are blocked on at least to minimum generation level in Passes 4 through 6.  Intermittent Power Resources that depend on 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370A7F3E">
      <w:pPr>
        <w:pStyle w:val="Bodypara"/>
      </w:pPr>
      <w:r w:rsidRPr="00D30047">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w:t>
      </w:r>
      <w:r w:rsidRPr="00D30047" w:rsidR="00B53441">
        <w:t>Fast-Start Resources</w:t>
      </w:r>
      <w:r w:rsidRPr="00D30047">
        <w:t xml:space="preserve"> in the Day-Ahead Market are calculated from this dispatch.</w:t>
      </w:r>
    </w:p>
    <w:p w:rsidR="004914E5" w:rsidRPr="00D30047" w14:paraId="7FA8117B" w14:textId="739AFB48">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Pr="00D30047" w:rsidR="00B53441">
        <w:t xml:space="preserve">Fast-Start Resources </w:t>
      </w:r>
      <w:r w:rsidRPr="00D30047">
        <w:t>in the Day-Ahead Market are calculated from this dispatch.</w:t>
      </w:r>
    </w:p>
    <w:p w:rsidR="004914E5" w:rsidRPr="00D30047" w14:paraId="6DB3AB2B" w14:textId="77777777">
      <w:pPr>
        <w:pStyle w:val="Heading3"/>
      </w:pPr>
      <w:bookmarkStart w:id="16" w:name="_Toc263408292"/>
      <w:r w:rsidRPr="00D30047">
        <w:t>17.1.4</w:t>
      </w:r>
      <w:r w:rsidRPr="00D30047">
        <w:tab/>
        <w:t>Determination of Transmission Shortage Cost</w:t>
      </w:r>
      <w:bookmarkEnd w:id="16"/>
    </w:p>
    <w:p w:rsidR="0093629B" w:rsidRPr="00D30047" w:rsidP="0093629B" w14:paraId="4B9BBF76" w14:textId="77777777">
      <w:pPr>
        <w:pStyle w:val="Bodypara"/>
      </w:pPr>
      <w:r w:rsidRPr="00D30047">
        <w:t>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7" w:name="_Hlk104194899"/>
      <w:r w:rsidRPr="00D30047">
        <w:t xml:space="preserve">      </w:t>
      </w:r>
      <w:bookmarkEnd w:id="17"/>
    </w:p>
    <w:p w:rsidR="0093629B" w:rsidRPr="00D30047" w:rsidP="0093629B" w14:paraId="56961D9E" w14:textId="77777777">
      <w:pPr>
        <w:pStyle w:val="Bodypara"/>
      </w:pPr>
      <w:r w:rsidRPr="00D30047">
        <w:t>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8" w:name="_Toc263408293"/>
      <w:r>
        <w:t>17.1.5</w:t>
      </w:r>
      <w:r>
        <w:tab/>
        <w:t>Zonal LBMP Calculation Method</w:t>
      </w:r>
      <w:bookmarkEnd w:id="18"/>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19" w:name="_Toc263408294"/>
      <w:r>
        <w:t>17.1.6</w:t>
      </w:r>
      <w:r>
        <w:tab/>
        <w:t>Real Time LBMP Calculation Methods for Proxy Generator Buses, Non-Competitive Proxy Generator Buses and Proxy Generator Buses Associated with Designated Scheduled Lines</w:t>
      </w:r>
      <w:bookmarkEnd w:id="19"/>
    </w:p>
    <w:p w:rsidR="004914E5" w14:paraId="74A7F75D" w14:textId="77777777">
      <w:pPr>
        <w:pStyle w:val="Heading4"/>
      </w:pPr>
      <w:bookmarkStart w:id="20"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0"/>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2" w:name="_Toc263408297"/>
      <w:r>
        <w:t>17.1.6.4</w:t>
      </w:r>
      <w:r>
        <w:tab/>
        <w:t>Special Pricing Rules for Proxy Generator Buses Associated with Designated Scheduled Lines</w:t>
      </w:r>
      <w:bookmarkEnd w:id="22"/>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3"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3"/>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3/18/2025 -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15515D"/>
    <w:rsid w:val="001758CC"/>
    <w:rsid w:val="001A73DB"/>
    <w:rsid w:val="00265E09"/>
    <w:rsid w:val="0032374C"/>
    <w:rsid w:val="00364FAA"/>
    <w:rsid w:val="004565E9"/>
    <w:rsid w:val="004914E5"/>
    <w:rsid w:val="004A0B94"/>
    <w:rsid w:val="004A498E"/>
    <w:rsid w:val="005474BC"/>
    <w:rsid w:val="005536F0"/>
    <w:rsid w:val="006C715C"/>
    <w:rsid w:val="008236C1"/>
    <w:rsid w:val="008539AE"/>
    <w:rsid w:val="00893345"/>
    <w:rsid w:val="008B5E5B"/>
    <w:rsid w:val="00921048"/>
    <w:rsid w:val="00926BF6"/>
    <w:rsid w:val="0093629B"/>
    <w:rsid w:val="0097356D"/>
    <w:rsid w:val="00984644"/>
    <w:rsid w:val="00991A79"/>
    <w:rsid w:val="00A2578F"/>
    <w:rsid w:val="00A411FB"/>
    <w:rsid w:val="00A6371C"/>
    <w:rsid w:val="00A64D64"/>
    <w:rsid w:val="00B53441"/>
    <w:rsid w:val="00B960CC"/>
    <w:rsid w:val="00BF6EC1"/>
    <w:rsid w:val="00C113C0"/>
    <w:rsid w:val="00C6504A"/>
    <w:rsid w:val="00CD14DE"/>
    <w:rsid w:val="00D30047"/>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15:docId w15:val="{13F41393-4D9D-45D1-A40A-BDC31DA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9138</Words>
  <Characters>50288</Characters>
  <Application>Microsoft Office Word</Application>
  <DocSecurity>0</DocSecurity>
  <Lines>419</Lines>
  <Paragraphs>118</Paragraphs>
  <ScaleCrop>false</ScaleCrop>
  <Company/>
  <LinksUpToDate>false</LinksUpToDate>
  <CharactersWithSpaces>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Morse, Alexander</cp:lastModifiedBy>
  <cp:revision>3</cp:revision>
  <dcterms:created xsi:type="dcterms:W3CDTF">2025-02-14T20:30:00Z</dcterms:created>
  <dcterms:modified xsi:type="dcterms:W3CDTF">2025-04-29T17:54:00Z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