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14" w:rsidRPr="002011D9" w:rsidRDefault="0068032D" w:rsidP="00A05114">
      <w:pPr>
        <w:pStyle w:val="Heading2"/>
        <w:ind w:left="960" w:hanging="960"/>
        <w:rPr>
          <w:b/>
        </w:rPr>
      </w:pPr>
      <w:bookmarkStart w:id="0" w:name="_Toc261340953"/>
      <w:bookmarkStart w:id="1" w:name="_GoBack"/>
      <w:bookmarkEnd w:id="1"/>
      <w:r w:rsidRPr="002011D9">
        <w:rPr>
          <w:b/>
        </w:rPr>
        <w:t>15.5</w:t>
      </w:r>
      <w:r w:rsidRPr="002011D9">
        <w:rPr>
          <w:b/>
        </w:rPr>
        <w:tab/>
        <w:t>Rate Schedule 5 - Payments and Charges for Black Start and System Restoration Services</w:t>
      </w:r>
      <w:bookmarkEnd w:id="0"/>
    </w:p>
    <w:p w:rsidR="00A05114" w:rsidRPr="00F90F9A" w:rsidRDefault="0068032D" w:rsidP="00F90F9A">
      <w:pPr>
        <w:pStyle w:val="Bodypara"/>
        <w:rPr>
          <w:snapToGrid/>
          <w:szCs w:val="24"/>
        </w:rPr>
      </w:pPr>
      <w:bookmarkStart w:id="2" w:name="_DV_C7"/>
      <w:r w:rsidRPr="00F90F9A">
        <w:rPr>
          <w:snapToGrid/>
          <w:szCs w:val="24"/>
        </w:rPr>
        <w:t xml:space="preserve">Black start and system restoration services (“Restoration Services”) are provided under the ISO’s black start and system restoration plan (“ISO Plan”) or an </w:t>
      </w:r>
      <w:r w:rsidRPr="00F90F9A">
        <w:rPr>
          <w:snapToGrid/>
          <w:szCs w:val="24"/>
        </w:rPr>
        <w:t>individual Transmission Owner’s black start and system restoration plan by generating units that are capable of starting without an outside electrical supply or are otherwise integral to the restoration of the NYS Transmission System after an outage.  This</w:t>
      </w:r>
      <w:r w:rsidRPr="00F90F9A">
        <w:rPr>
          <w:snapToGrid/>
          <w:szCs w:val="24"/>
        </w:rPr>
        <w:t xml:space="preserve"> Rate Schedule establishes the terms under which a Generator shall provide, and be paid by the ISO for providing, Restoration Services under the ISO Plan or an individual Transmission Owner’s plan.  This Rate Schedule also establishes the terms under which</w:t>
      </w:r>
      <w:r w:rsidRPr="00F90F9A">
        <w:rPr>
          <w:snapToGrid/>
          <w:szCs w:val="24"/>
        </w:rPr>
        <w:t xml:space="preserve"> the ISO shall recover the costs of Restoration Services payments from Customers.  Provisions specific to the Consolidated Edison Company of New York, Inc. (“Consolidated Edison”) black start and system restoration plan (“Consolidated Edison Plan”) are set</w:t>
      </w:r>
      <w:r w:rsidRPr="00F90F9A">
        <w:rPr>
          <w:snapToGrid/>
          <w:szCs w:val="24"/>
        </w:rPr>
        <w:t xml:space="preserve"> forth in Section 15.5.4.</w:t>
      </w:r>
      <w:bookmarkEnd w:id="2"/>
      <w:r w:rsidRPr="00F90F9A">
        <w:rPr>
          <w:snapToGrid/>
          <w:szCs w:val="24"/>
        </w:rPr>
        <w:t xml:space="preserve">  </w:t>
      </w:r>
    </w:p>
    <w:p w:rsidR="00A05114" w:rsidRPr="002011D9" w:rsidRDefault="0068032D" w:rsidP="00A05114">
      <w:pPr>
        <w:pStyle w:val="Heading3"/>
        <w:ind w:left="960" w:hanging="960"/>
        <w:rPr>
          <w:b/>
        </w:rPr>
      </w:pPr>
      <w:bookmarkStart w:id="3" w:name="_Toc261340954"/>
      <w:r w:rsidRPr="002011D9">
        <w:rPr>
          <w:b/>
        </w:rPr>
        <w:t>15.5.1</w:t>
      </w:r>
      <w:r w:rsidRPr="002011D9">
        <w:rPr>
          <w:b/>
        </w:rPr>
        <w:tab/>
        <w:t>Requirements</w:t>
      </w:r>
      <w:bookmarkEnd w:id="3"/>
    </w:p>
    <w:p w:rsidR="00A05114" w:rsidRPr="00F90F9A" w:rsidRDefault="0068032D" w:rsidP="00F90F9A">
      <w:pPr>
        <w:pStyle w:val="Bodypara"/>
        <w:rPr>
          <w:snapToGrid/>
          <w:szCs w:val="24"/>
        </w:rPr>
      </w:pPr>
      <w:r w:rsidRPr="00F90F9A">
        <w:rPr>
          <w:snapToGrid/>
          <w:szCs w:val="24"/>
        </w:rPr>
        <w:t xml:space="preserve">The ISO shall develop and periodically review the ISO Plan.  The ISO may amend the ISO Plan </w:t>
      </w:r>
      <w:bookmarkStart w:id="4" w:name="_DV_C9"/>
      <w:r w:rsidRPr="00F90F9A">
        <w:rPr>
          <w:snapToGrid/>
          <w:szCs w:val="24"/>
        </w:rPr>
        <w:t>and may solicit offers for additional resources if it</w:t>
      </w:r>
      <w:bookmarkEnd w:id="4"/>
      <w:r w:rsidRPr="00F90F9A">
        <w:rPr>
          <w:snapToGrid/>
          <w:szCs w:val="24"/>
        </w:rPr>
        <w:t xml:space="preserve"> determines that additional Restoration Services are needed. Th</w:t>
      </w:r>
      <w:r w:rsidRPr="00F90F9A">
        <w:rPr>
          <w:snapToGrid/>
          <w:szCs w:val="24"/>
        </w:rPr>
        <w:t xml:space="preserve">e ISO shall establish procedures for acquiring Restoration Services and </w:t>
      </w:r>
      <w:bookmarkStart w:id="5" w:name="_DV_C14"/>
      <w:r w:rsidRPr="00F90F9A">
        <w:rPr>
          <w:snapToGrid/>
          <w:szCs w:val="24"/>
        </w:rPr>
        <w:t>requiring that the</w:t>
      </w:r>
      <w:bookmarkEnd w:id="5"/>
      <w:r w:rsidRPr="00F90F9A">
        <w:rPr>
          <w:snapToGrid/>
          <w:szCs w:val="24"/>
        </w:rPr>
        <w:t xml:space="preserve"> selected Generators test their units providing </w:t>
      </w:r>
      <w:bookmarkStart w:id="6" w:name="_DV_C17"/>
      <w:r w:rsidRPr="00F90F9A">
        <w:rPr>
          <w:snapToGrid/>
          <w:szCs w:val="24"/>
        </w:rPr>
        <w:t>Restoration Services (“Black Start Capability Test”)</w:t>
      </w:r>
      <w:bookmarkEnd w:id="6"/>
      <w:r w:rsidRPr="00F90F9A">
        <w:rPr>
          <w:snapToGrid/>
          <w:szCs w:val="24"/>
        </w:rPr>
        <w:t xml:space="preserve">.  The ISO shall make Restoration Services payments only to those </w:t>
      </w:r>
      <w:r w:rsidRPr="00F90F9A">
        <w:rPr>
          <w:snapToGrid/>
          <w:szCs w:val="24"/>
        </w:rPr>
        <w:t>selected Generators that have appropriate equipment installed and available for service at the request of the ISO.</w:t>
      </w:r>
    </w:p>
    <w:p w:rsidR="00A05114" w:rsidRPr="00F90F9A" w:rsidRDefault="0068032D" w:rsidP="00F90F9A">
      <w:pPr>
        <w:pStyle w:val="Bodypara"/>
        <w:rPr>
          <w:snapToGrid/>
          <w:szCs w:val="24"/>
        </w:rPr>
      </w:pPr>
      <w:r w:rsidRPr="00F90F9A">
        <w:rPr>
          <w:snapToGrid/>
          <w:szCs w:val="24"/>
        </w:rPr>
        <w:t xml:space="preserve">A Transmission Owner shall develop and periodically review its black start and system restoration plan.  </w:t>
      </w:r>
      <w:r>
        <w:rPr>
          <w:snapToGrid/>
          <w:szCs w:val="24"/>
        </w:rPr>
        <w:t>A</w:t>
      </w:r>
      <w:r w:rsidRPr="00F90F9A">
        <w:rPr>
          <w:snapToGrid/>
          <w:szCs w:val="24"/>
        </w:rPr>
        <w:t xml:space="preserve"> </w:t>
      </w:r>
      <w:r w:rsidRPr="00F90F9A">
        <w:rPr>
          <w:snapToGrid/>
          <w:szCs w:val="24"/>
        </w:rPr>
        <w:t>Transmission Owner shall designate</w:t>
      </w:r>
      <w:r w:rsidRPr="00F90F9A">
        <w:rPr>
          <w:snapToGrid/>
          <w:szCs w:val="24"/>
        </w:rPr>
        <w:t xml:space="preserve"> generating units with the capability to provide Restoration Services to be included in its plan if it determines that the Restoration </w:t>
      </w:r>
      <w:r w:rsidRPr="00F90F9A">
        <w:rPr>
          <w:snapToGrid/>
          <w:szCs w:val="24"/>
        </w:rPr>
        <w:lastRenderedPageBreak/>
        <w:t>Services are needed.  The ISO will make payments for such local Restoration Services to the Generators that provide them</w:t>
      </w:r>
      <w:bookmarkStart w:id="7" w:name="_DV_M15"/>
      <w:bookmarkEnd w:id="7"/>
      <w:r w:rsidRPr="00F90F9A">
        <w:rPr>
          <w:snapToGrid/>
          <w:szCs w:val="24"/>
        </w:rPr>
        <w:t xml:space="preserve"> </w:t>
      </w:r>
      <w:r w:rsidRPr="00F90F9A">
        <w:rPr>
          <w:snapToGrid/>
          <w:szCs w:val="24"/>
        </w:rPr>
        <w:t xml:space="preserve">under the terms of this Rate Schedule.  Generators that are obligated to provide Restoration Services as a result of divestiture contract agreements will not receive </w:t>
      </w:r>
      <w:bookmarkStart w:id="8" w:name="_DV_C31"/>
      <w:r w:rsidRPr="00F90F9A">
        <w:rPr>
          <w:snapToGrid/>
          <w:szCs w:val="24"/>
        </w:rPr>
        <w:t>Restoration Services</w:t>
      </w:r>
      <w:bookmarkEnd w:id="8"/>
      <w:r w:rsidRPr="00F90F9A">
        <w:rPr>
          <w:snapToGrid/>
          <w:szCs w:val="24"/>
        </w:rPr>
        <w:t xml:space="preserve"> payments </w:t>
      </w:r>
      <w:bookmarkStart w:id="9" w:name="_DV_C32"/>
      <w:r w:rsidRPr="00F90F9A">
        <w:rPr>
          <w:snapToGrid/>
          <w:szCs w:val="24"/>
        </w:rPr>
        <w:t>from the ISO</w:t>
      </w:r>
      <w:bookmarkEnd w:id="9"/>
      <w:r w:rsidRPr="00F90F9A">
        <w:rPr>
          <w:snapToGrid/>
          <w:szCs w:val="24"/>
        </w:rPr>
        <w:t xml:space="preserve"> for those services if they are already compensa</w:t>
      </w:r>
      <w:r w:rsidRPr="00F90F9A">
        <w:rPr>
          <w:snapToGrid/>
          <w:szCs w:val="24"/>
        </w:rPr>
        <w:t xml:space="preserve">ted as part of those divestiture contracts.  </w:t>
      </w:r>
      <w:bookmarkStart w:id="10" w:name="_DV_C34"/>
      <w:r w:rsidRPr="00F90F9A">
        <w:rPr>
          <w:snapToGrid/>
          <w:szCs w:val="24"/>
        </w:rPr>
        <w:t>Customers in the</w:t>
      </w:r>
      <w:bookmarkStart w:id="11" w:name="_DV_X20"/>
      <w:bookmarkStart w:id="12" w:name="_DV_C35"/>
      <w:bookmarkEnd w:id="10"/>
      <w:r w:rsidRPr="00F90F9A">
        <w:rPr>
          <w:snapToGrid/>
          <w:szCs w:val="24"/>
        </w:rPr>
        <w:t xml:space="preserve"> local Transmission Owner </w:t>
      </w:r>
      <w:bookmarkStart w:id="13" w:name="_DV_C36"/>
      <w:bookmarkEnd w:id="11"/>
      <w:bookmarkEnd w:id="12"/>
      <w:r w:rsidRPr="00F90F9A">
        <w:rPr>
          <w:snapToGrid/>
          <w:szCs w:val="24"/>
        </w:rPr>
        <w:t>service territories will be</w:t>
      </w:r>
      <w:bookmarkStart w:id="14" w:name="_DV_X26"/>
      <w:bookmarkStart w:id="15" w:name="_DV_C37"/>
      <w:bookmarkEnd w:id="13"/>
      <w:r w:rsidRPr="00F90F9A">
        <w:rPr>
          <w:snapToGrid/>
          <w:szCs w:val="24"/>
        </w:rPr>
        <w:t xml:space="preserve"> charged for those services by the ISO under the </w:t>
      </w:r>
      <w:bookmarkStart w:id="16" w:name="_DV_C38"/>
      <w:bookmarkEnd w:id="14"/>
      <w:bookmarkEnd w:id="15"/>
      <w:r w:rsidRPr="00F90F9A">
        <w:rPr>
          <w:snapToGrid/>
          <w:szCs w:val="24"/>
        </w:rPr>
        <w:t>terms of this Rate Schedule.  Customers may not Self-Supply Restoration Services.</w:t>
      </w:r>
      <w:bookmarkEnd w:id="16"/>
      <w:r w:rsidRPr="00F90F9A">
        <w:rPr>
          <w:snapToGrid/>
          <w:szCs w:val="24"/>
        </w:rPr>
        <w:t xml:space="preserve">  </w:t>
      </w:r>
    </w:p>
    <w:p w:rsidR="00A05114" w:rsidRPr="002011D9" w:rsidRDefault="0068032D" w:rsidP="00A05114">
      <w:pPr>
        <w:pStyle w:val="Heading3"/>
        <w:ind w:left="960" w:hanging="960"/>
        <w:rPr>
          <w:b/>
        </w:rPr>
      </w:pPr>
      <w:bookmarkStart w:id="17" w:name="_Toc261340955"/>
      <w:r w:rsidRPr="002011D9">
        <w:rPr>
          <w:b/>
        </w:rPr>
        <w:t>15.5.2</w:t>
      </w:r>
      <w:r w:rsidRPr="002011D9">
        <w:rPr>
          <w:b/>
        </w:rPr>
        <w:tab/>
      </w:r>
      <w:bookmarkStart w:id="18" w:name="_DV_C40"/>
      <w:r w:rsidRPr="002011D9">
        <w:rPr>
          <w:rStyle w:val="DeltaViewInsertion"/>
          <w:b/>
          <w:color w:val="auto"/>
          <w:szCs w:val="24"/>
          <w:u w:val="none"/>
        </w:rPr>
        <w:t>Pa</w:t>
      </w:r>
      <w:r w:rsidRPr="002011D9">
        <w:rPr>
          <w:rStyle w:val="DeltaViewInsertion"/>
          <w:b/>
          <w:color w:val="auto"/>
          <w:szCs w:val="24"/>
          <w:u w:val="none"/>
        </w:rPr>
        <w:t>yments</w:t>
      </w:r>
      <w:bookmarkEnd w:id="18"/>
      <w:r w:rsidRPr="002011D9">
        <w:rPr>
          <w:b/>
        </w:rPr>
        <w:t xml:space="preserve"> to Generators </w:t>
      </w:r>
      <w:bookmarkStart w:id="19" w:name="_DV_C42"/>
      <w:r w:rsidRPr="002011D9">
        <w:rPr>
          <w:rStyle w:val="DeltaViewInsertion"/>
          <w:b/>
          <w:color w:val="auto"/>
          <w:szCs w:val="24"/>
          <w:u w:val="none"/>
        </w:rPr>
        <w:t>for Provision of</w:t>
      </w:r>
      <w:bookmarkEnd w:id="19"/>
      <w:r w:rsidRPr="002011D9">
        <w:rPr>
          <w:rStyle w:val="DeltaViewInsertion"/>
          <w:b/>
          <w:color w:val="auto"/>
          <w:szCs w:val="24"/>
          <w:u w:val="none"/>
        </w:rPr>
        <w:t xml:space="preserve"> </w:t>
      </w:r>
      <w:r w:rsidRPr="002011D9">
        <w:rPr>
          <w:b/>
        </w:rPr>
        <w:t>Restoration Services Under the ISO Plan and Transmission Owners</w:t>
      </w:r>
      <w:bookmarkStart w:id="20" w:name="_DV_C48"/>
      <w:r w:rsidRPr="002011D9">
        <w:rPr>
          <w:rStyle w:val="DeltaViewInsertion"/>
          <w:b/>
          <w:color w:val="auto"/>
          <w:szCs w:val="24"/>
          <w:u w:val="none"/>
        </w:rPr>
        <w:t>’ Plans, Excluding</w:t>
      </w:r>
      <w:bookmarkEnd w:id="20"/>
      <w:r w:rsidRPr="002011D9">
        <w:rPr>
          <w:b/>
        </w:rPr>
        <w:t xml:space="preserve"> the Consolidated Edison Plan</w:t>
      </w:r>
      <w:bookmarkEnd w:id="17"/>
    </w:p>
    <w:p w:rsidR="00A05114" w:rsidRPr="00F90F9A" w:rsidRDefault="0068032D" w:rsidP="00F90F9A">
      <w:pPr>
        <w:pStyle w:val="Bodypara"/>
        <w:rPr>
          <w:snapToGrid/>
          <w:szCs w:val="24"/>
        </w:rPr>
      </w:pPr>
      <w:r w:rsidRPr="00F90F9A">
        <w:rPr>
          <w:snapToGrid/>
          <w:szCs w:val="24"/>
        </w:rPr>
        <w:t xml:space="preserve">By May 1st of each year, Generators selected to provide Restoration Services under the </w:t>
      </w:r>
      <w:bookmarkStart w:id="21" w:name="_DV_C52"/>
      <w:r w:rsidRPr="00F90F9A">
        <w:rPr>
          <w:snapToGrid/>
          <w:szCs w:val="24"/>
        </w:rPr>
        <w:t>ISO Plan and under t</w:t>
      </w:r>
      <w:r w:rsidRPr="00F90F9A">
        <w:rPr>
          <w:snapToGrid/>
          <w:szCs w:val="24"/>
        </w:rPr>
        <w:t>he</w:t>
      </w:r>
      <w:bookmarkStart w:id="22" w:name="_DV_M33"/>
      <w:bookmarkEnd w:id="21"/>
      <w:bookmarkEnd w:id="22"/>
      <w:r w:rsidRPr="00F90F9A">
        <w:rPr>
          <w:snapToGrid/>
          <w:szCs w:val="24"/>
        </w:rPr>
        <w:t xml:space="preserve"> plans developed by individual Transmission Owners,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68032D" w:rsidP="00A05114">
      <w:pPr>
        <w:pStyle w:val="Bulletpara"/>
      </w:pPr>
      <w:r w:rsidRPr="002011D9">
        <w:t>Capital and fixed operation and maintenance costs ass</w:t>
      </w:r>
      <w:r w:rsidRPr="002011D9">
        <w:t xml:space="preserve">ociated with only that equipment which provides Restoration Services capability; </w:t>
      </w:r>
      <w:r w:rsidRPr="002011D9">
        <w:rPr>
          <w:strike/>
        </w:rPr>
        <w:t xml:space="preserve"> </w:t>
      </w:r>
    </w:p>
    <w:p w:rsidR="00A05114" w:rsidRPr="002011D9" w:rsidRDefault="0068032D" w:rsidP="00A05114">
      <w:pPr>
        <w:pStyle w:val="Bulletpara"/>
      </w:pPr>
      <w:r w:rsidRPr="002011D9">
        <w:t>Annual costs associated with training operators in Restoration Services; and</w:t>
      </w:r>
    </w:p>
    <w:p w:rsidR="00A05114" w:rsidRPr="002011D9" w:rsidRDefault="0068032D" w:rsidP="00A05114">
      <w:pPr>
        <w:pStyle w:val="Bulletpara"/>
      </w:pPr>
      <w:r w:rsidRPr="002011D9">
        <w:t>Annual costs associated with Black Start Capability Tests in accordance with the ISO Plan or the</w:t>
      </w:r>
      <w:r w:rsidRPr="002011D9">
        <w:t xml:space="preserve"> plan of an individual Transmission Owner.</w:t>
      </w:r>
    </w:p>
    <w:p w:rsidR="00A05114" w:rsidRPr="00F90F9A" w:rsidRDefault="0068032D" w:rsidP="00A05114">
      <w:pPr>
        <w:pStyle w:val="Bodypara"/>
        <w:rPr>
          <w:snapToGrid/>
          <w:szCs w:val="24"/>
        </w:rPr>
      </w:pPr>
      <w:r w:rsidRPr="00F90F9A">
        <w:rPr>
          <w:snapToGrid/>
          <w:szCs w:val="24"/>
        </w:rPr>
        <w:t xml:space="preserve">Each </w:t>
      </w:r>
      <w:bookmarkStart w:id="23" w:name="_DV_C62"/>
      <w:r w:rsidRPr="00F90F9A">
        <w:rPr>
          <w:snapToGrid/>
          <w:szCs w:val="24"/>
        </w:rPr>
        <w:t>Billing Period, the ISO shall pay each</w:t>
      </w:r>
      <w:bookmarkEnd w:id="23"/>
      <w:r w:rsidRPr="00F90F9A">
        <w:rPr>
          <w:snapToGrid/>
          <w:szCs w:val="24"/>
        </w:rPr>
        <w:t xml:space="preserve"> Generator on the basis of its costs filed with the ISO.  The daily rate for Restoration Services payments will be determined by dividing the Generator's annual cost by t</w:t>
      </w:r>
      <w:r w:rsidRPr="00F90F9A">
        <w:rPr>
          <w:snapToGrid/>
          <w:szCs w:val="24"/>
        </w:rPr>
        <w:t>he number of days in the year from May 1st through April 30th of the following year.</w:t>
      </w:r>
    </w:p>
    <w:p w:rsidR="00A05114" w:rsidRPr="00F90F9A" w:rsidRDefault="0068032D"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these services under the</w:t>
      </w:r>
      <w:r w:rsidRPr="00F90F9A">
        <w:rPr>
          <w:snapToGrid/>
          <w:szCs w:val="24"/>
        </w:rPr>
        <w:t xml:space="preserve"> ISO Procedures or local Transmission Owner procedures, as applicable.  Any Generator that is awarded Restoration Services payments and fails a </w:t>
      </w:r>
      <w:bookmarkStart w:id="24" w:name="_DV_C72"/>
      <w:r w:rsidRPr="00F90F9A">
        <w:rPr>
          <w:snapToGrid/>
        </w:rPr>
        <w:t>Black Start Capability Test</w:t>
      </w:r>
      <w:bookmarkEnd w:id="24"/>
      <w:r w:rsidRPr="00F90F9A">
        <w:rPr>
          <w:snapToGrid/>
          <w:szCs w:val="24"/>
        </w:rPr>
        <w:t xml:space="preserve"> shall forfeit all </w:t>
      </w:r>
      <w:r w:rsidRPr="00F90F9A">
        <w:rPr>
          <w:snapToGrid/>
          <w:szCs w:val="24"/>
        </w:rPr>
        <w:lastRenderedPageBreak/>
        <w:t>payments for such services since its last successful</w:t>
      </w:r>
      <w:r w:rsidRPr="002011D9">
        <w:t xml:space="preserve"> </w:t>
      </w:r>
      <w:r w:rsidRPr="00F90F9A">
        <w:rPr>
          <w:snapToGrid/>
          <w:szCs w:val="24"/>
        </w:rPr>
        <w:t>test.  Paymen</w:t>
      </w:r>
      <w:r w:rsidRPr="00F90F9A">
        <w:rPr>
          <w:snapToGrid/>
          <w:szCs w:val="24"/>
        </w:rPr>
        <w:t xml:space="preserve">ts to that Generator shall resume </w:t>
      </w:r>
      <w:bookmarkStart w:id="25" w:name="_DV_C75"/>
      <w:r w:rsidRPr="00F90F9A">
        <w:rPr>
          <w:snapToGrid/>
          <w:szCs w:val="24"/>
        </w:rPr>
        <w:t>upon its successful</w:t>
      </w:r>
      <w:r w:rsidRPr="00F90F9A">
        <w:rPr>
          <w:snapToGrid/>
        </w:rPr>
        <w:t xml:space="preserve"> completion of</w:t>
      </w:r>
      <w:bookmarkEnd w:id="25"/>
      <w:r w:rsidRPr="00F90F9A">
        <w:rPr>
          <w:snapToGrid/>
          <w:szCs w:val="24"/>
        </w:rPr>
        <w:t xml:space="preserve"> the test.</w:t>
      </w:r>
    </w:p>
    <w:p w:rsidR="00A05114" w:rsidRPr="000C5288" w:rsidRDefault="0068032D" w:rsidP="00A05114">
      <w:pPr>
        <w:pStyle w:val="Heading3"/>
        <w:ind w:left="960" w:hanging="960"/>
        <w:rPr>
          <w:b/>
        </w:rPr>
      </w:pPr>
      <w:bookmarkStart w:id="26" w:name="_DV_C77"/>
      <w:r w:rsidRPr="000C5288">
        <w:rPr>
          <w:b/>
        </w:rPr>
        <w:t>15.5.3</w:t>
      </w:r>
      <w:r w:rsidRPr="000C5288">
        <w:rPr>
          <w:b/>
        </w:rPr>
        <w:tab/>
        <w:t>Charges to Support Payments to Generators Under the ISO Plan and Individual Transmission Owners’ Plans, Excluding the Consolidated Edison Plan.</w:t>
      </w:r>
      <w:bookmarkEnd w:id="26"/>
    </w:p>
    <w:p w:rsidR="00A05114" w:rsidRPr="00F90F9A" w:rsidRDefault="0068032D" w:rsidP="00F90F9A">
      <w:pPr>
        <w:pStyle w:val="Bodypara"/>
        <w:rPr>
          <w:snapToGrid/>
          <w:szCs w:val="24"/>
        </w:rPr>
      </w:pPr>
      <w:bookmarkStart w:id="27" w:name="_DV_C78"/>
      <w:r w:rsidRPr="00F90F9A">
        <w:rPr>
          <w:snapToGrid/>
          <w:szCs w:val="24"/>
        </w:rPr>
        <w:t>Each Billing Period, the IS</w:t>
      </w:r>
      <w:r w:rsidRPr="00F90F9A">
        <w:rPr>
          <w:snapToGrid/>
          <w:szCs w:val="24"/>
        </w:rPr>
        <w:t xml:space="preserve">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Generators providing Re</w:t>
      </w:r>
      <w:r w:rsidRPr="00F90F9A">
        <w:rPr>
          <w:snapToGrid/>
          <w:szCs w:val="24"/>
        </w:rPr>
        <w:t xml:space="preserv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Period, and (ii) the ISO’</w:t>
      </w:r>
      <w:r w:rsidRPr="00F90F9A">
        <w:rPr>
          <w:snapToGrid/>
          <w:szCs w:val="24"/>
        </w:rPr>
        <w:t>s total payments to Generators providing Restoration Services under the ISO Plan under Section 15.5.2 to this Rate Schedule for the Billing Period, divided by the total number of hours in the Billing Period, (B) summed for all hours in the Billing Period.</w:t>
      </w:r>
      <w:bookmarkEnd w:id="27"/>
    </w:p>
    <w:p w:rsidR="00A05114" w:rsidRPr="00F90F9A" w:rsidRDefault="0068032D" w:rsidP="00F90F9A">
      <w:pPr>
        <w:pStyle w:val="Bodypara"/>
        <w:rPr>
          <w:snapToGrid/>
          <w:szCs w:val="24"/>
        </w:rPr>
      </w:pPr>
      <w:bookmarkStart w:id="28" w:name="_DV_C79"/>
      <w:r w:rsidRPr="00F90F9A">
        <w:rPr>
          <w:snapToGrid/>
          <w:szCs w:val="24"/>
        </w:rPr>
        <w:t xml:space="preserve">Each Billing Period, the ISO shall charge, and each Customer shall pay based on its supply of Load that is used to supply Station Power as a third-party provider under Part 5 of the ISO OATT, a charge for the recovery of the costs of the ISO’s payments to </w:t>
      </w:r>
      <w:r w:rsidRPr="00F90F9A">
        <w:rPr>
          <w:snapToGrid/>
          <w:szCs w:val="24"/>
        </w:rPr>
        <w:t>Generators providing Restoration Services under the ISO Plan.  The charge shall be equal to: (A) the product of: (i) the Customer’s share of Load in the NYCA that is used to supply Station Power as a third-party provider for each day in the Billing Period,</w:t>
      </w:r>
      <w:r w:rsidRPr="00F90F9A">
        <w:rPr>
          <w:snapToGrid/>
          <w:szCs w:val="24"/>
        </w:rPr>
        <w:t xml:space="preserve"> and (ii) the ISO’s total payments to Generators providing Restoration Services under the ISO Plan under Section 15.5.2 to this Rate Schedule for the Billing Period, divided by the total number of days in the Billing Period, (B) summed for all days in the </w:t>
      </w:r>
      <w:r w:rsidRPr="00F90F9A">
        <w:rPr>
          <w:snapToGrid/>
          <w:szCs w:val="24"/>
        </w:rPr>
        <w:t xml:space="preserve">Billing Period.  The ISO shall credit these daily charge amounts to Customers based on their share of the Load in the NYCA that is not used to supply Station Power as a third-party provider for that day.  The ISO shall sum these daily credits for all days </w:t>
      </w:r>
      <w:r w:rsidRPr="00F90F9A">
        <w:rPr>
          <w:snapToGrid/>
          <w:szCs w:val="24"/>
        </w:rPr>
        <w:t>in the Billing Period.</w:t>
      </w:r>
      <w:bookmarkEnd w:id="28"/>
    </w:p>
    <w:p w:rsidR="00A05114" w:rsidRPr="00F90F9A" w:rsidRDefault="0068032D" w:rsidP="00F90F9A">
      <w:pPr>
        <w:pStyle w:val="Bodypara"/>
        <w:rPr>
          <w:snapToGrid/>
          <w:szCs w:val="24"/>
        </w:rPr>
      </w:pPr>
      <w:bookmarkStart w:id="29"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the Consolidated Edison</w:t>
      </w:r>
      <w:r w:rsidRPr="00F90F9A">
        <w:rPr>
          <w:snapToGrid/>
          <w:szCs w:val="24"/>
        </w:rPr>
        <w:t xml:space="preserve">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pay, a charge for the recove</w:t>
      </w:r>
      <w:r w:rsidRPr="00F90F9A">
        <w:rPr>
          <w:snapToGrid/>
          <w:szCs w:val="24"/>
        </w:rPr>
        <w:t>ry of the costs of the ISO’s payments to Generators providing Restoration Services under the Transmission Owner’s local Restoration Services plan.  This charge shall be equal to: (A) the product of: (i) the Customer’s share of Load in the Transmission Owne</w:t>
      </w:r>
      <w:r w:rsidRPr="00F90F9A">
        <w:rPr>
          <w:snapToGrid/>
          <w:szCs w:val="24"/>
        </w:rPr>
        <w:t>r’s Transmission District for each hour in the Billing Period, and (ii) the ISO’s total payments to Generators providing Restoration Services under the Transmission Owner’s Restoration Services plan under Section 15.5.2 to this Rate Schedule for the Billin</w:t>
      </w:r>
      <w:r w:rsidRPr="00F90F9A">
        <w:rPr>
          <w:snapToGrid/>
          <w:szCs w:val="24"/>
        </w:rPr>
        <w:t>g Period, divided by the total number of hours in the Billing Period, (B) summed for all hours in the Billing Period.</w:t>
      </w:r>
      <w:bookmarkEnd w:id="29"/>
    </w:p>
    <w:p w:rsidR="00A05114" w:rsidRDefault="0068032D" w:rsidP="000C5288">
      <w:pPr>
        <w:pStyle w:val="Heading3"/>
        <w:ind w:left="960" w:hanging="960"/>
        <w:rPr>
          <w:b/>
        </w:rPr>
      </w:pPr>
      <w:bookmarkStart w:id="30" w:name="_DV_C81"/>
      <w:r w:rsidRPr="000C5288">
        <w:rPr>
          <w:b/>
        </w:rPr>
        <w:t>15.5.4</w:t>
      </w:r>
      <w:r w:rsidRPr="000C5288">
        <w:rPr>
          <w:b/>
        </w:rPr>
        <w:tab/>
        <w:t xml:space="preserve">Payments to Generators Providing Restoration Services Under the </w:t>
      </w:r>
      <w:bookmarkStart w:id="31" w:name="_DV_C82"/>
      <w:bookmarkEnd w:id="30"/>
      <w:r w:rsidRPr="000C5288">
        <w:rPr>
          <w:b/>
        </w:rPr>
        <w:t>Consolidated Edison Plan and Recovery of Associated Costs</w:t>
      </w:r>
      <w:bookmarkEnd w:id="31"/>
      <w:r w:rsidRPr="002011D9">
        <w:rPr>
          <w:b/>
        </w:rPr>
        <w:t xml:space="preserve"> </w:t>
      </w:r>
    </w:p>
    <w:p w:rsidR="004B589A" w:rsidRDefault="0068032D" w:rsidP="00A05114">
      <w:pPr>
        <w:pStyle w:val="Bodypara"/>
        <w:rPr>
          <w:snapToGrid/>
          <w:szCs w:val="24"/>
        </w:rPr>
      </w:pPr>
      <w:r w:rsidRPr="004B589A">
        <w:rPr>
          <w:snapToGrid/>
          <w:szCs w:val="24"/>
        </w:rPr>
        <w:t xml:space="preserve">A </w:t>
      </w:r>
      <w:r w:rsidRPr="004B589A">
        <w:rPr>
          <w:snapToGrid/>
          <w:szCs w:val="24"/>
        </w:rPr>
        <w:t>Generator that provides Restoration Services under the Consolidated Edison Plan shall provide, and be paid for providing, Restoration Services under the terms set forth in Section 15.5.4.1 and Appendi</w:t>
      </w:r>
      <w:r>
        <w:rPr>
          <w:snapToGrid/>
          <w:szCs w:val="24"/>
        </w:rPr>
        <w:t>x</w:t>
      </w:r>
      <w:r w:rsidRPr="004B589A">
        <w:rPr>
          <w:snapToGrid/>
          <w:szCs w:val="24"/>
        </w:rPr>
        <w:t xml:space="preserve"> I to this Rate Schedule.  If Consolidated Edison deter</w:t>
      </w:r>
      <w:r w:rsidRPr="004B589A">
        <w:rPr>
          <w:snapToGrid/>
          <w:szCs w:val="24"/>
        </w:rPr>
        <w:t>mines that additional Restoration Services are needed, it may from time to time designate for inclusion in the Consolidated Edison Plan: (i) an existing generating unit that is capable of providing Restoration Services but that is not currently doing so, o</w:t>
      </w:r>
      <w:r w:rsidRPr="004B589A">
        <w:rPr>
          <w:snapToGrid/>
          <w:szCs w:val="24"/>
        </w:rPr>
        <w:t>r (ii) a generating unit for which the Generator  has provided notice to withdraw from the Consolidated Edison Plan pursuant to Section 15.5.4.1.1. A generating unit designated by Consolidated Edison may elect to participate in the Consolidated Edison Plan</w:t>
      </w:r>
      <w:r w:rsidRPr="004B589A">
        <w:rPr>
          <w:snapToGrid/>
          <w:szCs w:val="24"/>
        </w:rPr>
        <w:t>; otherwise it shall be required to participate in the Consolidated Edison Plan unless the ISO determines that: (i) the generating unit would not provide a material benefit to system restoration in Zone J, or (ii) the Generator shows good cause that it wou</w:t>
      </w:r>
      <w:r w:rsidRPr="004B589A">
        <w:rPr>
          <w:snapToGrid/>
          <w:szCs w:val="24"/>
        </w:rPr>
        <w:t>ld be unduly burdensome or unreasonable to require it to provide Restoration Services from the designated generating unit.</w:t>
      </w:r>
    </w:p>
    <w:p w:rsidR="004B589A" w:rsidRPr="004B589A" w:rsidRDefault="0068032D" w:rsidP="004B589A">
      <w:pPr>
        <w:pStyle w:val="Bodypara"/>
        <w:rPr>
          <w:snapToGrid/>
          <w:szCs w:val="24"/>
        </w:rPr>
      </w:pPr>
      <w:r w:rsidRPr="004B589A">
        <w:rPr>
          <w:snapToGrid/>
          <w:szCs w:val="24"/>
        </w:rPr>
        <w:t>The provision of Restoration Services will be deemed to provide a material benefit to system restoration in Zone J if, among other th</w:t>
      </w:r>
      <w:r w:rsidRPr="004B589A">
        <w:rPr>
          <w:snapToGrid/>
          <w:szCs w:val="24"/>
        </w:rPr>
        <w:t xml:space="preserve">ings, it would materially improve the speed, adequacy, or flexibility of the Consolidated Edison Plan for restoring electric service in Zone J in a safe, orderly, and prompt manner following a major system disturbance.  </w:t>
      </w:r>
    </w:p>
    <w:p w:rsidR="004B589A" w:rsidRPr="004B589A" w:rsidRDefault="0068032D" w:rsidP="004B589A">
      <w:pPr>
        <w:pStyle w:val="Bodypara"/>
        <w:rPr>
          <w:snapToGrid/>
          <w:szCs w:val="24"/>
        </w:rPr>
      </w:pPr>
      <w:r w:rsidRPr="004B589A">
        <w:rPr>
          <w:snapToGrid/>
          <w:szCs w:val="24"/>
        </w:rPr>
        <w:t>To facilitate the ISO’s determinati</w:t>
      </w:r>
      <w:r w:rsidRPr="004B589A">
        <w:rPr>
          <w:snapToGrid/>
          <w:szCs w:val="24"/>
        </w:rPr>
        <w:t>on regarding material benefit, Consolidated Edison shall provide a study and/or other documentation, performed at its own expense, supporting the conclusion that the designated generating unit would provide a material benefit for system restoration in Zone</w:t>
      </w:r>
      <w:r w:rsidRPr="004B589A">
        <w:rPr>
          <w:snapToGrid/>
          <w:szCs w:val="24"/>
        </w:rPr>
        <w:t xml:space="preserve"> J.  Consolidated Edison’s documentation must: (i) include its assessment of the adequacy of resources already committed to provide Restoration Services under the Consolidated Edison Plan and the need for additional resources, (ii) describe the manner in w</w:t>
      </w:r>
      <w:r w:rsidRPr="004B589A">
        <w:rPr>
          <w:snapToGrid/>
          <w:szCs w:val="24"/>
        </w:rPr>
        <w:t>hich the designated generating unit would provide a material benefit for system restoration in Zone J, and (iii) summarize alternative solutions evaluated, if applicable, and indicate whether other generating units would provide the particular material ben</w:t>
      </w:r>
      <w:r w:rsidRPr="004B589A">
        <w:rPr>
          <w:snapToGrid/>
          <w:szCs w:val="24"/>
        </w:rPr>
        <w:t>efit identified.  Consolidated Edison shall provide its documentation to the ISO and the relevant Generator, subject to appropriate confidentiality protections.  Upon request, Consolidated Edison shall provide the documentation to other parties that have a</w:t>
      </w:r>
      <w:r w:rsidRPr="004B589A">
        <w:rPr>
          <w:snapToGrid/>
          <w:szCs w:val="24"/>
        </w:rPr>
        <w:t xml:space="preserve"> direct interest in this matter, subject to appropriate confidentiality protections.  </w:t>
      </w:r>
    </w:p>
    <w:p w:rsidR="004B589A" w:rsidRPr="004B589A" w:rsidRDefault="0068032D" w:rsidP="004B589A">
      <w:pPr>
        <w:pStyle w:val="Bodypara"/>
        <w:rPr>
          <w:snapToGrid/>
          <w:szCs w:val="24"/>
        </w:rPr>
      </w:pPr>
      <w:r w:rsidRPr="004B589A">
        <w:rPr>
          <w:snapToGrid/>
          <w:szCs w:val="24"/>
        </w:rPr>
        <w:t>If th</w:t>
      </w:r>
      <w:r>
        <w:rPr>
          <w:snapToGrid/>
          <w:szCs w:val="24"/>
        </w:rPr>
        <w:t xml:space="preserve">e </w:t>
      </w:r>
      <w:r w:rsidRPr="004B589A">
        <w:rPr>
          <w:snapToGrid/>
          <w:szCs w:val="24"/>
        </w:rPr>
        <w:t xml:space="preserve">Generator asserts that good cause exists for not requiring its generating unit to participate in the Consolidated Edison Plan, it must seek an exemption from the </w:t>
      </w:r>
      <w:r w:rsidRPr="004B589A">
        <w:rPr>
          <w:snapToGrid/>
          <w:szCs w:val="24"/>
        </w:rPr>
        <w:t xml:space="preserve">ISO.  The Generator shall provide a study or other documentation demonstrating the engineering, technical, financial, environmental, and/or other reasons that provision or continued provision of Restoration Services by the designated generating unit would </w:t>
      </w:r>
      <w:r w:rsidRPr="004B589A">
        <w:rPr>
          <w:snapToGrid/>
          <w:szCs w:val="24"/>
        </w:rPr>
        <w:t>be unduly burdensome or unreasonable.  The Generator shall provide its documentation to the ISO and Consolidated Edison, subject to appropriate confidentiality protections.  The Generator may provide the documentation to other parties that have a direct in</w:t>
      </w:r>
      <w:r w:rsidRPr="004B589A">
        <w:rPr>
          <w:snapToGrid/>
          <w:szCs w:val="24"/>
        </w:rPr>
        <w:t>terest in this matter as well, subject to appropriate confidentiality protections.  In making its determination, the ISO may rely on the supporting documentation provided by the Generator and Consolidated Edison, along with any information developed by the</w:t>
      </w:r>
      <w:r w:rsidRPr="004B589A">
        <w:rPr>
          <w:snapToGrid/>
          <w:szCs w:val="24"/>
        </w:rPr>
        <w:t xml:space="preserve"> ISO. </w:t>
      </w:r>
    </w:p>
    <w:p w:rsidR="004B589A" w:rsidRPr="004B589A" w:rsidRDefault="0068032D" w:rsidP="004B589A">
      <w:pPr>
        <w:pStyle w:val="Bodypara"/>
        <w:rPr>
          <w:snapToGrid/>
          <w:szCs w:val="24"/>
        </w:rPr>
      </w:pPr>
      <w:r w:rsidRPr="004B589A">
        <w:rPr>
          <w:snapToGrid/>
          <w:szCs w:val="24"/>
        </w:rPr>
        <w:t>If the ISO determines that good cause exists to grant a requested exemption, the designated generating unit will not be required to participate in the Consolidated Edison Plan.  Otherwise, the designated generating unit will be required to participa</w:t>
      </w:r>
      <w:r w:rsidRPr="004B589A">
        <w:rPr>
          <w:snapToGrid/>
          <w:szCs w:val="24"/>
        </w:rPr>
        <w:t>te in the Consolidated Edison Plan and will be assigned by the ISO to a Commitment Group under Section 15.5.4.1.1.  The ISO shall inform NYSRC of a designated generating unit’s request for an exemption and the ISO’s determination under this Section 15.5.4.</w:t>
      </w:r>
      <w:r w:rsidRPr="004B589A">
        <w:rPr>
          <w:snapToGrid/>
          <w:szCs w:val="24"/>
        </w:rPr>
        <w:t xml:space="preserve"> </w:t>
      </w:r>
    </w:p>
    <w:p w:rsidR="004B589A" w:rsidRPr="004B589A" w:rsidRDefault="0068032D"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the terms set </w:t>
      </w:r>
      <w:r w:rsidRPr="004B589A">
        <w:rPr>
          <w:snapToGrid/>
          <w:szCs w:val="24"/>
        </w:rPr>
        <w:t>forth in Section 15.5.4.1 and Appendi</w:t>
      </w:r>
      <w:r>
        <w:rPr>
          <w:snapToGrid/>
          <w:szCs w:val="24"/>
        </w:rPr>
        <w:t>x</w:t>
      </w:r>
      <w:r w:rsidRPr="004B589A">
        <w:rPr>
          <w:snapToGrid/>
          <w:szCs w:val="24"/>
        </w:rPr>
        <w:t xml:space="preserve">I  to this Rate Schedule.  </w:t>
      </w:r>
    </w:p>
    <w:p w:rsidR="004B589A" w:rsidRDefault="0068032D"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Section 15.5.4.2.</w:t>
      </w:r>
    </w:p>
    <w:p w:rsidR="00A05114" w:rsidRPr="00F90F9A" w:rsidRDefault="0068032D" w:rsidP="00A05114">
      <w:pPr>
        <w:pStyle w:val="Bodypara"/>
        <w:rPr>
          <w:snapToGrid/>
          <w:szCs w:val="24"/>
        </w:rPr>
      </w:pPr>
      <w:r>
        <w:rPr>
          <w:snapToGrid/>
          <w:szCs w:val="24"/>
        </w:rPr>
        <w:t>Within thirty (30) days of receipt of an updated Consolidated Edison Plan, including changes to unit designations as described in this section, the ISO will file a copy with FERC on an informational basis with a non-public Critical Energy Infrastructure I</w:t>
      </w:r>
      <w:r>
        <w:rPr>
          <w:snapToGrid/>
          <w:szCs w:val="24"/>
        </w:rPr>
        <w:t>nformation designation.</w:t>
      </w:r>
    </w:p>
    <w:p w:rsidR="00A05114" w:rsidRPr="00097608" w:rsidRDefault="0068032D" w:rsidP="000E684C">
      <w:pPr>
        <w:pStyle w:val="Heading4"/>
        <w:keepNext/>
        <w:ind w:left="2160" w:hanging="1440"/>
        <w:rPr>
          <w:b/>
        </w:rPr>
      </w:pPr>
      <w:bookmarkStart w:id="32" w:name="_DV_M67"/>
      <w:bookmarkStart w:id="33" w:name="_DV_M118"/>
      <w:bookmarkStart w:id="34" w:name="_DV_M124"/>
      <w:bookmarkStart w:id="35" w:name="_DV_M125"/>
      <w:bookmarkStart w:id="36" w:name="_DV_C141"/>
      <w:bookmarkEnd w:id="32"/>
      <w:bookmarkEnd w:id="33"/>
      <w:bookmarkEnd w:id="34"/>
      <w:bookmarkEnd w:id="35"/>
      <w:r w:rsidRPr="00097608">
        <w:rPr>
          <w:b/>
        </w:rPr>
        <w:t>15.5.4.</w:t>
      </w:r>
      <w:r>
        <w:rPr>
          <w:b/>
        </w:rPr>
        <w:t>1</w:t>
      </w:r>
      <w:r w:rsidRPr="00097608">
        <w:rPr>
          <w:b/>
        </w:rPr>
        <w:tab/>
        <w:t>Payments to Generators that Provide Restoration Services Under</w:t>
      </w:r>
      <w:bookmarkStart w:id="37" w:name="_DV_X136"/>
      <w:bookmarkStart w:id="38" w:name="_DV_C142"/>
      <w:bookmarkEnd w:id="36"/>
      <w:r w:rsidRPr="00097608">
        <w:rPr>
          <w:b/>
        </w:rPr>
        <w:t xml:space="preserve"> the Consolidated Edison </w:t>
      </w:r>
      <w:bookmarkStart w:id="39" w:name="_DV_C143"/>
      <w:bookmarkEnd w:id="37"/>
      <w:bookmarkEnd w:id="38"/>
      <w:r w:rsidRPr="00097608">
        <w:rPr>
          <w:b/>
        </w:rPr>
        <w:t>Plan</w:t>
      </w:r>
      <w:bookmarkEnd w:id="39"/>
    </w:p>
    <w:p w:rsidR="00A05114" w:rsidRPr="002011D9" w:rsidRDefault="0068032D" w:rsidP="00097608">
      <w:pPr>
        <w:pStyle w:val="Heading4"/>
        <w:keepNext/>
        <w:ind w:left="1680" w:hanging="960"/>
        <w:rPr>
          <w:b/>
        </w:rPr>
      </w:pPr>
      <w:bookmarkStart w:id="40" w:name="_DV_C144"/>
      <w:r w:rsidRPr="00097608">
        <w:rPr>
          <w:b/>
        </w:rPr>
        <w:t>15.5.4.</w:t>
      </w:r>
      <w:r>
        <w:rPr>
          <w:b/>
        </w:rPr>
        <w:t>1</w:t>
      </w:r>
      <w:r w:rsidRPr="00097608">
        <w:rPr>
          <w:b/>
        </w:rPr>
        <w:t xml:space="preserve">.1  </w:t>
      </w:r>
      <w:r>
        <w:rPr>
          <w:b/>
        </w:rPr>
        <w:tab/>
      </w:r>
      <w:r w:rsidRPr="00097608">
        <w:rPr>
          <w:b/>
        </w:rPr>
        <w:t>Commitment Requirements for Restoration Services</w:t>
      </w:r>
      <w:bookmarkEnd w:id="40"/>
    </w:p>
    <w:p w:rsidR="00A05114" w:rsidRPr="00F90F9A" w:rsidRDefault="0068032D" w:rsidP="00F90F9A">
      <w:pPr>
        <w:pStyle w:val="Bodypara"/>
        <w:rPr>
          <w:snapToGrid/>
          <w:szCs w:val="24"/>
        </w:rPr>
      </w:pPr>
      <w:bookmarkStart w:id="41" w:name="_DV_C145"/>
      <w:r>
        <w:rPr>
          <w:snapToGrid/>
          <w:szCs w:val="24"/>
        </w:rPr>
        <w:t xml:space="preserve">Each generating unit </w:t>
      </w:r>
      <w:r w:rsidRPr="00F90F9A">
        <w:rPr>
          <w:snapToGrid/>
          <w:szCs w:val="24"/>
        </w:rPr>
        <w:t xml:space="preserve">committed to provide Restoration Services under </w:t>
      </w:r>
      <w:r w:rsidRPr="00F90F9A">
        <w:rPr>
          <w:snapToGrid/>
          <w:szCs w:val="24"/>
        </w:rPr>
        <w:t xml:space="preserve">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1"/>
    </w:p>
    <w:p w:rsidR="00A05114" w:rsidRPr="002011D9" w:rsidRDefault="0068032D" w:rsidP="00097608">
      <w:pPr>
        <w:ind w:left="720"/>
      </w:pPr>
      <w:bookmarkStart w:id="42" w:name="_DV_C146"/>
      <w:r w:rsidRPr="002011D9">
        <w:rPr>
          <w:rStyle w:val="DeltaViewInsertion"/>
          <w:color w:val="auto"/>
          <w:u w:val="none"/>
        </w:rPr>
        <w:t>Commitment Group 1:  November 1, 2012, through April 30, 2015.</w:t>
      </w:r>
      <w:bookmarkEnd w:id="42"/>
    </w:p>
    <w:p w:rsidR="00A05114" w:rsidRPr="002011D9" w:rsidRDefault="0068032D" w:rsidP="00A05114">
      <w:pPr>
        <w:ind w:left="720"/>
      </w:pPr>
    </w:p>
    <w:p w:rsidR="00A05114" w:rsidRPr="002011D9" w:rsidRDefault="0068032D" w:rsidP="00A05114">
      <w:pPr>
        <w:ind w:left="720"/>
      </w:pPr>
      <w:bookmarkStart w:id="43" w:name="_DV_C147"/>
      <w:r w:rsidRPr="002011D9">
        <w:rPr>
          <w:rStyle w:val="DeltaViewInsertion"/>
          <w:color w:val="auto"/>
          <w:u w:val="none"/>
        </w:rPr>
        <w:t xml:space="preserve">Commitment Group 2:  November 1, </w:t>
      </w:r>
      <w:r w:rsidRPr="002011D9">
        <w:rPr>
          <w:rStyle w:val="DeltaViewInsertion"/>
          <w:color w:val="auto"/>
          <w:u w:val="none"/>
        </w:rPr>
        <w:t>2012, through April 30, 2016.</w:t>
      </w:r>
      <w:bookmarkEnd w:id="43"/>
    </w:p>
    <w:p w:rsidR="00A05114" w:rsidRPr="002011D9" w:rsidRDefault="0068032D" w:rsidP="00A05114">
      <w:pPr>
        <w:ind w:left="720"/>
      </w:pPr>
    </w:p>
    <w:p w:rsidR="00A05114" w:rsidRPr="002011D9" w:rsidRDefault="0068032D" w:rsidP="00A05114">
      <w:pPr>
        <w:ind w:left="720"/>
      </w:pPr>
      <w:bookmarkStart w:id="44" w:name="_DV_C148"/>
      <w:r w:rsidRPr="002011D9">
        <w:rPr>
          <w:rStyle w:val="DeltaViewInsertion"/>
          <w:color w:val="auto"/>
          <w:u w:val="none"/>
        </w:rPr>
        <w:t>Commitment Group 3:  November 1, 2012, through April 30, 2017.</w:t>
      </w:r>
      <w:bookmarkEnd w:id="44"/>
    </w:p>
    <w:p w:rsidR="00A05114" w:rsidRPr="002011D9" w:rsidRDefault="0068032D" w:rsidP="00A05114">
      <w:pPr>
        <w:ind w:left="720"/>
      </w:pPr>
    </w:p>
    <w:p w:rsidR="00A05114" w:rsidRPr="00F90F9A" w:rsidRDefault="0068032D" w:rsidP="00977CBD">
      <w:pPr>
        <w:pStyle w:val="Bodypara"/>
        <w:ind w:firstLine="0"/>
        <w:rPr>
          <w:snapToGrid/>
          <w:szCs w:val="24"/>
        </w:rPr>
      </w:pPr>
      <w:bookmarkStart w:id="45"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 xml:space="preserve">to provide Restoration Services under the Consolidated Edison Plan to one of these Commitment Groups.  </w:t>
      </w:r>
      <w:bookmarkEnd w:id="45"/>
    </w:p>
    <w:p w:rsidR="00382140" w:rsidRDefault="0068032D" w:rsidP="00F90F9A">
      <w:pPr>
        <w:pStyle w:val="Bodypara"/>
        <w:rPr>
          <w:snapToGrid/>
          <w:szCs w:val="24"/>
        </w:rPr>
      </w:pPr>
      <w:bookmarkStart w:id="46" w:name="_DV_C150"/>
      <w:r w:rsidRPr="00F90F9A">
        <w:rPr>
          <w:snapToGrid/>
          <w:szCs w:val="24"/>
        </w:rPr>
        <w:t xml:space="preserve">At the conclusion of each commitment period, a </w:t>
      </w:r>
      <w:r>
        <w:rPr>
          <w:snapToGrid/>
          <w:szCs w:val="24"/>
        </w:rPr>
        <w:t>generating</w:t>
      </w:r>
      <w:r w:rsidRPr="00F90F9A">
        <w:rPr>
          <w:snapToGrid/>
          <w:szCs w:val="24"/>
        </w:rPr>
        <w:t xml:space="preserve"> unit shall begin a new three (3) year commitment period to provide Restoration Services under </w:t>
      </w:r>
      <w:r w:rsidRPr="00F90F9A">
        <w:rPr>
          <w:snapToGrid/>
          <w:szCs w:val="24"/>
        </w:rPr>
        <w:t>the Consolidated Edison Plan; provided, however, that the unit shall not begin a new commitment period if the Generator or Consolidated Edison provides the ISO with notice at least two years prior to the conclusion of the previous commitment period that th</w:t>
      </w:r>
      <w:r w:rsidRPr="00F90F9A">
        <w:rPr>
          <w:snapToGrid/>
          <w:szCs w:val="24"/>
        </w:rPr>
        <w:t>e unit</w:t>
      </w:r>
      <w:bookmarkStart w:id="47" w:name="_DV_X108"/>
      <w:bookmarkStart w:id="48" w:name="_DV_C151"/>
      <w:bookmarkEnd w:id="46"/>
      <w:r w:rsidRPr="00F90F9A">
        <w:rPr>
          <w:snapToGrid/>
          <w:szCs w:val="24"/>
        </w:rPr>
        <w:t xml:space="preserve"> will no longer be part of the Consolidated Edison </w:t>
      </w:r>
      <w:bookmarkStart w:id="49" w:name="_DV_C152"/>
      <w:bookmarkEnd w:id="47"/>
      <w:bookmarkEnd w:id="48"/>
      <w:r w:rsidRPr="00F90F9A">
        <w:rPr>
          <w:snapToGrid/>
          <w:szCs w:val="24"/>
        </w:rPr>
        <w:t xml:space="preserve">Plan following the conclusion of that commitment period.  </w:t>
      </w:r>
      <w:bookmarkStart w:id="50" w:name="_DV_C153"/>
      <w:bookmarkEnd w:id="49"/>
    </w:p>
    <w:p w:rsidR="00D52277" w:rsidRDefault="0068032D" w:rsidP="00F90F9A">
      <w:pPr>
        <w:pStyle w:val="Bodypara"/>
        <w:rPr>
          <w:snapToGrid/>
          <w:szCs w:val="24"/>
        </w:rPr>
      </w:pPr>
      <w:r w:rsidRPr="00D52277">
        <w:rPr>
          <w:snapToGrid/>
          <w:szCs w:val="24"/>
        </w:rPr>
        <w:t xml:space="preserve">Notwithstanding the foregoing, a unit previously designated under Section 15.5.4 shall be required to begin a new commitment period if: (i) </w:t>
      </w:r>
      <w:r w:rsidRPr="00D52277">
        <w:rPr>
          <w:snapToGrid/>
          <w:szCs w:val="24"/>
        </w:rPr>
        <w:t>Consolidated Edison provides the ISO and the Generator with notice at least one year prior to the conclusion of the previous commitment period that the unit continues to be required to provide a material benefit to system restoration in Zone J, (ii) and th</w:t>
      </w:r>
      <w:r w:rsidRPr="00D52277">
        <w:rPr>
          <w:snapToGrid/>
          <w:szCs w:val="24"/>
        </w:rPr>
        <w:t xml:space="preserve">e ISO determines that the unit should continue to provide service in accordance with the designation requirements in Section 15.5.4, including the opportunity for the Generator to request an exemption.  </w:t>
      </w:r>
    </w:p>
    <w:p w:rsidR="00A05114" w:rsidRPr="00F90F9A" w:rsidRDefault="0068032D" w:rsidP="00F90F9A">
      <w:pPr>
        <w:pStyle w:val="Bodypara"/>
        <w:rPr>
          <w:snapToGrid/>
          <w:szCs w:val="24"/>
        </w:rPr>
      </w:pPr>
      <w:r w:rsidRPr="00F90F9A">
        <w:rPr>
          <w:snapToGrid/>
          <w:szCs w:val="24"/>
        </w:rPr>
        <w:t>Consolidated Edison shall not remove from the Consol</w:t>
      </w:r>
      <w:r w:rsidRPr="00F90F9A">
        <w:rPr>
          <w:snapToGrid/>
          <w:szCs w:val="24"/>
        </w:rPr>
        <w:t xml:space="preserve">idated Edison Plan a new or repowered unit that </w:t>
      </w:r>
      <w:r>
        <w:rPr>
          <w:snapToGrid/>
          <w:szCs w:val="24"/>
        </w:rPr>
        <w:t>was</w:t>
      </w:r>
      <w:r w:rsidRPr="00F90F9A">
        <w:rPr>
          <w:snapToGrid/>
          <w:szCs w:val="24"/>
        </w:rPr>
        <w:t xml:space="preserve"> required to provide Restoration Services in the Consolidated Edison Plan pursuant to Section 30.2.5 of Attachment X to the ISO OATT before the Generator recovers the incremental capital costs it incurred </w:t>
      </w:r>
      <w:r w:rsidRPr="00F90F9A">
        <w:rPr>
          <w:snapToGrid/>
          <w:szCs w:val="24"/>
        </w:rPr>
        <w:t xml:space="preserve">in installing the Restoration Services capability for its unit.  The Generator shall be deemed to have recovered these costs: (a) twenty-five years from the start of </w:t>
      </w:r>
      <w:r>
        <w:rPr>
          <w:snapToGrid/>
          <w:szCs w:val="24"/>
        </w:rPr>
        <w:t>the</w:t>
      </w:r>
      <w:r w:rsidRPr="00F90F9A">
        <w:rPr>
          <w:snapToGrid/>
          <w:szCs w:val="24"/>
        </w:rPr>
        <w:t xml:space="preserve"> unit’s provision of Restoration Services if the Generator is taking payment pursuant t</w:t>
      </w:r>
      <w:r w:rsidRPr="00F90F9A">
        <w:rPr>
          <w:snapToGrid/>
          <w:szCs w:val="24"/>
        </w:rPr>
        <w:t>o Section 15.5.4.</w:t>
      </w:r>
      <w:r>
        <w:rPr>
          <w:snapToGrid/>
          <w:szCs w:val="24"/>
        </w:rPr>
        <w:t>1</w:t>
      </w:r>
      <w:r w:rsidRPr="00F90F9A">
        <w:rPr>
          <w:snapToGrid/>
          <w:szCs w:val="24"/>
        </w:rPr>
        <w:t>.3.1 to this Rate Schedule, or (b) over the period set forth in the Generator’s unit-specific rate approved by FERC pursuant to Section 15.5.4.</w:t>
      </w:r>
      <w:r>
        <w:rPr>
          <w:snapToGrid/>
          <w:szCs w:val="24"/>
        </w:rPr>
        <w:t>1</w:t>
      </w:r>
      <w:r w:rsidRPr="00F90F9A">
        <w:rPr>
          <w:snapToGrid/>
          <w:szCs w:val="24"/>
        </w:rPr>
        <w:t>.3.2 to this Rate Schedule.  If a Generator withdraws its unit from the Consolidated Edison Pl</w:t>
      </w:r>
      <w:r w:rsidRPr="00F90F9A">
        <w:rPr>
          <w:snapToGrid/>
          <w:szCs w:val="24"/>
        </w:rPr>
        <w:t>an before the completion of this time period, it will forfeit its entitlement to recover its incremental capital costs.</w:t>
      </w:r>
      <w:bookmarkEnd w:id="50"/>
    </w:p>
    <w:p w:rsidR="00A05114" w:rsidRPr="00F90F9A" w:rsidRDefault="0068032D" w:rsidP="00F90F9A">
      <w:pPr>
        <w:pStyle w:val="Bodypara"/>
        <w:rPr>
          <w:snapToGrid/>
          <w:szCs w:val="24"/>
        </w:rPr>
      </w:pPr>
      <w:bookmarkStart w:id="51" w:name="_DV_C154"/>
      <w:r w:rsidRPr="00F90F9A">
        <w:rPr>
          <w:snapToGrid/>
          <w:szCs w:val="24"/>
        </w:rPr>
        <w:t xml:space="preserve">If a Generator withdraws a unit from the ISO’s energy and capacity markets, the unit may cease its provision of Restoration Services at </w:t>
      </w:r>
      <w:r w:rsidRPr="00F90F9A">
        <w:rPr>
          <w:snapToGrid/>
          <w:szCs w:val="24"/>
        </w:rPr>
        <w:t>the same time without completing its commitment period.  If the Generator returns the unit to the ISO’s energy and capacity markets within three years of its withdrawal, the unit shall be required to provide Restoration Services for that portion of its com</w:t>
      </w:r>
      <w:r w:rsidRPr="00F90F9A">
        <w:rPr>
          <w:snapToGrid/>
          <w:szCs w:val="24"/>
        </w:rPr>
        <w:t>mitment period that it had not completed.</w:t>
      </w:r>
      <w:bookmarkEnd w:id="51"/>
    </w:p>
    <w:p w:rsidR="00A05114" w:rsidRPr="002011D9" w:rsidRDefault="0068032D" w:rsidP="000E684C">
      <w:pPr>
        <w:pStyle w:val="Heading4"/>
        <w:keepNext/>
        <w:ind w:left="2160" w:hanging="1440"/>
        <w:rPr>
          <w:b/>
        </w:rPr>
      </w:pPr>
      <w:bookmarkStart w:id="52" w:name="_DV_C155"/>
      <w:r w:rsidRPr="00097608">
        <w:rPr>
          <w:b/>
        </w:rPr>
        <w:t>15.5.4.</w:t>
      </w:r>
      <w:r>
        <w:rPr>
          <w:b/>
        </w:rPr>
        <w:t>1</w:t>
      </w:r>
      <w:r w:rsidRPr="00097608">
        <w:rPr>
          <w:b/>
        </w:rPr>
        <w:t xml:space="preserve">.2  </w:t>
      </w:r>
      <w:r>
        <w:rPr>
          <w:b/>
        </w:rPr>
        <w:tab/>
      </w:r>
      <w:r w:rsidRPr="00097608">
        <w:rPr>
          <w:b/>
        </w:rPr>
        <w:t>Generator Testing and Training Requirements</w:t>
      </w:r>
      <w:bookmarkEnd w:id="52"/>
    </w:p>
    <w:p w:rsidR="00A05114" w:rsidRPr="00097608" w:rsidRDefault="0068032D" w:rsidP="00F90F9A">
      <w:pPr>
        <w:pStyle w:val="Bodypara"/>
        <w:rPr>
          <w:snapToGrid/>
          <w:szCs w:val="24"/>
        </w:rPr>
      </w:pPr>
      <w:bookmarkStart w:id="53"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w:t>
      </w:r>
      <w:r w:rsidRPr="00097608">
        <w:rPr>
          <w:snapToGrid/>
          <w:szCs w:val="24"/>
        </w:rPr>
        <w:t>accordance with the test protocols</w:t>
      </w:r>
      <w:r w:rsidRPr="00FE4734">
        <w:t xml:space="preserve"> </w:t>
      </w:r>
      <w:r>
        <w:t>required by the Reliability Rules and applicable reliability standards and set forth in ISO Procedures. </w:t>
      </w:r>
      <w:r w:rsidRPr="00097608">
        <w:rPr>
          <w:snapToGrid/>
          <w:szCs w:val="24"/>
        </w:rPr>
        <w:t xml:space="preserve"> A Generator shall also identify its unit’s critical Restoration Services equipment, maintain this equipment and perf</w:t>
      </w:r>
      <w:r w:rsidRPr="00097608">
        <w:rPr>
          <w:snapToGrid/>
          <w:szCs w:val="24"/>
        </w:rPr>
        <w:t>orm tests to verify the condition of this critical equipment in accordance with good utility practice.  Upon the performance of a Black Start Capability Test for its unit, the Generator shall submit a certification to the ISO each year – in the form provid</w:t>
      </w:r>
      <w:r w:rsidRPr="00097608">
        <w:rPr>
          <w:snapToGrid/>
          <w:szCs w:val="24"/>
        </w:rPr>
        <w:t>ed in Appendix II to this Rate Schedule – indicating whether its unit has successfully completed its annual Black Start Capability Test and certifying that it maintains and tests the unit’s critical Restoration Services equipment in accordance with good ut</w:t>
      </w:r>
      <w:r w:rsidRPr="00097608">
        <w:rPr>
          <w:snapToGrid/>
          <w:szCs w:val="24"/>
        </w:rPr>
        <w:t xml:space="preserve">ility practice.  The Generator shall also ensure that all appropriate personnel are trained in Restoration Services operations.  </w:t>
      </w:r>
      <w:bookmarkEnd w:id="53"/>
    </w:p>
    <w:p w:rsidR="00A05114" w:rsidRPr="002011D9" w:rsidRDefault="0068032D" w:rsidP="000E684C">
      <w:pPr>
        <w:pStyle w:val="Heading4"/>
        <w:keepNext/>
        <w:ind w:left="2160" w:hanging="1440"/>
        <w:rPr>
          <w:b/>
        </w:rPr>
      </w:pPr>
      <w:bookmarkStart w:id="54" w:name="_DV_C157"/>
      <w:r w:rsidRPr="00097608">
        <w:rPr>
          <w:b/>
        </w:rPr>
        <w:t>15.5.4.</w:t>
      </w:r>
      <w:r>
        <w:rPr>
          <w:b/>
        </w:rPr>
        <w:t>1</w:t>
      </w:r>
      <w:r w:rsidRPr="00097608">
        <w:rPr>
          <w:b/>
        </w:rPr>
        <w:t xml:space="preserve">.3 </w:t>
      </w:r>
      <w:r>
        <w:rPr>
          <w:b/>
        </w:rPr>
        <w:tab/>
      </w:r>
      <w:r w:rsidRPr="00097608">
        <w:rPr>
          <w:b/>
        </w:rPr>
        <w:t>Payments to Generators for Providing Restoration Services Under the Consolidated Edison Plan</w:t>
      </w:r>
      <w:bookmarkEnd w:id="54"/>
    </w:p>
    <w:p w:rsidR="00A05114" w:rsidRPr="002011D9" w:rsidRDefault="0068032D" w:rsidP="000E684C">
      <w:pPr>
        <w:pStyle w:val="Heading4"/>
        <w:keepNext/>
        <w:ind w:left="2160" w:hanging="1440"/>
        <w:rPr>
          <w:b/>
        </w:rPr>
      </w:pPr>
      <w:bookmarkStart w:id="55" w:name="_DV_C158"/>
      <w:r w:rsidRPr="00097608">
        <w:rPr>
          <w:b/>
        </w:rPr>
        <w:t>15.5.4.</w:t>
      </w:r>
      <w:r>
        <w:rPr>
          <w:b/>
        </w:rPr>
        <w:t>1</w:t>
      </w:r>
      <w:r w:rsidRPr="00097608">
        <w:rPr>
          <w:b/>
        </w:rPr>
        <w:t>.3.1</w:t>
      </w:r>
      <w:r>
        <w:rPr>
          <w:b/>
        </w:rPr>
        <w:tab/>
      </w:r>
      <w:r w:rsidRPr="00097608">
        <w:rPr>
          <w:b/>
        </w:rPr>
        <w:t>Standard</w:t>
      </w:r>
      <w:r w:rsidRPr="00097608">
        <w:rPr>
          <w:b/>
        </w:rPr>
        <w:t xml:space="preserve"> Compensation</w:t>
      </w:r>
      <w:bookmarkEnd w:id="55"/>
    </w:p>
    <w:p w:rsidR="00A05114" w:rsidRPr="00097608" w:rsidRDefault="0068032D" w:rsidP="00F90F9A">
      <w:pPr>
        <w:pStyle w:val="Bodypara"/>
        <w:rPr>
          <w:snapToGrid/>
          <w:szCs w:val="24"/>
        </w:rPr>
      </w:pPr>
      <w:bookmarkStart w:id="56"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 xml:space="preserve">.3.2 to this Rate Schedule, the ISO shall pay a Generator each Billing Period the pro rata share of the sum of the annual payment amounts for the provision of Restoration Services under the Consolidated </w:t>
      </w:r>
      <w:r w:rsidRPr="00097608">
        <w:rPr>
          <w:snapToGrid/>
          <w:szCs w:val="24"/>
        </w:rPr>
        <w:t>Edison Plan at each of the Generator’s facilities, as determined for each facility as follows.</w:t>
      </w:r>
      <w:bookmarkEnd w:id="56"/>
    </w:p>
    <w:p w:rsidR="00A05114" w:rsidRPr="002011D9" w:rsidRDefault="0068032D" w:rsidP="00CC3713">
      <w:pPr>
        <w:pStyle w:val="Bodypara"/>
      </w:pPr>
      <w:bookmarkStart w:id="57" w:name="_DV_C160"/>
      <w:r>
        <w:rPr>
          <w:snapToGrid/>
          <w:szCs w:val="24"/>
        </w:rPr>
        <w:t>T</w:t>
      </w:r>
      <w:r w:rsidRPr="00097608">
        <w:rPr>
          <w:snapToGrid/>
          <w:szCs w:val="24"/>
        </w:rPr>
        <w:t xml:space="preserve">he ISO shall calculate the annual Restoration Services payment amount for each </w:t>
      </w:r>
      <w:r w:rsidRPr="00F90F9A">
        <w:rPr>
          <w:snapToGrid/>
          <w:szCs w:val="24"/>
        </w:rPr>
        <w:t>Generator’s</w:t>
      </w:r>
      <w:r w:rsidRPr="00097608">
        <w:rPr>
          <w:snapToGrid/>
          <w:szCs w:val="24"/>
        </w:rPr>
        <w:t xml:space="preserve"> facility for the compensation period of May 1 of </w:t>
      </w:r>
      <w:r>
        <w:rPr>
          <w:snapToGrid/>
          <w:szCs w:val="24"/>
        </w:rPr>
        <w:t>each</w:t>
      </w:r>
      <w:r w:rsidRPr="00097608">
        <w:rPr>
          <w:snapToGrid/>
          <w:szCs w:val="24"/>
        </w:rPr>
        <w:t xml:space="preserve"> year through the following April 30; </w:t>
      </w:r>
      <w:r w:rsidRPr="00977CBD">
        <w:rPr>
          <w:i/>
          <w:snapToGrid/>
          <w:szCs w:val="24"/>
        </w:rPr>
        <w:t>provided, however</w:t>
      </w:r>
      <w:r w:rsidRPr="00097608">
        <w:rPr>
          <w:snapToGrid/>
          <w:szCs w:val="24"/>
        </w:rPr>
        <w:t xml:space="preserve">, </w:t>
      </w:r>
      <w:bookmarkStart w:id="58" w:name="_DV_C162"/>
      <w:bookmarkEnd w:id="57"/>
      <w:r w:rsidRPr="000C5288">
        <w:t>the ISO shall recalculate the annual Restoration Services payment amount if, during the May 1 th</w:t>
      </w:r>
      <w:r>
        <w:t>r</w:t>
      </w:r>
      <w:r w:rsidRPr="000C5288">
        <w:t>ough April 30 compensation period, one of the Generator’s units withdraws from the Consolidated Edison</w:t>
      </w:r>
      <w:r w:rsidRPr="000C5288">
        <w:t xml:space="preserve"> Plan pursuant to Section 15.5.4.</w:t>
      </w:r>
      <w:r>
        <w:t>1</w:t>
      </w:r>
      <w:r w:rsidRPr="000C5288">
        <w:t>.1 to this Rate Schedule or fails a Black Start Capability Test pursuant to Section 15.5.4.</w:t>
      </w:r>
      <w:r>
        <w:t>1</w:t>
      </w:r>
      <w:r w:rsidRPr="000C5288">
        <w:t>.3.4 to this Rate Schedule.</w:t>
      </w:r>
      <w:bookmarkEnd w:id="58"/>
    </w:p>
    <w:p w:rsidR="00A05114" w:rsidRPr="00097608" w:rsidRDefault="0068032D" w:rsidP="00F90F9A">
      <w:pPr>
        <w:pStyle w:val="Bodypara"/>
        <w:rPr>
          <w:snapToGrid/>
          <w:szCs w:val="24"/>
        </w:rPr>
      </w:pPr>
      <w:bookmarkStart w:id="59"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w:t>
      </w:r>
      <w:r w:rsidRPr="00097608">
        <w:rPr>
          <w:snapToGrid/>
          <w:szCs w:val="24"/>
        </w:rPr>
        <w:t xml:space="preserve"> of the annual payment amounts, calculated according to the following formula, for: (i) each unit at a Generator’s facility providing Restoration Services under the Consolidated Edison Plan that is the sole user of equipment necessary to black start the un</w:t>
      </w:r>
      <w:r w:rsidRPr="00097608">
        <w:rPr>
          <w:snapToGrid/>
          <w:szCs w:val="24"/>
        </w:rPr>
        <w:t>it and is not designated with other units as a group by the ISO (“Sole Black Start Unit”), and (ii) each group of units at the Generator’s facility providing Restoration Services under the Consolidated Edison Plan that share the equipment necessary to blac</w:t>
      </w:r>
      <w:r w:rsidRPr="00097608">
        <w:rPr>
          <w:snapToGrid/>
          <w:szCs w:val="24"/>
        </w:rPr>
        <w:t>k start the units or are otherwise designated as a group by the ISO (“Black Start Unit</w:t>
      </w:r>
      <w:r>
        <w:rPr>
          <w:snapToGrid/>
          <w:szCs w:val="24"/>
        </w:rPr>
        <w:t xml:space="preserve"> Group</w:t>
      </w:r>
      <w:r w:rsidRPr="00097608">
        <w:rPr>
          <w:snapToGrid/>
          <w:szCs w:val="24"/>
        </w:rPr>
        <w:t xml:space="preserve">”).  The ISO shall designate a Generator’s unit as 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w:t>
      </w:r>
      <w:r w:rsidRPr="00097608">
        <w:rPr>
          <w:snapToGrid/>
          <w:szCs w:val="24"/>
        </w:rPr>
        <w:t xml:space="preserve">this designation shall not be subject to change for the duration of the unit’s </w:t>
      </w:r>
      <w:r w:rsidRPr="00F90F9A">
        <w:rPr>
          <w:snapToGrid/>
          <w:szCs w:val="24"/>
        </w:rPr>
        <w:t>commitment</w:t>
      </w:r>
      <w:r w:rsidRPr="00097608">
        <w:rPr>
          <w:snapToGrid/>
          <w:szCs w:val="24"/>
        </w:rPr>
        <w:t xml:space="preserve"> period.</w:t>
      </w:r>
      <w:bookmarkEnd w:id="59"/>
    </w:p>
    <w:p w:rsidR="00A05114" w:rsidRPr="002011D9" w:rsidRDefault="0068032D" w:rsidP="00A05114">
      <w:pPr>
        <w:pStyle w:val="Heading4"/>
        <w:rPr>
          <w:rStyle w:val="DeltaViewInsertion"/>
          <w:color w:val="auto"/>
          <w:u w:val="none"/>
        </w:rPr>
      </w:pPr>
      <w:bookmarkStart w:id="60"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60"/>
    </w:p>
    <w:p w:rsidR="00A05114" w:rsidRPr="002011D9" w:rsidRDefault="0068032D" w:rsidP="00EF179C">
      <w:pPr>
        <w:pStyle w:val="Heading4"/>
      </w:pPr>
      <w:r>
        <w:rPr>
          <w:noProof/>
        </w:rPr>
        <w:pict>
          <v:group id="Group 10" o:spid="_x0000_s1034" style="position:absolute;margin-left:0;margin-top:0;width:444pt;height:53.6pt;z-index:251658240;mso-position-horizontal-relative:char;mso-position-vertical-relative:line" coordorigin="1008,672" coordsize="3408,432" o:allowincell="f">
            <v:rect id="Rectangle 2" o:spid="_x0000_s1026" style="position:absolute;left:1776;top:720;width:2580;height:173;visibility:visible;mso-wrap-style:square;v-text-anchor:middle" filled="f" fillcolor="#bbe0e3" stroked="f">
              <v:textbox>
                <w:txbxContent>
                  <w:p w:rsidR="00D52277" w:rsidRDefault="0068032D"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Text Box 3" o:spid="_x0000_s1027" type="#_x0000_t202" style="position:absolute;left:2688;top:912;width:912;height:173;visibility:visible;mso-wrap-style:square;v-text-anchor:top" filled="f" fillcolor="#bbe0e3" stroked="f">
              <v:textbox>
                <w:txbxContent>
                  <w:p w:rsidR="00D52277" w:rsidRDefault="0068032D"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Text Box 4" o:spid="_x0000_s1028" type="#_x0000_t202" style="position:absolute;left:1637;top:787;width:187;height:173;visibility:visible;mso-wrap-style:square;v-text-anchor:top" filled="f" fillcolor="#bbe0e3" stroked="f">
              <v:textbox>
                <w:txbxContent>
                  <w:p w:rsidR="00D52277" w:rsidRDefault="0068032D" w:rsidP="00EF179C">
                    <w:pPr>
                      <w:autoSpaceDE w:val="0"/>
                      <w:autoSpaceDN w:val="0"/>
                      <w:adjustRightInd w:val="0"/>
                      <w:rPr>
                        <w:color w:val="000000"/>
                      </w:rPr>
                    </w:pPr>
                    <w:r>
                      <w:rPr>
                        <w:color w:val="000000"/>
                      </w:rPr>
                      <w:t>x</w:t>
                    </w:r>
                  </w:p>
                </w:txbxContent>
              </v:textbox>
            </v:shape>
            <v:shape id="Text Box 5" o:spid="_x0000_s1029" type="#_x0000_t202" style="position:absolute;left:1008;top:787;width:912;height:173;visibility:visible;mso-wrap-style:square;v-text-anchor:top" filled="f" fillcolor="#bbe0e3" stroked="f">
              <v:textbox>
                <w:txbxContent>
                  <w:p w:rsidR="00D52277" w:rsidRDefault="0068032D"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Line 6" o:spid="_x0000_s1030" style="position:absolute;visibility:visible;mso-wrap-style:square" from="1824,912" to="4320,912"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31" type="#_x0000_t85" style="position:absolute;left:4368;top:672;width:48;height:432;flip:x;visibility:visible;mso-wrap-style:square;v-text-anchor:middle" fillcolor="#bbe0e3"/>
            <v:shape id="AutoShape 8" o:spid="_x0000_s1032" type="#_x0000_t85" style="position:absolute;left:1776;top:672;width:48;height:432;visibility:visible;mso-wrap-style:square;v-text-anchor:middle" fillcolor="#bbe0e3"/>
          </v:group>
        </w:pict>
      </w:r>
      <w:r>
        <w:rPr>
          <w:noProof/>
        </w:rPr>
      </w:r>
      <w:r>
        <w:rPr>
          <w:noProof/>
        </w:rPr>
        <w:pict>
          <v:rect id="AutoShape 1" o:spid="_x0000_s1033" style="width:444.6pt;height:52.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A05114" w:rsidRPr="002011D9" w:rsidRDefault="0068032D" w:rsidP="00A05114">
      <w:pPr>
        <w:keepNext/>
        <w:spacing w:line="480" w:lineRule="auto"/>
      </w:pPr>
      <w:bookmarkStart w:id="61" w:name="_DV_C169"/>
      <w:r w:rsidRPr="002011D9">
        <w:rPr>
          <w:rStyle w:val="DeltaViewInsertion"/>
          <w:color w:val="auto"/>
          <w:u w:val="none"/>
        </w:rPr>
        <w:t>Where:</w:t>
      </w:r>
      <w:bookmarkEnd w:id="61"/>
    </w:p>
    <w:p w:rsidR="00A05114" w:rsidRPr="002011D9" w:rsidRDefault="0068032D" w:rsidP="00A05114">
      <w:pPr>
        <w:ind w:left="720"/>
      </w:pPr>
      <w:bookmarkStart w:id="62"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62"/>
    </w:p>
    <w:p w:rsidR="00A05114" w:rsidRPr="002011D9" w:rsidRDefault="0068032D" w:rsidP="00A05114">
      <w:pPr>
        <w:ind w:left="720"/>
      </w:pPr>
    </w:p>
    <w:p w:rsidR="00A05114" w:rsidRPr="002011D9" w:rsidRDefault="0068032D" w:rsidP="00A05114">
      <w:pPr>
        <w:ind w:left="720"/>
      </w:pPr>
      <w:bookmarkStart w:id="63"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The annual amount, in $, that the ISO shall pay a Generator for the Sole Black Start Unit or the Black Start Unit</w:t>
      </w:r>
      <w:r>
        <w:rPr>
          <w:rStyle w:val="DeltaViewInsertion"/>
          <w:color w:val="auto"/>
          <w:u w:val="none"/>
        </w:rPr>
        <w:t xml:space="preserve"> Group</w:t>
      </w:r>
      <w:r w:rsidRPr="002011D9">
        <w:rPr>
          <w:rStyle w:val="DeltaViewInsertion"/>
          <w:color w:val="auto"/>
          <w:u w:val="none"/>
        </w:rPr>
        <w:t xml:space="preserve"> providing R</w:t>
      </w:r>
      <w:r w:rsidRPr="002011D9">
        <w:rPr>
          <w:rStyle w:val="DeltaViewInsertion"/>
          <w:color w:val="auto"/>
          <w:u w:val="none"/>
        </w:rPr>
        <w:t>estoration Services under the Consolidated Edison Plan.</w:t>
      </w:r>
      <w:bookmarkEnd w:id="63"/>
    </w:p>
    <w:p w:rsidR="00A05114" w:rsidRPr="002011D9" w:rsidRDefault="0068032D" w:rsidP="00A05114">
      <w:pPr>
        <w:ind w:left="720"/>
      </w:pPr>
    </w:p>
    <w:p w:rsidR="00A05114" w:rsidRPr="002011D9" w:rsidRDefault="0068032D" w:rsidP="00A05114">
      <w:pPr>
        <w:ind w:left="720"/>
      </w:pPr>
      <w:bookmarkStart w:id="64"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64"/>
    </w:p>
    <w:p w:rsidR="00A05114" w:rsidRPr="002011D9" w:rsidRDefault="0068032D" w:rsidP="00A05114">
      <w:pPr>
        <w:ind w:left="720"/>
      </w:pPr>
    </w:p>
    <w:p w:rsidR="00A05114" w:rsidRPr="002011D9" w:rsidRDefault="0068032D" w:rsidP="00A05114">
      <w:pPr>
        <w:ind w:left="720"/>
      </w:pPr>
      <w:bookmarkStart w:id="65"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include any unit designated by Consolidated Edison as a participant in the Consolidated Edison Plan t</w:t>
      </w:r>
      <w:r w:rsidRPr="002011D9">
        <w:rPr>
          <w:rStyle w:val="DeltaViewInsertion"/>
          <w:color w:val="auto"/>
          <w:u w:val="none"/>
        </w:rPr>
        <w:t>hat has withdrawn from the plan pursuant to Section 15.5.4.</w:t>
      </w:r>
      <w:r>
        <w:rPr>
          <w:rStyle w:val="DeltaViewInsertion"/>
          <w:color w:val="auto"/>
          <w:u w:val="none"/>
        </w:rPr>
        <w:t>1</w:t>
      </w:r>
      <w:r w:rsidRPr="002011D9">
        <w:rPr>
          <w:rStyle w:val="DeltaViewInsertion"/>
          <w:color w:val="auto"/>
          <w:u w:val="none"/>
        </w:rPr>
        <w:t>.1 to this Rate Schedule or has failed a Black Start Capability Test pursuant to Section 15.5.4.</w:t>
      </w:r>
      <w:r>
        <w:rPr>
          <w:rStyle w:val="DeltaViewInsertion"/>
          <w:color w:val="auto"/>
          <w:u w:val="none"/>
        </w:rPr>
        <w:t>1</w:t>
      </w:r>
      <w:r w:rsidRPr="002011D9">
        <w:rPr>
          <w:rStyle w:val="DeltaViewInsertion"/>
          <w:color w:val="auto"/>
          <w:u w:val="none"/>
        </w:rPr>
        <w:t>.3.4 to this Rate Schedule.</w:t>
      </w:r>
      <w:bookmarkEnd w:id="65"/>
    </w:p>
    <w:p w:rsidR="00A05114" w:rsidRPr="002011D9" w:rsidRDefault="0068032D" w:rsidP="00A05114">
      <w:pPr>
        <w:ind w:left="720"/>
      </w:pPr>
    </w:p>
    <w:p w:rsidR="00A05114" w:rsidRPr="002011D9" w:rsidRDefault="0068032D" w:rsidP="00A05114">
      <w:pPr>
        <w:ind w:left="720"/>
      </w:pPr>
      <w:bookmarkStart w:id="66"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w:t>
      </w:r>
      <w:r w:rsidRPr="002011D9">
        <w:rPr>
          <w:rStyle w:val="DeltaViewInsertion"/>
          <w:color w:val="auto"/>
          <w:u w:val="none"/>
        </w:rPr>
        <w:t>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A, below, on the basis of that unit’s size.</w:t>
      </w:r>
      <w:bookmarkEnd w:id="66"/>
    </w:p>
    <w:p w:rsidR="00A05114" w:rsidRPr="002011D9" w:rsidRDefault="0068032D" w:rsidP="00A05114">
      <w:pPr>
        <w:ind w:left="720"/>
      </w:pPr>
    </w:p>
    <w:p w:rsidR="00A05114" w:rsidRPr="002011D9" w:rsidRDefault="0068032D" w:rsidP="00A05114">
      <w:pPr>
        <w:ind w:left="720"/>
      </w:pPr>
      <w:bookmarkStart w:id="67"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w:t>
      </w:r>
      <w:r w:rsidRPr="002011D9">
        <w:rPr>
          <w:rStyle w:val="DeltaViewInsertion"/>
          <w:color w:val="auto"/>
          <w:u w:val="none"/>
        </w:rPr>
        <w:t>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 below, on the basis of the unit’s size.</w:t>
      </w:r>
      <w:bookmarkEnd w:id="67"/>
    </w:p>
    <w:p w:rsidR="00A05114" w:rsidRPr="002011D9" w:rsidRDefault="0068032D" w:rsidP="00A05114">
      <w:pPr>
        <w:ind w:left="720"/>
      </w:pPr>
    </w:p>
    <w:p w:rsidR="00A05114" w:rsidRPr="002011D9" w:rsidRDefault="0068032D" w:rsidP="00A05114">
      <w:pPr>
        <w:ind w:left="720"/>
      </w:pPr>
      <w:bookmarkStart w:id="68"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xml:space="preserve">= The sum of the incremental capital payment amounts, in $, for the remaining units in the </w:t>
      </w:r>
      <w:r w:rsidRPr="002011D9">
        <w:rPr>
          <w:rStyle w:val="DeltaViewInsertion"/>
          <w:color w:val="auto"/>
          <w:u w:val="none"/>
        </w:rPr>
        <w:t>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 remaining units’ sizes.</w:t>
      </w:r>
      <w:bookmarkEnd w:id="68"/>
    </w:p>
    <w:p w:rsidR="00A05114" w:rsidRPr="002011D9" w:rsidRDefault="0068032D" w:rsidP="00A05114">
      <w:pPr>
        <w:ind w:left="720"/>
      </w:pPr>
    </w:p>
    <w:p w:rsidR="00A05114" w:rsidRPr="002011D9" w:rsidRDefault="0068032D" w:rsidP="00A05114">
      <w:pPr>
        <w:ind w:left="720"/>
      </w:pPr>
      <w:bookmarkStart w:id="69"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69"/>
    </w:p>
    <w:p w:rsidR="00A05114" w:rsidRPr="002011D9" w:rsidRDefault="0068032D" w:rsidP="00A05114"/>
    <w:p w:rsidR="00A05114" w:rsidRPr="002011D9" w:rsidRDefault="0068032D" w:rsidP="00A05114">
      <w:pPr>
        <w:keepNext/>
        <w:rPr>
          <w:b/>
        </w:rPr>
      </w:pPr>
      <w:bookmarkStart w:id="70" w:name="_DV_C178"/>
      <w:r w:rsidRPr="002011D9">
        <w:rPr>
          <w:rStyle w:val="DeltaViewInsertion"/>
          <w:b/>
          <w:color w:val="auto"/>
          <w:u w:val="none"/>
        </w:rPr>
        <w:t>Table A -</w:t>
      </w:r>
      <w:r w:rsidRPr="002011D9">
        <w:rPr>
          <w:rStyle w:val="DeltaViewInsertion"/>
          <w:b/>
          <w:color w:val="auto"/>
          <w:u w:val="none"/>
        </w:rPr>
        <w:t xml:space="preserve"> Restoration Services Capital Payments</w:t>
      </w:r>
      <w:bookmarkEnd w:id="70"/>
    </w:p>
    <w:p w:rsidR="00A05114" w:rsidRPr="002011D9" w:rsidRDefault="0068032D"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A410CF" w:rsidTr="00A05114">
        <w:tc>
          <w:tcPr>
            <w:tcW w:w="3084" w:type="dxa"/>
            <w:shd w:val="clear" w:color="auto" w:fill="CCCCFF"/>
          </w:tcPr>
          <w:p w:rsidR="00A05114" w:rsidRPr="002011D9" w:rsidRDefault="0068032D" w:rsidP="00A05114">
            <w:pPr>
              <w:keepNext/>
              <w:rPr>
                <w:b/>
              </w:rPr>
            </w:pPr>
            <w:bookmarkStart w:id="71" w:name="_DV_C179"/>
            <w:r w:rsidRPr="002011D9">
              <w:rPr>
                <w:rStyle w:val="DeltaViewInsertion"/>
                <w:b/>
                <w:color w:val="auto"/>
                <w:u w:val="none"/>
              </w:rPr>
              <w:t xml:space="preserve">Resource Type </w:t>
            </w:r>
            <w:bookmarkEnd w:id="71"/>
          </w:p>
        </w:tc>
        <w:tc>
          <w:tcPr>
            <w:tcW w:w="3192" w:type="dxa"/>
            <w:shd w:val="clear" w:color="auto" w:fill="CCCCFF"/>
          </w:tcPr>
          <w:p w:rsidR="00A05114" w:rsidRPr="002011D9" w:rsidRDefault="0068032D" w:rsidP="00A05114">
            <w:pPr>
              <w:keepNext/>
              <w:rPr>
                <w:b/>
              </w:rPr>
            </w:pPr>
            <w:bookmarkStart w:id="72" w:name="_DV_C180"/>
            <w:r w:rsidRPr="002011D9">
              <w:rPr>
                <w:rStyle w:val="DeltaViewInsertion"/>
                <w:b/>
                <w:color w:val="auto"/>
                <w:u w:val="none"/>
              </w:rPr>
              <w:t xml:space="preserve">Station-level Capital Payment </w:t>
            </w:r>
            <w:bookmarkEnd w:id="72"/>
          </w:p>
        </w:tc>
        <w:tc>
          <w:tcPr>
            <w:tcW w:w="3192" w:type="dxa"/>
            <w:shd w:val="clear" w:color="auto" w:fill="CCCCFF"/>
          </w:tcPr>
          <w:p w:rsidR="00A05114" w:rsidRPr="002011D9" w:rsidRDefault="0068032D" w:rsidP="00A05114">
            <w:pPr>
              <w:keepNext/>
              <w:rPr>
                <w:b/>
              </w:rPr>
            </w:pPr>
            <w:bookmarkStart w:id="73" w:name="_DV_C181"/>
            <w:r w:rsidRPr="002011D9">
              <w:rPr>
                <w:rStyle w:val="DeltaViewInsertion"/>
                <w:b/>
                <w:color w:val="auto"/>
                <w:u w:val="none"/>
              </w:rPr>
              <w:t xml:space="preserve">Additional Resource Capital Payment </w:t>
            </w:r>
            <w:bookmarkEnd w:id="73"/>
          </w:p>
        </w:tc>
      </w:tr>
      <w:tr w:rsidR="00A410CF" w:rsidTr="00A05114">
        <w:tc>
          <w:tcPr>
            <w:tcW w:w="3084" w:type="dxa"/>
            <w:shd w:val="clear" w:color="auto" w:fill="CCCCFF"/>
          </w:tcPr>
          <w:p w:rsidR="00A05114" w:rsidRPr="002011D9" w:rsidRDefault="0068032D" w:rsidP="00A05114">
            <w:pPr>
              <w:keepNext/>
            </w:pPr>
            <w:bookmarkStart w:id="74" w:name="_DV_C182"/>
            <w:r w:rsidRPr="002011D9">
              <w:rPr>
                <w:rStyle w:val="DeltaViewInsertion"/>
                <w:color w:val="auto"/>
                <w:u w:val="none"/>
              </w:rPr>
              <w:t>MVA ≤ 10</w:t>
            </w:r>
            <w:bookmarkEnd w:id="74"/>
          </w:p>
        </w:tc>
        <w:tc>
          <w:tcPr>
            <w:tcW w:w="3192" w:type="dxa"/>
            <w:shd w:val="clear" w:color="auto" w:fill="CCCCFF"/>
          </w:tcPr>
          <w:p w:rsidR="00A05114" w:rsidRPr="002011D9" w:rsidRDefault="0068032D" w:rsidP="00A05114">
            <w:pPr>
              <w:keepNext/>
            </w:pPr>
            <w:bookmarkStart w:id="75" w:name="_DV_C183"/>
            <w:r w:rsidRPr="002011D9">
              <w:rPr>
                <w:rStyle w:val="DeltaViewInsertion"/>
                <w:color w:val="auto"/>
                <w:u w:val="none"/>
              </w:rPr>
              <w:t>$21,770</w:t>
            </w:r>
            <w:bookmarkEnd w:id="75"/>
          </w:p>
        </w:tc>
        <w:tc>
          <w:tcPr>
            <w:tcW w:w="3192" w:type="dxa"/>
            <w:shd w:val="clear" w:color="auto" w:fill="CCCCFF"/>
          </w:tcPr>
          <w:p w:rsidR="00A05114" w:rsidRPr="002011D9" w:rsidRDefault="0068032D" w:rsidP="00A05114">
            <w:pPr>
              <w:keepNext/>
            </w:pPr>
            <w:bookmarkStart w:id="76" w:name="_DV_C184"/>
            <w:r w:rsidRPr="002011D9">
              <w:rPr>
                <w:rStyle w:val="DeltaViewInsertion"/>
                <w:color w:val="auto"/>
                <w:u w:val="none"/>
              </w:rPr>
              <w:t>$10,880</w:t>
            </w:r>
            <w:bookmarkEnd w:id="76"/>
          </w:p>
        </w:tc>
      </w:tr>
      <w:tr w:rsidR="00A410CF" w:rsidTr="00A05114">
        <w:tc>
          <w:tcPr>
            <w:tcW w:w="3084" w:type="dxa"/>
            <w:shd w:val="clear" w:color="auto" w:fill="CCCCFF"/>
          </w:tcPr>
          <w:p w:rsidR="00A05114" w:rsidRPr="002011D9" w:rsidRDefault="0068032D" w:rsidP="00A05114">
            <w:pPr>
              <w:keepNext/>
            </w:pPr>
            <w:bookmarkStart w:id="77" w:name="_DV_C185"/>
            <w:r w:rsidRPr="002011D9">
              <w:rPr>
                <w:rStyle w:val="DeltaViewInsertion"/>
                <w:color w:val="auto"/>
                <w:u w:val="none"/>
              </w:rPr>
              <w:t>10 &lt; MVA ≤ 60</w:t>
            </w:r>
            <w:bookmarkEnd w:id="77"/>
          </w:p>
        </w:tc>
        <w:tc>
          <w:tcPr>
            <w:tcW w:w="3192" w:type="dxa"/>
            <w:shd w:val="clear" w:color="auto" w:fill="CCCCFF"/>
          </w:tcPr>
          <w:p w:rsidR="00A05114" w:rsidRPr="002011D9" w:rsidRDefault="0068032D" w:rsidP="00A05114">
            <w:pPr>
              <w:keepNext/>
            </w:pPr>
            <w:bookmarkStart w:id="78" w:name="_DV_C186"/>
            <w:r w:rsidRPr="002011D9">
              <w:rPr>
                <w:rStyle w:val="DeltaViewInsertion"/>
                <w:color w:val="auto"/>
                <w:u w:val="none"/>
              </w:rPr>
              <w:t>$214,570</w:t>
            </w:r>
            <w:bookmarkEnd w:id="78"/>
          </w:p>
        </w:tc>
        <w:tc>
          <w:tcPr>
            <w:tcW w:w="3192" w:type="dxa"/>
            <w:shd w:val="clear" w:color="auto" w:fill="CCCCFF"/>
          </w:tcPr>
          <w:p w:rsidR="00A05114" w:rsidRPr="002011D9" w:rsidRDefault="0068032D" w:rsidP="00A05114">
            <w:pPr>
              <w:keepNext/>
            </w:pPr>
            <w:bookmarkStart w:id="79" w:name="_DV_C187"/>
            <w:r w:rsidRPr="002011D9">
              <w:rPr>
                <w:rStyle w:val="DeltaViewInsertion"/>
                <w:color w:val="auto"/>
                <w:u w:val="none"/>
              </w:rPr>
              <w:t>$10,880</w:t>
            </w:r>
            <w:bookmarkEnd w:id="79"/>
          </w:p>
        </w:tc>
      </w:tr>
      <w:tr w:rsidR="00A410CF" w:rsidTr="00A05114">
        <w:tc>
          <w:tcPr>
            <w:tcW w:w="3084" w:type="dxa"/>
            <w:shd w:val="clear" w:color="auto" w:fill="CCCCFF"/>
          </w:tcPr>
          <w:p w:rsidR="00A05114" w:rsidRPr="002011D9" w:rsidRDefault="0068032D" w:rsidP="00A05114">
            <w:pPr>
              <w:keepNext/>
            </w:pPr>
            <w:bookmarkStart w:id="80" w:name="_DV_C188"/>
            <w:r w:rsidRPr="002011D9">
              <w:rPr>
                <w:rStyle w:val="DeltaViewInsertion"/>
                <w:color w:val="auto"/>
                <w:u w:val="none"/>
              </w:rPr>
              <w:t>60 &lt; MVA ≤ 90</w:t>
            </w:r>
            <w:bookmarkEnd w:id="80"/>
          </w:p>
        </w:tc>
        <w:tc>
          <w:tcPr>
            <w:tcW w:w="3192" w:type="dxa"/>
            <w:shd w:val="clear" w:color="auto" w:fill="CCCCFF"/>
          </w:tcPr>
          <w:p w:rsidR="00A05114" w:rsidRPr="002011D9" w:rsidRDefault="0068032D" w:rsidP="00A05114">
            <w:pPr>
              <w:keepNext/>
            </w:pPr>
            <w:bookmarkStart w:id="81" w:name="_DV_C189"/>
            <w:r w:rsidRPr="002011D9">
              <w:rPr>
                <w:rStyle w:val="DeltaViewInsertion"/>
                <w:color w:val="auto"/>
                <w:u w:val="none"/>
              </w:rPr>
              <w:t>$248,460</w:t>
            </w:r>
            <w:bookmarkEnd w:id="81"/>
          </w:p>
        </w:tc>
        <w:tc>
          <w:tcPr>
            <w:tcW w:w="3192" w:type="dxa"/>
            <w:shd w:val="clear" w:color="auto" w:fill="CCCCFF"/>
          </w:tcPr>
          <w:p w:rsidR="00A05114" w:rsidRPr="002011D9" w:rsidRDefault="0068032D" w:rsidP="00A05114">
            <w:pPr>
              <w:keepNext/>
            </w:pPr>
            <w:bookmarkStart w:id="82" w:name="_DV_C190"/>
            <w:r w:rsidRPr="002011D9">
              <w:rPr>
                <w:rStyle w:val="DeltaViewInsertion"/>
                <w:color w:val="auto"/>
                <w:u w:val="none"/>
              </w:rPr>
              <w:t>$10,880</w:t>
            </w:r>
            <w:bookmarkEnd w:id="82"/>
          </w:p>
        </w:tc>
      </w:tr>
      <w:tr w:rsidR="00A410CF" w:rsidTr="00A05114">
        <w:tc>
          <w:tcPr>
            <w:tcW w:w="3084" w:type="dxa"/>
            <w:shd w:val="clear" w:color="auto" w:fill="CCCCFF"/>
          </w:tcPr>
          <w:p w:rsidR="00A05114" w:rsidRPr="002011D9" w:rsidRDefault="0068032D" w:rsidP="00A05114">
            <w:pPr>
              <w:keepNext/>
            </w:pPr>
            <w:bookmarkStart w:id="83" w:name="_DV_C191"/>
            <w:r w:rsidRPr="002011D9">
              <w:rPr>
                <w:rStyle w:val="DeltaViewInsertion"/>
                <w:color w:val="auto"/>
                <w:u w:val="none"/>
              </w:rPr>
              <w:t>90 &lt; MVA ≤ 300, Small Starting Requirement</w:t>
            </w:r>
            <w:bookmarkEnd w:id="83"/>
          </w:p>
        </w:tc>
        <w:tc>
          <w:tcPr>
            <w:tcW w:w="3192" w:type="dxa"/>
            <w:shd w:val="clear" w:color="auto" w:fill="CCCCFF"/>
          </w:tcPr>
          <w:p w:rsidR="00A05114" w:rsidRPr="002011D9" w:rsidRDefault="0068032D" w:rsidP="00A05114">
            <w:pPr>
              <w:keepNext/>
            </w:pPr>
            <w:bookmarkStart w:id="84" w:name="_DV_C192"/>
            <w:r w:rsidRPr="002011D9">
              <w:rPr>
                <w:rStyle w:val="DeltaViewInsertion"/>
                <w:color w:val="auto"/>
                <w:u w:val="none"/>
              </w:rPr>
              <w:t>$414,980</w:t>
            </w:r>
            <w:bookmarkEnd w:id="84"/>
          </w:p>
        </w:tc>
        <w:tc>
          <w:tcPr>
            <w:tcW w:w="3192" w:type="dxa"/>
            <w:shd w:val="clear" w:color="auto" w:fill="CCCCFF"/>
          </w:tcPr>
          <w:p w:rsidR="00A05114" w:rsidRPr="002011D9" w:rsidRDefault="0068032D" w:rsidP="00A05114">
            <w:pPr>
              <w:keepNext/>
            </w:pPr>
            <w:bookmarkStart w:id="85" w:name="_DV_C193"/>
            <w:r w:rsidRPr="002011D9">
              <w:rPr>
                <w:rStyle w:val="DeltaViewInsertion"/>
                <w:color w:val="auto"/>
                <w:u w:val="none"/>
              </w:rPr>
              <w:t>$10,880</w:t>
            </w:r>
            <w:bookmarkEnd w:id="85"/>
          </w:p>
        </w:tc>
      </w:tr>
      <w:tr w:rsidR="00A410CF" w:rsidTr="00A05114">
        <w:tc>
          <w:tcPr>
            <w:tcW w:w="3084" w:type="dxa"/>
            <w:shd w:val="clear" w:color="auto" w:fill="CCCCFF"/>
          </w:tcPr>
          <w:p w:rsidR="00A05114" w:rsidRPr="002011D9" w:rsidRDefault="0068032D" w:rsidP="00A05114">
            <w:pPr>
              <w:keepNext/>
            </w:pPr>
            <w:bookmarkStart w:id="86" w:name="_DV_C194"/>
            <w:r w:rsidRPr="002011D9">
              <w:rPr>
                <w:rStyle w:val="DeltaViewInsertion"/>
                <w:color w:val="auto"/>
                <w:u w:val="none"/>
              </w:rPr>
              <w:t>90 &lt; MVA ≤ 300, Medium Starting Requirement</w:t>
            </w:r>
            <w:bookmarkEnd w:id="86"/>
          </w:p>
        </w:tc>
        <w:tc>
          <w:tcPr>
            <w:tcW w:w="3192" w:type="dxa"/>
            <w:shd w:val="clear" w:color="auto" w:fill="CCCCFF"/>
          </w:tcPr>
          <w:p w:rsidR="00A05114" w:rsidRPr="002011D9" w:rsidRDefault="0068032D" w:rsidP="00A05114">
            <w:pPr>
              <w:keepNext/>
            </w:pPr>
            <w:bookmarkStart w:id="87" w:name="_DV_C195"/>
            <w:r w:rsidRPr="002011D9">
              <w:rPr>
                <w:rStyle w:val="DeltaViewInsertion"/>
                <w:color w:val="auto"/>
                <w:u w:val="none"/>
              </w:rPr>
              <w:t>$957,920</w:t>
            </w:r>
            <w:bookmarkEnd w:id="87"/>
          </w:p>
        </w:tc>
        <w:tc>
          <w:tcPr>
            <w:tcW w:w="3192" w:type="dxa"/>
            <w:shd w:val="clear" w:color="auto" w:fill="CCCCFF"/>
          </w:tcPr>
          <w:p w:rsidR="00A05114" w:rsidRPr="002011D9" w:rsidRDefault="0068032D" w:rsidP="00A05114">
            <w:pPr>
              <w:keepNext/>
            </w:pPr>
            <w:bookmarkStart w:id="88" w:name="_DV_C196"/>
            <w:r w:rsidRPr="002011D9">
              <w:rPr>
                <w:rStyle w:val="DeltaViewInsertion"/>
                <w:color w:val="auto"/>
                <w:u w:val="none"/>
              </w:rPr>
              <w:t>$10,880</w:t>
            </w:r>
            <w:bookmarkEnd w:id="88"/>
          </w:p>
        </w:tc>
      </w:tr>
      <w:tr w:rsidR="00A410CF" w:rsidTr="00A05114">
        <w:tc>
          <w:tcPr>
            <w:tcW w:w="3084" w:type="dxa"/>
            <w:shd w:val="clear" w:color="auto" w:fill="CCCCFF"/>
          </w:tcPr>
          <w:p w:rsidR="00A05114" w:rsidRPr="002011D9" w:rsidRDefault="0068032D" w:rsidP="00A05114">
            <w:pPr>
              <w:keepNext/>
            </w:pPr>
            <w:bookmarkStart w:id="89" w:name="_DV_C197"/>
            <w:r w:rsidRPr="002011D9">
              <w:rPr>
                <w:rStyle w:val="DeltaViewInsertion"/>
                <w:color w:val="auto"/>
                <w:u w:val="none"/>
              </w:rPr>
              <w:t>90 &lt; MVA ≤ 300, Large Starting Requirement</w:t>
            </w:r>
            <w:bookmarkEnd w:id="89"/>
          </w:p>
        </w:tc>
        <w:tc>
          <w:tcPr>
            <w:tcW w:w="3192" w:type="dxa"/>
            <w:shd w:val="clear" w:color="auto" w:fill="CCCCFF"/>
          </w:tcPr>
          <w:p w:rsidR="00A05114" w:rsidRPr="002011D9" w:rsidRDefault="0068032D" w:rsidP="00A05114">
            <w:pPr>
              <w:keepNext/>
            </w:pPr>
            <w:bookmarkStart w:id="90" w:name="_DV_C198"/>
            <w:r w:rsidRPr="002011D9">
              <w:rPr>
                <w:rStyle w:val="DeltaViewInsertion"/>
                <w:color w:val="auto"/>
                <w:u w:val="none"/>
              </w:rPr>
              <w:t>$1,785,080</w:t>
            </w:r>
            <w:bookmarkEnd w:id="90"/>
          </w:p>
        </w:tc>
        <w:tc>
          <w:tcPr>
            <w:tcW w:w="3192" w:type="dxa"/>
            <w:shd w:val="clear" w:color="auto" w:fill="CCCCFF"/>
          </w:tcPr>
          <w:p w:rsidR="00A05114" w:rsidRPr="002011D9" w:rsidRDefault="0068032D" w:rsidP="00A05114">
            <w:pPr>
              <w:keepNext/>
            </w:pPr>
            <w:bookmarkStart w:id="91" w:name="_DV_C199"/>
            <w:r w:rsidRPr="002011D9">
              <w:rPr>
                <w:rStyle w:val="DeltaViewInsertion"/>
                <w:color w:val="auto"/>
                <w:u w:val="none"/>
              </w:rPr>
              <w:t>$10,880</w:t>
            </w:r>
            <w:bookmarkEnd w:id="91"/>
          </w:p>
        </w:tc>
      </w:tr>
      <w:tr w:rsidR="00A410CF" w:rsidTr="00A05114">
        <w:tc>
          <w:tcPr>
            <w:tcW w:w="3084" w:type="dxa"/>
            <w:shd w:val="clear" w:color="auto" w:fill="CCCCFF"/>
          </w:tcPr>
          <w:p w:rsidR="00A05114" w:rsidRPr="002011D9" w:rsidRDefault="0068032D" w:rsidP="00A05114">
            <w:pPr>
              <w:keepNext/>
            </w:pPr>
            <w:bookmarkStart w:id="92" w:name="_DV_C200"/>
            <w:r w:rsidRPr="002011D9">
              <w:rPr>
                <w:rStyle w:val="DeltaViewInsertion"/>
                <w:color w:val="auto"/>
                <w:u w:val="none"/>
              </w:rPr>
              <w:t>300 &lt; MVA, Large Starting Requirement</w:t>
            </w:r>
            <w:bookmarkEnd w:id="92"/>
          </w:p>
        </w:tc>
        <w:tc>
          <w:tcPr>
            <w:tcW w:w="3192" w:type="dxa"/>
            <w:shd w:val="clear" w:color="auto" w:fill="CCCCFF"/>
          </w:tcPr>
          <w:p w:rsidR="00A05114" w:rsidRPr="002011D9" w:rsidRDefault="0068032D" w:rsidP="00A05114">
            <w:pPr>
              <w:keepNext/>
            </w:pPr>
            <w:bookmarkStart w:id="93" w:name="_DV_C201"/>
            <w:r w:rsidRPr="002011D9">
              <w:rPr>
                <w:rStyle w:val="DeltaViewInsertion"/>
                <w:color w:val="auto"/>
                <w:u w:val="none"/>
              </w:rPr>
              <w:t>$1,833,750</w:t>
            </w:r>
            <w:bookmarkEnd w:id="93"/>
          </w:p>
        </w:tc>
        <w:tc>
          <w:tcPr>
            <w:tcW w:w="3192" w:type="dxa"/>
            <w:shd w:val="clear" w:color="auto" w:fill="CCCCFF"/>
          </w:tcPr>
          <w:p w:rsidR="00A05114" w:rsidRPr="002011D9" w:rsidRDefault="0068032D" w:rsidP="00A05114">
            <w:pPr>
              <w:keepNext/>
            </w:pPr>
            <w:bookmarkStart w:id="94" w:name="_DV_C202"/>
            <w:r w:rsidRPr="002011D9">
              <w:rPr>
                <w:rStyle w:val="DeltaViewInsertion"/>
                <w:color w:val="auto"/>
                <w:u w:val="none"/>
              </w:rPr>
              <w:t>$32,650</w:t>
            </w:r>
            <w:bookmarkEnd w:id="94"/>
          </w:p>
        </w:tc>
      </w:tr>
    </w:tbl>
    <w:p w:rsidR="00A05114" w:rsidRPr="002011D9" w:rsidRDefault="0068032D" w:rsidP="00A05114"/>
    <w:p w:rsidR="00A05114" w:rsidRPr="002011D9" w:rsidRDefault="0068032D" w:rsidP="00A05114">
      <w:pPr>
        <w:keepNext/>
        <w:rPr>
          <w:b/>
        </w:rPr>
      </w:pPr>
      <w:bookmarkStart w:id="95" w:name="_DV_C203"/>
      <w:r w:rsidRPr="002011D9">
        <w:rPr>
          <w:rStyle w:val="DeltaViewInsertion"/>
          <w:b/>
          <w:color w:val="auto"/>
          <w:u w:val="none"/>
        </w:rPr>
        <w:t>Table B - Restoration Services O&amp;M Payments</w:t>
      </w:r>
      <w:bookmarkEnd w:id="95"/>
    </w:p>
    <w:p w:rsidR="00A05114" w:rsidRPr="002011D9" w:rsidRDefault="0068032D"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A410CF" w:rsidTr="00A05114">
        <w:tc>
          <w:tcPr>
            <w:tcW w:w="3084" w:type="dxa"/>
            <w:shd w:val="clear" w:color="auto" w:fill="CCCCFF"/>
          </w:tcPr>
          <w:p w:rsidR="00A05114" w:rsidRPr="002011D9" w:rsidRDefault="0068032D" w:rsidP="00A05114">
            <w:pPr>
              <w:keepNext/>
              <w:rPr>
                <w:b/>
              </w:rPr>
            </w:pPr>
            <w:bookmarkStart w:id="96" w:name="_DV_C204"/>
            <w:r w:rsidRPr="002011D9">
              <w:rPr>
                <w:rStyle w:val="DeltaViewInsertion"/>
                <w:b/>
                <w:color w:val="auto"/>
                <w:u w:val="none"/>
              </w:rPr>
              <w:t xml:space="preserve">Resource Type </w:t>
            </w:r>
            <w:bookmarkEnd w:id="96"/>
          </w:p>
        </w:tc>
        <w:tc>
          <w:tcPr>
            <w:tcW w:w="3192" w:type="dxa"/>
            <w:shd w:val="clear" w:color="auto" w:fill="CCCCFF"/>
          </w:tcPr>
          <w:p w:rsidR="00A05114" w:rsidRPr="002011D9" w:rsidRDefault="0068032D" w:rsidP="00A05114">
            <w:pPr>
              <w:keepNext/>
              <w:rPr>
                <w:b/>
              </w:rPr>
            </w:pPr>
            <w:bookmarkStart w:id="97" w:name="_DV_C205"/>
            <w:r w:rsidRPr="002011D9">
              <w:rPr>
                <w:rStyle w:val="DeltaViewInsertion"/>
                <w:b/>
                <w:color w:val="auto"/>
                <w:u w:val="none"/>
              </w:rPr>
              <w:t xml:space="preserve">Station-level O&amp;M Payment </w:t>
            </w:r>
            <w:bookmarkEnd w:id="97"/>
          </w:p>
        </w:tc>
        <w:tc>
          <w:tcPr>
            <w:tcW w:w="3192" w:type="dxa"/>
            <w:shd w:val="clear" w:color="auto" w:fill="CCCCFF"/>
          </w:tcPr>
          <w:p w:rsidR="00A05114" w:rsidRPr="002011D9" w:rsidRDefault="0068032D" w:rsidP="00A05114">
            <w:pPr>
              <w:keepNext/>
              <w:rPr>
                <w:b/>
              </w:rPr>
            </w:pPr>
            <w:bookmarkStart w:id="98" w:name="_DV_C206"/>
            <w:r w:rsidRPr="002011D9">
              <w:rPr>
                <w:rStyle w:val="DeltaViewInsertion"/>
                <w:b/>
                <w:color w:val="auto"/>
                <w:u w:val="none"/>
              </w:rPr>
              <w:t xml:space="preserve">Additional Resource O&amp;M Payment </w:t>
            </w:r>
            <w:bookmarkEnd w:id="98"/>
          </w:p>
        </w:tc>
      </w:tr>
      <w:tr w:rsidR="00A410CF" w:rsidTr="00A05114">
        <w:tc>
          <w:tcPr>
            <w:tcW w:w="3084" w:type="dxa"/>
            <w:shd w:val="clear" w:color="auto" w:fill="CCCCFF"/>
          </w:tcPr>
          <w:p w:rsidR="00A05114" w:rsidRPr="002011D9" w:rsidRDefault="0068032D" w:rsidP="00A05114">
            <w:pPr>
              <w:keepNext/>
            </w:pPr>
            <w:bookmarkStart w:id="99" w:name="_DV_C207"/>
            <w:r w:rsidRPr="002011D9">
              <w:rPr>
                <w:rStyle w:val="DeltaViewInsertion"/>
                <w:color w:val="auto"/>
                <w:u w:val="none"/>
              </w:rPr>
              <w:t>MVA ≤ 10</w:t>
            </w:r>
            <w:bookmarkEnd w:id="99"/>
          </w:p>
        </w:tc>
        <w:tc>
          <w:tcPr>
            <w:tcW w:w="3192" w:type="dxa"/>
            <w:shd w:val="clear" w:color="auto" w:fill="CCCCFF"/>
          </w:tcPr>
          <w:p w:rsidR="00A05114" w:rsidRPr="002011D9" w:rsidRDefault="0068032D" w:rsidP="00A05114">
            <w:pPr>
              <w:keepNext/>
            </w:pPr>
            <w:bookmarkStart w:id="100" w:name="_DV_C208"/>
            <w:r w:rsidRPr="002011D9">
              <w:rPr>
                <w:rStyle w:val="DeltaViewInsertion"/>
                <w:color w:val="auto"/>
                <w:u w:val="none"/>
              </w:rPr>
              <w:t>$22,335</w:t>
            </w:r>
            <w:bookmarkEnd w:id="100"/>
          </w:p>
        </w:tc>
        <w:tc>
          <w:tcPr>
            <w:tcW w:w="3192" w:type="dxa"/>
            <w:shd w:val="clear" w:color="auto" w:fill="CCCCFF"/>
          </w:tcPr>
          <w:p w:rsidR="00A05114" w:rsidRPr="002011D9" w:rsidRDefault="0068032D" w:rsidP="00A05114">
            <w:pPr>
              <w:keepNext/>
            </w:pPr>
            <w:bookmarkStart w:id="101" w:name="_DV_C209"/>
            <w:r w:rsidRPr="002011D9">
              <w:rPr>
                <w:rStyle w:val="DeltaViewInsertion"/>
                <w:color w:val="auto"/>
                <w:u w:val="none"/>
              </w:rPr>
              <w:t>$6,040</w:t>
            </w:r>
            <w:bookmarkEnd w:id="101"/>
          </w:p>
        </w:tc>
      </w:tr>
      <w:tr w:rsidR="00A410CF" w:rsidTr="00A05114">
        <w:tc>
          <w:tcPr>
            <w:tcW w:w="3084" w:type="dxa"/>
            <w:shd w:val="clear" w:color="auto" w:fill="CCCCFF"/>
          </w:tcPr>
          <w:p w:rsidR="00A05114" w:rsidRPr="002011D9" w:rsidRDefault="0068032D" w:rsidP="00A05114">
            <w:pPr>
              <w:keepNext/>
            </w:pPr>
            <w:bookmarkStart w:id="102" w:name="_DV_C210"/>
            <w:r w:rsidRPr="002011D9">
              <w:rPr>
                <w:rStyle w:val="DeltaViewInsertion"/>
                <w:color w:val="auto"/>
                <w:u w:val="none"/>
              </w:rPr>
              <w:t>10 &lt; MVA ≤ 60</w:t>
            </w:r>
            <w:bookmarkEnd w:id="102"/>
          </w:p>
        </w:tc>
        <w:tc>
          <w:tcPr>
            <w:tcW w:w="3192" w:type="dxa"/>
            <w:shd w:val="clear" w:color="auto" w:fill="CCCCFF"/>
          </w:tcPr>
          <w:p w:rsidR="00A05114" w:rsidRPr="002011D9" w:rsidRDefault="0068032D" w:rsidP="00A05114">
            <w:pPr>
              <w:keepNext/>
            </w:pPr>
            <w:bookmarkStart w:id="103" w:name="_DV_C211"/>
            <w:r w:rsidRPr="002011D9">
              <w:rPr>
                <w:rStyle w:val="DeltaViewInsertion"/>
                <w:color w:val="auto"/>
                <w:u w:val="none"/>
              </w:rPr>
              <w:t>$42,295</w:t>
            </w:r>
            <w:bookmarkEnd w:id="103"/>
          </w:p>
        </w:tc>
        <w:tc>
          <w:tcPr>
            <w:tcW w:w="3192" w:type="dxa"/>
            <w:shd w:val="clear" w:color="auto" w:fill="CCCCFF"/>
          </w:tcPr>
          <w:p w:rsidR="00A05114" w:rsidRPr="002011D9" w:rsidRDefault="0068032D" w:rsidP="00A05114">
            <w:pPr>
              <w:keepNext/>
            </w:pPr>
            <w:bookmarkStart w:id="104" w:name="_DV_C212"/>
            <w:r w:rsidRPr="002011D9">
              <w:rPr>
                <w:rStyle w:val="DeltaViewInsertion"/>
                <w:color w:val="auto"/>
                <w:u w:val="none"/>
              </w:rPr>
              <w:t>$8,200</w:t>
            </w:r>
            <w:bookmarkEnd w:id="104"/>
          </w:p>
        </w:tc>
      </w:tr>
      <w:tr w:rsidR="00A410CF" w:rsidTr="00A05114">
        <w:tc>
          <w:tcPr>
            <w:tcW w:w="3084" w:type="dxa"/>
            <w:shd w:val="clear" w:color="auto" w:fill="CCCCFF"/>
          </w:tcPr>
          <w:p w:rsidR="00A05114" w:rsidRPr="002011D9" w:rsidRDefault="0068032D" w:rsidP="00A05114">
            <w:pPr>
              <w:keepNext/>
            </w:pPr>
            <w:bookmarkStart w:id="105" w:name="_DV_C213"/>
            <w:r w:rsidRPr="002011D9">
              <w:rPr>
                <w:rStyle w:val="DeltaViewInsertion"/>
                <w:color w:val="auto"/>
                <w:u w:val="none"/>
              </w:rPr>
              <w:t>60 &lt; MVA ≤ 90</w:t>
            </w:r>
            <w:bookmarkEnd w:id="105"/>
          </w:p>
        </w:tc>
        <w:tc>
          <w:tcPr>
            <w:tcW w:w="3192" w:type="dxa"/>
            <w:shd w:val="clear" w:color="auto" w:fill="CCCCFF"/>
          </w:tcPr>
          <w:p w:rsidR="00A05114" w:rsidRPr="002011D9" w:rsidRDefault="0068032D" w:rsidP="00A05114">
            <w:pPr>
              <w:keepNext/>
            </w:pPr>
            <w:bookmarkStart w:id="106" w:name="_DV_C214"/>
            <w:r w:rsidRPr="002011D9">
              <w:rPr>
                <w:rStyle w:val="DeltaViewInsertion"/>
                <w:color w:val="auto"/>
                <w:u w:val="none"/>
              </w:rPr>
              <w:t>$49,850</w:t>
            </w:r>
            <w:bookmarkEnd w:id="106"/>
          </w:p>
        </w:tc>
        <w:tc>
          <w:tcPr>
            <w:tcW w:w="3192" w:type="dxa"/>
            <w:shd w:val="clear" w:color="auto" w:fill="CCCCFF"/>
          </w:tcPr>
          <w:p w:rsidR="00A05114" w:rsidRPr="002011D9" w:rsidRDefault="0068032D" w:rsidP="00A05114">
            <w:pPr>
              <w:keepNext/>
            </w:pPr>
            <w:bookmarkStart w:id="107" w:name="_DV_C215"/>
            <w:r w:rsidRPr="002011D9">
              <w:rPr>
                <w:rStyle w:val="DeltaViewInsertion"/>
                <w:color w:val="auto"/>
                <w:u w:val="none"/>
              </w:rPr>
              <w:t>$10,140</w:t>
            </w:r>
            <w:bookmarkEnd w:id="107"/>
          </w:p>
        </w:tc>
      </w:tr>
      <w:tr w:rsidR="00A410CF" w:rsidTr="00A05114">
        <w:tc>
          <w:tcPr>
            <w:tcW w:w="3084" w:type="dxa"/>
            <w:shd w:val="clear" w:color="auto" w:fill="CCCCFF"/>
          </w:tcPr>
          <w:p w:rsidR="00A05114" w:rsidRPr="002011D9" w:rsidRDefault="0068032D" w:rsidP="00A05114">
            <w:bookmarkStart w:id="108" w:name="_DV_C216"/>
            <w:r w:rsidRPr="002011D9">
              <w:rPr>
                <w:rStyle w:val="DeltaViewInsertion"/>
                <w:color w:val="auto"/>
                <w:u w:val="none"/>
              </w:rPr>
              <w:t>90 &lt; MVA ≤ 300, Small Starting Requirement</w:t>
            </w:r>
            <w:bookmarkEnd w:id="108"/>
          </w:p>
        </w:tc>
        <w:tc>
          <w:tcPr>
            <w:tcW w:w="3192" w:type="dxa"/>
            <w:shd w:val="clear" w:color="auto" w:fill="CCCCFF"/>
          </w:tcPr>
          <w:p w:rsidR="00A05114" w:rsidRPr="002011D9" w:rsidRDefault="0068032D" w:rsidP="00A05114">
            <w:bookmarkStart w:id="109" w:name="_DV_C217"/>
            <w:r w:rsidRPr="002011D9">
              <w:rPr>
                <w:rStyle w:val="DeltaViewInsertion"/>
                <w:color w:val="auto"/>
                <w:u w:val="none"/>
              </w:rPr>
              <w:t>$118,255</w:t>
            </w:r>
            <w:bookmarkEnd w:id="109"/>
          </w:p>
        </w:tc>
        <w:tc>
          <w:tcPr>
            <w:tcW w:w="3192" w:type="dxa"/>
            <w:shd w:val="clear" w:color="auto" w:fill="CCCCFF"/>
          </w:tcPr>
          <w:p w:rsidR="00A05114" w:rsidRPr="002011D9" w:rsidRDefault="0068032D" w:rsidP="00A05114">
            <w:bookmarkStart w:id="110" w:name="_DV_C218"/>
            <w:r w:rsidRPr="002011D9">
              <w:rPr>
                <w:rStyle w:val="DeltaViewInsertion"/>
                <w:color w:val="auto"/>
                <w:u w:val="none"/>
              </w:rPr>
              <w:t>$33,665</w:t>
            </w:r>
            <w:bookmarkEnd w:id="110"/>
          </w:p>
        </w:tc>
      </w:tr>
      <w:tr w:rsidR="00A410CF" w:rsidTr="00A05114">
        <w:tc>
          <w:tcPr>
            <w:tcW w:w="3084" w:type="dxa"/>
            <w:shd w:val="clear" w:color="auto" w:fill="CCCCFF"/>
          </w:tcPr>
          <w:p w:rsidR="00A05114" w:rsidRPr="002011D9" w:rsidRDefault="0068032D" w:rsidP="00A05114">
            <w:bookmarkStart w:id="111" w:name="_DV_C219"/>
            <w:r w:rsidRPr="002011D9">
              <w:rPr>
                <w:rStyle w:val="DeltaViewInsertion"/>
                <w:color w:val="auto"/>
                <w:u w:val="none"/>
              </w:rPr>
              <w:t xml:space="preserve">90 &lt; MVA ≤ 300, Medium Starting </w:t>
            </w:r>
            <w:r w:rsidRPr="002011D9">
              <w:rPr>
                <w:rStyle w:val="DeltaViewInsertion"/>
                <w:color w:val="auto"/>
                <w:u w:val="none"/>
              </w:rPr>
              <w:t>Requirement</w:t>
            </w:r>
            <w:bookmarkEnd w:id="111"/>
          </w:p>
        </w:tc>
        <w:tc>
          <w:tcPr>
            <w:tcW w:w="3192" w:type="dxa"/>
            <w:shd w:val="clear" w:color="auto" w:fill="CCCCFF"/>
          </w:tcPr>
          <w:p w:rsidR="00A05114" w:rsidRPr="002011D9" w:rsidRDefault="0068032D" w:rsidP="00A05114">
            <w:bookmarkStart w:id="112" w:name="_DV_C220"/>
            <w:r w:rsidRPr="002011D9">
              <w:rPr>
                <w:rStyle w:val="DeltaViewInsertion"/>
                <w:color w:val="auto"/>
                <w:u w:val="none"/>
              </w:rPr>
              <w:t>$252,265</w:t>
            </w:r>
            <w:bookmarkEnd w:id="112"/>
          </w:p>
        </w:tc>
        <w:tc>
          <w:tcPr>
            <w:tcW w:w="3192" w:type="dxa"/>
            <w:shd w:val="clear" w:color="auto" w:fill="CCCCFF"/>
          </w:tcPr>
          <w:p w:rsidR="00A05114" w:rsidRPr="002011D9" w:rsidRDefault="0068032D" w:rsidP="00A05114">
            <w:bookmarkStart w:id="113" w:name="_DV_C221"/>
            <w:r w:rsidRPr="002011D9">
              <w:rPr>
                <w:rStyle w:val="DeltaViewInsertion"/>
                <w:color w:val="auto"/>
                <w:u w:val="none"/>
              </w:rPr>
              <w:t>$65,600</w:t>
            </w:r>
            <w:bookmarkEnd w:id="113"/>
          </w:p>
        </w:tc>
      </w:tr>
      <w:tr w:rsidR="00A410CF" w:rsidTr="00A05114">
        <w:tc>
          <w:tcPr>
            <w:tcW w:w="3084" w:type="dxa"/>
            <w:shd w:val="clear" w:color="auto" w:fill="CCCCFF"/>
          </w:tcPr>
          <w:p w:rsidR="00A05114" w:rsidRPr="002011D9" w:rsidRDefault="0068032D" w:rsidP="00A05114">
            <w:bookmarkStart w:id="114" w:name="_DV_C222"/>
            <w:r w:rsidRPr="002011D9">
              <w:rPr>
                <w:rStyle w:val="DeltaViewInsertion"/>
                <w:color w:val="auto"/>
                <w:u w:val="none"/>
              </w:rPr>
              <w:t>90 &lt; MVA ≤ 300, Large Starting Requirement</w:t>
            </w:r>
            <w:bookmarkEnd w:id="114"/>
          </w:p>
        </w:tc>
        <w:tc>
          <w:tcPr>
            <w:tcW w:w="3192" w:type="dxa"/>
            <w:shd w:val="clear" w:color="auto" w:fill="CCCCFF"/>
          </w:tcPr>
          <w:p w:rsidR="00A05114" w:rsidRPr="002011D9" w:rsidRDefault="0068032D" w:rsidP="00A05114">
            <w:bookmarkStart w:id="115" w:name="_DV_C223"/>
            <w:r w:rsidRPr="002011D9">
              <w:rPr>
                <w:rStyle w:val="DeltaViewInsertion"/>
                <w:color w:val="auto"/>
                <w:u w:val="none"/>
              </w:rPr>
              <w:t>$388,865</w:t>
            </w:r>
            <w:bookmarkEnd w:id="115"/>
          </w:p>
        </w:tc>
        <w:tc>
          <w:tcPr>
            <w:tcW w:w="3192" w:type="dxa"/>
            <w:shd w:val="clear" w:color="auto" w:fill="CCCCFF"/>
          </w:tcPr>
          <w:p w:rsidR="00A05114" w:rsidRPr="002011D9" w:rsidRDefault="0068032D" w:rsidP="00A05114">
            <w:bookmarkStart w:id="116" w:name="_DV_C224"/>
            <w:r w:rsidRPr="002011D9">
              <w:rPr>
                <w:rStyle w:val="DeltaViewInsertion"/>
                <w:color w:val="auto"/>
                <w:u w:val="none"/>
              </w:rPr>
              <w:t>$65,820</w:t>
            </w:r>
            <w:bookmarkEnd w:id="116"/>
          </w:p>
        </w:tc>
      </w:tr>
      <w:tr w:rsidR="00A410CF" w:rsidTr="00A05114">
        <w:tc>
          <w:tcPr>
            <w:tcW w:w="3084" w:type="dxa"/>
            <w:shd w:val="clear" w:color="auto" w:fill="CCCCFF"/>
          </w:tcPr>
          <w:p w:rsidR="00A05114" w:rsidRPr="002011D9" w:rsidRDefault="0068032D" w:rsidP="00A05114">
            <w:bookmarkStart w:id="117" w:name="_DV_C225"/>
            <w:r w:rsidRPr="002011D9">
              <w:rPr>
                <w:rStyle w:val="DeltaViewInsertion"/>
                <w:color w:val="auto"/>
                <w:u w:val="none"/>
              </w:rPr>
              <w:t>300 &lt; MVA, Large Starting Requirement</w:t>
            </w:r>
            <w:bookmarkEnd w:id="117"/>
          </w:p>
        </w:tc>
        <w:tc>
          <w:tcPr>
            <w:tcW w:w="3192" w:type="dxa"/>
            <w:shd w:val="clear" w:color="auto" w:fill="CCCCFF"/>
          </w:tcPr>
          <w:p w:rsidR="00A05114" w:rsidRPr="002011D9" w:rsidRDefault="0068032D" w:rsidP="00A05114">
            <w:bookmarkStart w:id="118" w:name="_DV_C226"/>
            <w:r w:rsidRPr="002011D9">
              <w:rPr>
                <w:rStyle w:val="DeltaViewInsertion"/>
                <w:color w:val="auto"/>
                <w:u w:val="none"/>
              </w:rPr>
              <w:t>$414,540</w:t>
            </w:r>
            <w:bookmarkEnd w:id="118"/>
          </w:p>
        </w:tc>
        <w:tc>
          <w:tcPr>
            <w:tcW w:w="3192" w:type="dxa"/>
            <w:shd w:val="clear" w:color="auto" w:fill="CCCCFF"/>
          </w:tcPr>
          <w:p w:rsidR="00A05114" w:rsidRPr="002011D9" w:rsidRDefault="0068032D" w:rsidP="00A05114">
            <w:bookmarkStart w:id="119" w:name="_DV_C227"/>
            <w:r w:rsidRPr="002011D9">
              <w:rPr>
                <w:rStyle w:val="DeltaViewInsertion"/>
                <w:color w:val="auto"/>
                <w:u w:val="none"/>
              </w:rPr>
              <w:t>$77,685</w:t>
            </w:r>
            <w:bookmarkEnd w:id="119"/>
          </w:p>
        </w:tc>
      </w:tr>
    </w:tbl>
    <w:p w:rsidR="00A05114" w:rsidRPr="002011D9" w:rsidRDefault="0068032D" w:rsidP="00A05114"/>
    <w:p w:rsidR="00A05114" w:rsidRPr="00097608" w:rsidRDefault="0068032D" w:rsidP="00F90F9A">
      <w:pPr>
        <w:pStyle w:val="Bodypara"/>
        <w:rPr>
          <w:snapToGrid/>
          <w:szCs w:val="24"/>
        </w:rPr>
      </w:pPr>
      <w:bookmarkStart w:id="120"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w:t>
      </w:r>
      <w:r w:rsidRPr="00097608">
        <w:rPr>
          <w:snapToGrid/>
          <w:szCs w:val="24"/>
        </w:rPr>
        <w:t xml:space="preserve">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North Atlantic Region.</w:t>
      </w:r>
      <w:bookmarkEnd w:id="120"/>
    </w:p>
    <w:p w:rsidR="00A05114" w:rsidRPr="00097608" w:rsidRDefault="0068032D" w:rsidP="000E684C">
      <w:pPr>
        <w:pStyle w:val="Heading4"/>
        <w:keepNext/>
        <w:ind w:left="2160" w:hanging="1440"/>
        <w:rPr>
          <w:b/>
        </w:rPr>
      </w:pPr>
      <w:bookmarkStart w:id="121" w:name="_DV_C229"/>
      <w:r w:rsidRPr="00097608">
        <w:rPr>
          <w:b/>
        </w:rPr>
        <w:t>15.5.4.</w:t>
      </w:r>
      <w:r>
        <w:rPr>
          <w:b/>
        </w:rPr>
        <w:t>1</w:t>
      </w:r>
      <w:r w:rsidRPr="00097608">
        <w:rPr>
          <w:b/>
        </w:rPr>
        <w:t>.3.2</w:t>
      </w:r>
      <w:r>
        <w:rPr>
          <w:b/>
        </w:rPr>
        <w:tab/>
      </w:r>
      <w:r w:rsidRPr="00097608">
        <w:rPr>
          <w:b/>
        </w:rPr>
        <w:t>Unit-Specific Compensation</w:t>
      </w:r>
      <w:bookmarkEnd w:id="121"/>
    </w:p>
    <w:p w:rsidR="00A05114" w:rsidRPr="00097608" w:rsidRDefault="0068032D" w:rsidP="00F90F9A">
      <w:pPr>
        <w:pStyle w:val="Bodypara"/>
        <w:rPr>
          <w:snapToGrid/>
          <w:szCs w:val="24"/>
        </w:rPr>
      </w:pPr>
      <w:bookmarkStart w:id="122"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that its actual, incremental cost of prov</w:t>
      </w:r>
      <w:r w:rsidRPr="00097608">
        <w:rPr>
          <w:snapToGrid/>
          <w:szCs w:val="24"/>
        </w:rPr>
        <w:t>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submit to the ISO actual incremental cost documentation showing: </w:t>
      </w:r>
      <w:r>
        <w:rPr>
          <w:snapToGrid/>
          <w:szCs w:val="24"/>
        </w:rPr>
        <w:t xml:space="preserve"> (1) that the </w:t>
      </w:r>
      <w:r w:rsidRPr="00097608">
        <w:rPr>
          <w:snapToGrid/>
          <w:szCs w:val="24"/>
        </w:rPr>
        <w:t>actual, increm</w:t>
      </w:r>
      <w:r w:rsidRPr="00097608">
        <w:rPr>
          <w:snapToGrid/>
          <w:szCs w:val="24"/>
        </w:rPr>
        <w:t>ental costs are reasonably and prudently incurred</w:t>
      </w:r>
      <w:r>
        <w:rPr>
          <w:snapToGrid/>
          <w:szCs w:val="24"/>
        </w:rPr>
        <w:t>,</w:t>
      </w:r>
      <w:r w:rsidRPr="00097608">
        <w:rPr>
          <w:snapToGrid/>
          <w:szCs w:val="24"/>
        </w:rPr>
        <w:t xml:space="preserve"> </w:t>
      </w:r>
      <w:r>
        <w:rPr>
          <w:snapToGrid/>
          <w:szCs w:val="24"/>
        </w:rPr>
        <w:t xml:space="preserve">(2) that the actual incremental costs are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(3) that the actual incremental costs </w:t>
      </w:r>
      <w:r w:rsidRPr="00097608">
        <w:rPr>
          <w:snapToGrid/>
          <w:szCs w:val="24"/>
        </w:rPr>
        <w:t>exceed the payment amount determined under Section 15.</w:t>
      </w:r>
      <w:r w:rsidRPr="00097608">
        <w:rPr>
          <w:snapToGrid/>
          <w:szCs w:val="24"/>
        </w:rPr>
        <w:t>5.4.</w:t>
      </w:r>
      <w:r>
        <w:rPr>
          <w:snapToGrid/>
          <w:szCs w:val="24"/>
        </w:rPr>
        <w:t>1</w:t>
      </w:r>
      <w:r w:rsidRPr="00097608">
        <w:rPr>
          <w:snapToGrid/>
          <w:szCs w:val="24"/>
        </w:rPr>
        <w:t>.3.1 to this Rate Schedule.</w:t>
      </w:r>
      <w:r>
        <w:rPr>
          <w:snapToGrid/>
          <w:szCs w:val="24"/>
        </w:rPr>
        <w:t xml:space="preserve">  Within thirty (30) days of receipt of all necessary documentation, or longer if the parties agree, the ISO will file at FERC, jointly with the Generator, the information provided by the Generator along with the proposed ta</w:t>
      </w:r>
      <w:r>
        <w:rPr>
          <w:snapToGrid/>
          <w:szCs w:val="24"/>
        </w:rPr>
        <w:t>riff appendix.  The Generator will retain the burden to show that its unit(s)-specific rate request meets the cost showing requirements outlined in this section.  NYISO may subsequently comment on the substance of the proposed filing during the FERC notice</w:t>
      </w:r>
      <w:r>
        <w:rPr>
          <w:snapToGrid/>
          <w:szCs w:val="24"/>
        </w:rPr>
        <w:t xml:space="preserve">d comment period. </w:t>
      </w:r>
      <w:r w:rsidRPr="00097608">
        <w:rPr>
          <w:snapToGrid/>
          <w:szCs w:val="24"/>
        </w:rPr>
        <w:t xml:space="preserve">  Upon approval by FERC, the Generator’s unit(s)-specific rate shall be included as an </w:t>
      </w:r>
      <w:r>
        <w:rPr>
          <w:snapToGrid/>
          <w:szCs w:val="24"/>
        </w:rPr>
        <w:t xml:space="preserve">appendix </w:t>
      </w:r>
      <w:r w:rsidRPr="00097608">
        <w:rPr>
          <w:snapToGrid/>
          <w:szCs w:val="24"/>
        </w:rPr>
        <w:t>to this Rate Schedule.  In such case, the ISO shall pay a Generator each Billing Period the pro rata share of the FERC-approved annual rate fo</w:t>
      </w:r>
      <w:r w:rsidRPr="00097608">
        <w:rPr>
          <w:snapToGrid/>
          <w:szCs w:val="24"/>
        </w:rPr>
        <w:t>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2"/>
    </w:p>
    <w:p w:rsidR="00A05114" w:rsidRPr="002011D9" w:rsidRDefault="0068032D" w:rsidP="000E684C">
      <w:pPr>
        <w:pStyle w:val="Heading4"/>
        <w:keepNext/>
        <w:ind w:left="2160" w:hanging="1440"/>
        <w:rPr>
          <w:b/>
        </w:rPr>
      </w:pPr>
      <w:bookmarkStart w:id="123" w:name="_DV_C231"/>
      <w:r>
        <w:rPr>
          <w:b/>
        </w:rPr>
        <w:t>15.5.4.1.3.3</w:t>
      </w:r>
      <w:r>
        <w:rPr>
          <w:b/>
        </w:rPr>
        <w:tab/>
      </w:r>
      <w:r w:rsidRPr="00097608">
        <w:rPr>
          <w:b/>
        </w:rPr>
        <w:t>Eligibility for Additional Cost Recovery</w:t>
      </w:r>
      <w:bookmarkEnd w:id="123"/>
    </w:p>
    <w:p w:rsidR="00A05114" w:rsidRPr="00097608" w:rsidRDefault="0068032D" w:rsidP="00F90F9A">
      <w:pPr>
        <w:pStyle w:val="Bodypara"/>
        <w:rPr>
          <w:snapToGrid/>
          <w:szCs w:val="24"/>
        </w:rPr>
      </w:pPr>
      <w:bookmarkStart w:id="124" w:name="_DV_C232"/>
      <w:r w:rsidRPr="00097608">
        <w:rPr>
          <w:snapToGrid/>
          <w:szCs w:val="24"/>
        </w:rPr>
        <w:t>The ISO shall reimburse Generators for equipment damage if</w:t>
      </w:r>
      <w:bookmarkStart w:id="125" w:name="_DV_X134"/>
      <w:bookmarkStart w:id="126" w:name="_DV_C233"/>
      <w:bookmarkEnd w:id="124"/>
      <w:r w:rsidRPr="00097608">
        <w:rPr>
          <w:snapToGrid/>
          <w:szCs w:val="24"/>
        </w:rPr>
        <w:t xml:space="preserve"> the ISO reasonably finds</w:t>
      </w:r>
      <w:bookmarkStart w:id="127" w:name="_DV_C234"/>
      <w:bookmarkEnd w:id="125"/>
      <w:bookmarkEnd w:id="126"/>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purs</w:t>
      </w:r>
      <w:r w:rsidRPr="00097608">
        <w:rPr>
          <w:snapToGrid/>
          <w:szCs w:val="24"/>
        </w:rPr>
        <w:t>uant to the ISO Tariffs, (2) that reasonably available and customary insurance was not available for the damages incurred, and (3) the damage would not have occurred but for the Generator’s provision of Restoration Services</w:t>
      </w:r>
      <w:bookmarkStart w:id="128" w:name="_DV_X138"/>
      <w:bookmarkStart w:id="129" w:name="_DV_C235"/>
      <w:bookmarkEnd w:id="127"/>
      <w:r w:rsidRPr="00097608">
        <w:rPr>
          <w:snapToGrid/>
          <w:szCs w:val="24"/>
        </w:rPr>
        <w:t>.  The burden of making such show</w:t>
      </w:r>
      <w:r w:rsidRPr="00097608">
        <w:rPr>
          <w:snapToGrid/>
          <w:szCs w:val="24"/>
        </w:rPr>
        <w:t xml:space="preserve">ings </w:t>
      </w:r>
      <w:bookmarkStart w:id="130" w:name="_DV_C236"/>
      <w:bookmarkEnd w:id="128"/>
      <w:bookmarkEnd w:id="129"/>
      <w:r w:rsidRPr="00097608">
        <w:rPr>
          <w:snapToGrid/>
          <w:szCs w:val="24"/>
        </w:rPr>
        <w:t>shall be upon the Generator.</w:t>
      </w:r>
      <w:bookmarkEnd w:id="130"/>
    </w:p>
    <w:p w:rsidR="00A05114" w:rsidRPr="00097608" w:rsidRDefault="0068032D" w:rsidP="00F90F9A">
      <w:pPr>
        <w:pStyle w:val="Bodypara"/>
        <w:rPr>
          <w:snapToGrid/>
          <w:szCs w:val="24"/>
        </w:rPr>
      </w:pPr>
      <w:bookmarkStart w:id="131"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infrastructure pro</w:t>
      </w:r>
      <w:r w:rsidRPr="00097608">
        <w:rPr>
          <w:snapToGrid/>
          <w:szCs w:val="24"/>
        </w:rPr>
        <w:t xml:space="preserve">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which will r</w:t>
      </w:r>
      <w:r w:rsidRPr="00097608">
        <w:rPr>
          <w:snapToGrid/>
          <w:szCs w:val="24"/>
        </w:rPr>
        <w:t>eview and determine if compensation is appropriate.</w:t>
      </w:r>
      <w:bookmarkEnd w:id="131"/>
    </w:p>
    <w:p w:rsidR="00A05114" w:rsidRPr="002011D9" w:rsidRDefault="0068032D" w:rsidP="005C4890">
      <w:pPr>
        <w:pStyle w:val="Heading4"/>
        <w:keepNext/>
        <w:ind w:left="2160" w:hanging="1440"/>
        <w:rPr>
          <w:b/>
        </w:rPr>
      </w:pPr>
      <w:bookmarkStart w:id="132"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2"/>
    </w:p>
    <w:p w:rsidR="00A05114" w:rsidRPr="00097608" w:rsidRDefault="0068032D" w:rsidP="00097608">
      <w:pPr>
        <w:pStyle w:val="Bodypara"/>
        <w:rPr>
          <w:snapToGrid/>
          <w:szCs w:val="24"/>
        </w:rPr>
      </w:pPr>
      <w:bookmarkStart w:id="133" w:name="_DV_C239"/>
      <w:r w:rsidRPr="00097608">
        <w:rPr>
          <w:snapToGrid/>
          <w:szCs w:val="24"/>
        </w:rPr>
        <w:t>If a Generator’s unit fails a Black Start Capability Test, the Generator shall forfeit all Restoration Service pay</w:t>
      </w:r>
      <w:r w:rsidRPr="00097608">
        <w:rPr>
          <w:snapToGrid/>
          <w:szCs w:val="24"/>
        </w:rPr>
        <w:t>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Generator s</w:t>
      </w:r>
      <w:r w:rsidRPr="00097608">
        <w:rPr>
          <w:snapToGrid/>
          <w:szCs w:val="24"/>
        </w:rPr>
        <w:t xml:space="preserve">hall not forfeit its payments.  This thirty-day period may be extended if agreed upon by the ISO, the Generator, and Consolidated Edison.  If the Generator does not successfully complete its Black Start Capability Test within this thirty day, or extended, </w:t>
      </w:r>
      <w:r w:rsidRPr="00097608">
        <w:rPr>
          <w:snapToGrid/>
          <w:szCs w:val="24"/>
        </w:rPr>
        <w:t>period and successfully completes the test at a later date, it shall receive its Restoration Services payments only from the date of the later, successful test going forward.</w:t>
      </w:r>
      <w:bookmarkEnd w:id="133"/>
    </w:p>
    <w:p w:rsidR="00A05114" w:rsidRDefault="0068032D" w:rsidP="00097608">
      <w:pPr>
        <w:pStyle w:val="Heading4"/>
        <w:keepNext/>
        <w:ind w:left="1680" w:hanging="960"/>
        <w:rPr>
          <w:b/>
        </w:rPr>
      </w:pPr>
      <w:bookmarkStart w:id="134" w:name="_DV_C241"/>
      <w:r w:rsidRPr="00097608">
        <w:rPr>
          <w:b/>
        </w:rPr>
        <w:t>15.5.4.</w:t>
      </w:r>
      <w:bookmarkEnd w:id="134"/>
      <w:r>
        <w:rPr>
          <w:b/>
        </w:rPr>
        <w:t>2</w:t>
      </w:r>
      <w:r w:rsidRPr="002011D9">
        <w:rPr>
          <w:b/>
        </w:rPr>
        <w:tab/>
        <w:t xml:space="preserve">Charges to Support Payments to Generators Under the Consolidated Edison </w:t>
      </w:r>
      <w:r w:rsidRPr="002011D9">
        <w:rPr>
          <w:b/>
        </w:rPr>
        <w:t>Plan</w:t>
      </w:r>
    </w:p>
    <w:p w:rsidR="00182B6C" w:rsidRPr="00182B6C" w:rsidRDefault="0068032D"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 xml:space="preserve">used to supply Station Power as a third-party provider under </w:t>
      </w:r>
      <w:r w:rsidRPr="00182B6C">
        <w:rPr>
          <w:snapToGrid/>
          <w:szCs w:val="24"/>
        </w:rPr>
        <w:t>Part 5 of the ISO OATT, a charge for the recovery of the ISO’s payments to Generators providing Restoration Services under the Consolidated Edison Plan under Section 15.5.4.1 to this Rate Schedule.  This charge shall be equal to: (A) the product of : (i) t</w:t>
      </w:r>
      <w:r w:rsidRPr="00182B6C">
        <w:rPr>
          <w:snapToGrid/>
          <w:szCs w:val="24"/>
        </w:rPr>
        <w:t>he Customer’s share of Load in the Consolidated Edison Transmission District that is not used to supply Station Power as a third-party provided for each hour in the Billing Period, and (ii) the ISO’s total payments to Generators for Restoration Services un</w:t>
      </w:r>
      <w:r w:rsidRPr="00182B6C">
        <w:rPr>
          <w:snapToGrid/>
          <w:szCs w:val="24"/>
        </w:rPr>
        <w:t>der the Consolidated Edison Restoration Plan under Sections 15.5.4.1 for the Billing Period, divided by the total number of hours in the Billing Period, (B) summed for all hours in the Billing Period.</w:t>
      </w:r>
    </w:p>
    <w:p w:rsidR="00182B6C" w:rsidRPr="00182B6C" w:rsidRDefault="0068032D" w:rsidP="00182B6C">
      <w:pPr>
        <w:pStyle w:val="Bodypara"/>
        <w:rPr>
          <w:snapToGrid/>
          <w:szCs w:val="24"/>
        </w:rPr>
      </w:pPr>
      <w:r w:rsidRPr="00182B6C">
        <w:rPr>
          <w:snapToGrid/>
          <w:szCs w:val="24"/>
        </w:rPr>
        <w:t>Each Billing Period, the ISO shall charge, and each Cus</w:t>
      </w:r>
      <w:r w:rsidRPr="00182B6C">
        <w:rPr>
          <w:snapToGrid/>
          <w:szCs w:val="24"/>
        </w:rPr>
        <w:t>tomer in the Consolidated Edison Transmission District shall pay based on its supply of Load in that Transmission District that is used to supply Station Power as a third-party provider under Part 5 of the ISO OATT, a charge for the recovery of the ISO’s p</w:t>
      </w:r>
      <w:r w:rsidRPr="00182B6C">
        <w:rPr>
          <w:snapToGrid/>
          <w:szCs w:val="24"/>
        </w:rPr>
        <w:t>ayments to Generators providing Restoration Services under the Consolidated Edison Plan under Section 15.5.4.1 to this Rate Schedule.  This charge shall be equal to: (A) the product of: (i) the Customer’s share of Load in the Consolidated Edison Transmissi</w:t>
      </w:r>
      <w:r w:rsidRPr="00182B6C">
        <w:rPr>
          <w:snapToGrid/>
          <w:szCs w:val="24"/>
        </w:rPr>
        <w:t>on District that is used to supply Station Power as a third-party provided for each day in the Billing Period, and (ii) the ISO’s total payments to Generators for Restoration Services under the Consolidated Edison Restoration Plan under Section 15.5.4.1 fo</w:t>
      </w:r>
      <w:r w:rsidRPr="00182B6C">
        <w:rPr>
          <w:snapToGrid/>
          <w:szCs w:val="24"/>
        </w:rPr>
        <w:t>r the Billing Period, divided by the total number of days in the Billing Period, (B) summed for all days in the Billing Period.  The ISO shall credit these daily charge amounts to Customers based on their share of Load in the NYCA that is not used to suppl</w:t>
      </w:r>
      <w:r w:rsidRPr="00182B6C">
        <w:rPr>
          <w:snapToGrid/>
          <w:szCs w:val="24"/>
        </w:rPr>
        <w:t>y Station Power as a third-party provider for that day.  The ISO shall sum these daily credits for all days in the Billing Period.</w:t>
      </w:r>
    </w:p>
    <w:sectPr w:rsidR="00182B6C" w:rsidRPr="00182B6C" w:rsidSect="00A051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032D">
      <w:r>
        <w:separator/>
      </w:r>
    </w:p>
  </w:endnote>
  <w:endnote w:type="continuationSeparator" w:id="0">
    <w:p w:rsidR="00000000" w:rsidRDefault="0068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F" w:rsidRDefault="0068032D">
    <w:pPr>
      <w:jc w:val="right"/>
      <w:rPr>
        <w:rFonts w:ascii="Arial" w:eastAsia="Arial" w:hAnsi="Arial" w:cs="Arial"/>
        <w:color w:val="000000"/>
        <w:sz w:val="16"/>
      </w:rPr>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F" w:rsidRDefault="0068032D">
    <w:pPr>
      <w:jc w:val="right"/>
      <w:rPr>
        <w:rFonts w:ascii="Arial" w:eastAsia="Arial" w:hAnsi="Arial" w:cs="Arial"/>
        <w:color w:val="000000"/>
        <w:sz w:val="16"/>
      </w:rPr>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F" w:rsidRDefault="0068032D">
    <w:pPr>
      <w:jc w:val="right"/>
      <w:rPr>
        <w:rFonts w:ascii="Arial" w:eastAsia="Arial" w:hAnsi="Arial" w:cs="Arial"/>
        <w:color w:val="000000"/>
        <w:sz w:val="16"/>
      </w:rPr>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032D">
      <w:r>
        <w:separator/>
      </w:r>
    </w:p>
  </w:footnote>
  <w:footnote w:type="continuationSeparator" w:id="0">
    <w:p w:rsidR="00000000" w:rsidRDefault="00680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F" w:rsidRDefault="0068032D">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15 MST Rate Schedules --&gt; 15.5 MST Rate Schedule 5 - Payments and Charges for Black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F" w:rsidRDefault="006803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w:t>
    </w:r>
    <w:r>
      <w:rPr>
        <w:rFonts w:ascii="Arial" w:eastAsia="Arial" w:hAnsi="Arial" w:cs="Arial"/>
        <w:color w:val="000000"/>
        <w:sz w:val="16"/>
      </w:rPr>
      <w:t>nts and Charges for Black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F" w:rsidRDefault="0068032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15.5 MST Rate Schedule 5 - Payments and Charges for Black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C5826E4">
      <w:start w:val="1"/>
      <w:numFmt w:val="bullet"/>
      <w:pStyle w:val="Bulletpara"/>
      <w:lvlText w:val=""/>
      <w:lvlJc w:val="left"/>
      <w:pPr>
        <w:tabs>
          <w:tab w:val="num" w:pos="720"/>
        </w:tabs>
        <w:ind w:left="720" w:hanging="360"/>
      </w:pPr>
      <w:rPr>
        <w:rFonts w:ascii="Symbol" w:hAnsi="Symbol" w:hint="default"/>
      </w:rPr>
    </w:lvl>
    <w:lvl w:ilvl="1" w:tplc="6264EAE6" w:tentative="1">
      <w:start w:val="1"/>
      <w:numFmt w:val="bullet"/>
      <w:lvlText w:val="o"/>
      <w:lvlJc w:val="left"/>
      <w:pPr>
        <w:tabs>
          <w:tab w:val="num" w:pos="1440"/>
        </w:tabs>
        <w:ind w:left="1440" w:hanging="360"/>
      </w:pPr>
      <w:rPr>
        <w:rFonts w:ascii="Courier New" w:hAnsi="Courier New" w:cs="Courier New" w:hint="default"/>
      </w:rPr>
    </w:lvl>
    <w:lvl w:ilvl="2" w:tplc="09822CC8" w:tentative="1">
      <w:start w:val="1"/>
      <w:numFmt w:val="bullet"/>
      <w:lvlText w:val=""/>
      <w:lvlJc w:val="left"/>
      <w:pPr>
        <w:tabs>
          <w:tab w:val="num" w:pos="2160"/>
        </w:tabs>
        <w:ind w:left="2160" w:hanging="360"/>
      </w:pPr>
      <w:rPr>
        <w:rFonts w:ascii="Wingdings" w:hAnsi="Wingdings" w:hint="default"/>
      </w:rPr>
    </w:lvl>
    <w:lvl w:ilvl="3" w:tplc="6B4CC366" w:tentative="1">
      <w:start w:val="1"/>
      <w:numFmt w:val="bullet"/>
      <w:lvlText w:val=""/>
      <w:lvlJc w:val="left"/>
      <w:pPr>
        <w:tabs>
          <w:tab w:val="num" w:pos="2880"/>
        </w:tabs>
        <w:ind w:left="2880" w:hanging="360"/>
      </w:pPr>
      <w:rPr>
        <w:rFonts w:ascii="Symbol" w:hAnsi="Symbol" w:hint="default"/>
      </w:rPr>
    </w:lvl>
    <w:lvl w:ilvl="4" w:tplc="AB567FCC" w:tentative="1">
      <w:start w:val="1"/>
      <w:numFmt w:val="bullet"/>
      <w:lvlText w:val="o"/>
      <w:lvlJc w:val="left"/>
      <w:pPr>
        <w:tabs>
          <w:tab w:val="num" w:pos="3600"/>
        </w:tabs>
        <w:ind w:left="3600" w:hanging="360"/>
      </w:pPr>
      <w:rPr>
        <w:rFonts w:ascii="Courier New" w:hAnsi="Courier New" w:cs="Courier New" w:hint="default"/>
      </w:rPr>
    </w:lvl>
    <w:lvl w:ilvl="5" w:tplc="2CB0C6B8" w:tentative="1">
      <w:start w:val="1"/>
      <w:numFmt w:val="bullet"/>
      <w:lvlText w:val=""/>
      <w:lvlJc w:val="left"/>
      <w:pPr>
        <w:tabs>
          <w:tab w:val="num" w:pos="4320"/>
        </w:tabs>
        <w:ind w:left="4320" w:hanging="360"/>
      </w:pPr>
      <w:rPr>
        <w:rFonts w:ascii="Wingdings" w:hAnsi="Wingdings" w:hint="default"/>
      </w:rPr>
    </w:lvl>
    <w:lvl w:ilvl="6" w:tplc="0296A608" w:tentative="1">
      <w:start w:val="1"/>
      <w:numFmt w:val="bullet"/>
      <w:lvlText w:val=""/>
      <w:lvlJc w:val="left"/>
      <w:pPr>
        <w:tabs>
          <w:tab w:val="num" w:pos="5040"/>
        </w:tabs>
        <w:ind w:left="5040" w:hanging="360"/>
      </w:pPr>
      <w:rPr>
        <w:rFonts w:ascii="Symbol" w:hAnsi="Symbol" w:hint="default"/>
      </w:rPr>
    </w:lvl>
    <w:lvl w:ilvl="7" w:tplc="08A4D0AC" w:tentative="1">
      <w:start w:val="1"/>
      <w:numFmt w:val="bullet"/>
      <w:lvlText w:val="o"/>
      <w:lvlJc w:val="left"/>
      <w:pPr>
        <w:tabs>
          <w:tab w:val="num" w:pos="5760"/>
        </w:tabs>
        <w:ind w:left="5760" w:hanging="360"/>
      </w:pPr>
      <w:rPr>
        <w:rFonts w:ascii="Courier New" w:hAnsi="Courier New" w:cs="Courier New" w:hint="default"/>
      </w:rPr>
    </w:lvl>
    <w:lvl w:ilvl="8" w:tplc="0BF62D3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10CF"/>
    <w:rsid w:val="0068032D"/>
    <w:rsid w:val="00A4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18"/>
    <w:rPr>
      <w:sz w:val="24"/>
      <w:szCs w:val="24"/>
    </w:rPr>
  </w:style>
  <w:style w:type="paragraph" w:styleId="Heading1">
    <w:name w:val="heading 1"/>
    <w:basedOn w:val="Normal"/>
    <w:next w:val="Normal"/>
    <w:qFormat/>
    <w:rsid w:val="00513D18"/>
    <w:pPr>
      <w:keepNext/>
      <w:spacing w:after="240"/>
      <w:outlineLvl w:val="0"/>
    </w:pPr>
    <w:rPr>
      <w:rFonts w:cs="Arial"/>
      <w:bCs/>
      <w:szCs w:val="32"/>
    </w:rPr>
  </w:style>
  <w:style w:type="paragraph" w:styleId="Heading2">
    <w:name w:val="heading 2"/>
    <w:basedOn w:val="Normal"/>
    <w:next w:val="Normal"/>
    <w:qFormat/>
    <w:rsid w:val="00513D18"/>
    <w:pPr>
      <w:keepNext/>
      <w:spacing w:after="240"/>
      <w:outlineLvl w:val="1"/>
    </w:pPr>
    <w:rPr>
      <w:rFonts w:cs="Arial"/>
      <w:bCs/>
      <w:iCs/>
      <w:szCs w:val="28"/>
    </w:rPr>
  </w:style>
  <w:style w:type="paragraph" w:styleId="Heading3">
    <w:name w:val="heading 3"/>
    <w:basedOn w:val="Normal"/>
    <w:next w:val="Normal"/>
    <w:link w:val="Heading3Char"/>
    <w:qFormat/>
    <w:rsid w:val="00513D18"/>
    <w:pPr>
      <w:spacing w:after="240"/>
      <w:outlineLvl w:val="2"/>
    </w:pPr>
    <w:rPr>
      <w:rFonts w:cs="Arial"/>
      <w:bCs/>
      <w:szCs w:val="26"/>
    </w:rPr>
  </w:style>
  <w:style w:type="paragraph" w:styleId="Heading4">
    <w:name w:val="heading 4"/>
    <w:basedOn w:val="Normal"/>
    <w:next w:val="Normal"/>
    <w:qFormat/>
    <w:rsid w:val="00513D18"/>
    <w:pPr>
      <w:spacing w:after="240"/>
      <w:outlineLvl w:val="3"/>
    </w:pPr>
    <w:rPr>
      <w:bCs/>
      <w:szCs w:val="28"/>
    </w:rPr>
  </w:style>
  <w:style w:type="paragraph" w:styleId="Heading5">
    <w:name w:val="heading 5"/>
    <w:basedOn w:val="Normal"/>
    <w:next w:val="Normal"/>
    <w:qFormat/>
    <w:rsid w:val="00513D18"/>
    <w:pPr>
      <w:spacing w:after="240"/>
      <w:outlineLvl w:val="4"/>
    </w:pPr>
    <w:rPr>
      <w:bCs/>
      <w:iCs/>
      <w:szCs w:val="26"/>
    </w:rPr>
  </w:style>
  <w:style w:type="paragraph" w:styleId="Heading6">
    <w:name w:val="heading 6"/>
    <w:basedOn w:val="Normal"/>
    <w:next w:val="Normal"/>
    <w:qFormat/>
    <w:rsid w:val="00513D18"/>
    <w:pPr>
      <w:spacing w:after="240"/>
      <w:outlineLvl w:val="5"/>
    </w:pPr>
    <w:rPr>
      <w:bCs/>
      <w:szCs w:val="22"/>
    </w:rPr>
  </w:style>
  <w:style w:type="paragraph" w:styleId="Heading7">
    <w:name w:val="heading 7"/>
    <w:basedOn w:val="Normal"/>
    <w:next w:val="Normal"/>
    <w:qFormat/>
    <w:rsid w:val="00513D18"/>
    <w:pPr>
      <w:spacing w:after="240"/>
      <w:outlineLvl w:val="6"/>
    </w:pPr>
  </w:style>
  <w:style w:type="paragraph" w:styleId="Heading8">
    <w:name w:val="heading 8"/>
    <w:basedOn w:val="Normal"/>
    <w:next w:val="Normal"/>
    <w:qFormat/>
    <w:rsid w:val="00513D18"/>
    <w:pPr>
      <w:spacing w:after="240"/>
      <w:outlineLvl w:val="7"/>
    </w:pPr>
    <w:rPr>
      <w:iCs/>
    </w:rPr>
  </w:style>
  <w:style w:type="paragraph" w:styleId="Heading9">
    <w:name w:val="heading 9"/>
    <w:basedOn w:val="Normal"/>
    <w:next w:val="Normal"/>
    <w:qFormat/>
    <w:rsid w:val="00513D1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D18"/>
    <w:pPr>
      <w:spacing w:after="120"/>
      <w:ind w:left="1440" w:right="1440"/>
    </w:pPr>
  </w:style>
  <w:style w:type="paragraph" w:styleId="BodyText2">
    <w:name w:val="Body Text 2"/>
    <w:basedOn w:val="Normal"/>
    <w:rsid w:val="00513D18"/>
    <w:pPr>
      <w:spacing w:line="480" w:lineRule="auto"/>
    </w:pPr>
  </w:style>
  <w:style w:type="paragraph" w:customStyle="1" w:styleId="BodyText2First1">
    <w:name w:val="Body Text 2 First 1&quot;"/>
    <w:basedOn w:val="Normal"/>
    <w:rsid w:val="00513D18"/>
    <w:pPr>
      <w:spacing w:line="480" w:lineRule="auto"/>
      <w:ind w:firstLine="1440"/>
    </w:pPr>
  </w:style>
  <w:style w:type="paragraph" w:customStyle="1" w:styleId="BodyTextFirst1">
    <w:name w:val="Body Text First 1&quot;"/>
    <w:basedOn w:val="Normal"/>
    <w:rsid w:val="00513D18"/>
    <w:pPr>
      <w:spacing w:after="240"/>
      <w:ind w:firstLine="1440"/>
    </w:pPr>
  </w:style>
  <w:style w:type="paragraph" w:styleId="BodyTextIndent">
    <w:name w:val="Body Text Indent"/>
    <w:aliases w:val="bi"/>
    <w:basedOn w:val="Normal"/>
    <w:rsid w:val="00513D18"/>
    <w:pPr>
      <w:spacing w:after="240"/>
      <w:ind w:left="720"/>
    </w:pPr>
  </w:style>
  <w:style w:type="paragraph" w:styleId="BodyTextFirstIndent2">
    <w:name w:val="Body Text First Indent 2"/>
    <w:basedOn w:val="BodyTextIndent"/>
    <w:rsid w:val="00513D18"/>
    <w:pPr>
      <w:spacing w:after="0" w:line="480" w:lineRule="auto"/>
      <w:ind w:left="0" w:firstLine="720"/>
    </w:pPr>
  </w:style>
  <w:style w:type="paragraph" w:styleId="BodyText">
    <w:name w:val="Body Text"/>
    <w:aliases w:val="b"/>
    <w:basedOn w:val="Normal"/>
    <w:rsid w:val="00513D18"/>
    <w:pPr>
      <w:spacing w:after="240"/>
    </w:pPr>
  </w:style>
  <w:style w:type="paragraph" w:styleId="BodyTextFirstIndent">
    <w:name w:val="Body Text First Indent"/>
    <w:aliases w:val="bf"/>
    <w:basedOn w:val="BodyText"/>
    <w:rsid w:val="00513D18"/>
    <w:pPr>
      <w:ind w:firstLine="720"/>
    </w:pPr>
  </w:style>
  <w:style w:type="paragraph" w:styleId="BodyTextIndent2">
    <w:name w:val="Body Text Indent 2"/>
    <w:basedOn w:val="Normal"/>
    <w:rsid w:val="00513D18"/>
    <w:pPr>
      <w:spacing w:line="480" w:lineRule="auto"/>
      <w:ind w:left="720"/>
    </w:pPr>
  </w:style>
  <w:style w:type="paragraph" w:styleId="EnvelopeAddress">
    <w:name w:val="envelope address"/>
    <w:basedOn w:val="Normal"/>
    <w:rsid w:val="00513D18"/>
    <w:pPr>
      <w:framePr w:w="7920" w:h="1980" w:hRule="exact" w:hSpace="180" w:wrap="auto" w:hAnchor="page" w:xAlign="center" w:yAlign="bottom"/>
      <w:ind w:left="2880"/>
    </w:pPr>
    <w:rPr>
      <w:rFonts w:cs="Arial"/>
    </w:rPr>
  </w:style>
  <w:style w:type="paragraph" w:styleId="EnvelopeReturn">
    <w:name w:val="envelope return"/>
    <w:basedOn w:val="Normal"/>
    <w:rsid w:val="00513D18"/>
    <w:rPr>
      <w:rFonts w:cs="Arial"/>
      <w:sz w:val="20"/>
      <w:szCs w:val="20"/>
    </w:rPr>
  </w:style>
  <w:style w:type="paragraph" w:styleId="Footer">
    <w:name w:val="footer"/>
    <w:basedOn w:val="Normal"/>
    <w:rsid w:val="00513D18"/>
    <w:pPr>
      <w:tabs>
        <w:tab w:val="center" w:pos="4680"/>
        <w:tab w:val="right" w:pos="9360"/>
      </w:tabs>
    </w:pPr>
  </w:style>
  <w:style w:type="paragraph" w:customStyle="1" w:styleId="FooterDocPath">
    <w:name w:val="FooterDocPath"/>
    <w:basedOn w:val="Footer"/>
    <w:rsid w:val="00513D18"/>
    <w:pPr>
      <w:jc w:val="right"/>
    </w:pPr>
    <w:rPr>
      <w:sz w:val="18"/>
    </w:rPr>
  </w:style>
  <w:style w:type="character" w:styleId="FootnoteReference">
    <w:name w:val="footnote reference"/>
    <w:basedOn w:val="DefaultParagraphFont"/>
    <w:rsid w:val="00513D18"/>
    <w:rPr>
      <w:vertAlign w:val="superscript"/>
    </w:rPr>
  </w:style>
  <w:style w:type="paragraph" w:styleId="FootnoteText">
    <w:name w:val="footnote text"/>
    <w:basedOn w:val="Normal"/>
    <w:rsid w:val="00513D18"/>
    <w:pPr>
      <w:spacing w:after="240"/>
      <w:ind w:firstLine="720"/>
    </w:pPr>
    <w:rPr>
      <w:szCs w:val="20"/>
    </w:rPr>
  </w:style>
  <w:style w:type="paragraph" w:customStyle="1" w:styleId="HangingIndent5">
    <w:name w:val="Hanging Indent .5"/>
    <w:basedOn w:val="Normal"/>
    <w:rsid w:val="00513D18"/>
    <w:pPr>
      <w:spacing w:after="240"/>
      <w:ind w:left="1440" w:hanging="720"/>
    </w:pPr>
  </w:style>
  <w:style w:type="paragraph" w:customStyle="1" w:styleId="HangingIndent1">
    <w:name w:val="Hanging Indent 1&quot;"/>
    <w:basedOn w:val="Normal"/>
    <w:rsid w:val="00513D18"/>
    <w:pPr>
      <w:spacing w:after="240"/>
      <w:ind w:left="2160" w:hanging="720"/>
    </w:pPr>
  </w:style>
  <w:style w:type="paragraph" w:customStyle="1" w:styleId="HangingIndent">
    <w:name w:val="Hanging Indent"/>
    <w:aliases w:val="h"/>
    <w:basedOn w:val="Normal"/>
    <w:rsid w:val="00513D18"/>
    <w:pPr>
      <w:spacing w:after="240"/>
      <w:ind w:left="720" w:hanging="720"/>
    </w:pPr>
  </w:style>
  <w:style w:type="paragraph" w:styleId="Header">
    <w:name w:val="header"/>
    <w:basedOn w:val="Normal"/>
    <w:link w:val="HeaderChar"/>
    <w:rsid w:val="00513D18"/>
    <w:pPr>
      <w:tabs>
        <w:tab w:val="center" w:pos="4680"/>
        <w:tab w:val="right" w:pos="9360"/>
      </w:tabs>
    </w:pPr>
  </w:style>
  <w:style w:type="paragraph" w:customStyle="1" w:styleId="Indent1FirstLine">
    <w:name w:val="Indent 1&quot; First Line"/>
    <w:basedOn w:val="Normal"/>
    <w:rsid w:val="00513D18"/>
    <w:pPr>
      <w:spacing w:after="240"/>
      <w:ind w:left="1440" w:firstLine="720"/>
    </w:pPr>
  </w:style>
  <w:style w:type="paragraph" w:customStyle="1" w:styleId="IndentFirstLine">
    <w:name w:val="Indent First Line"/>
    <w:aliases w:val="if"/>
    <w:basedOn w:val="Normal"/>
    <w:rsid w:val="00513D18"/>
    <w:pPr>
      <w:spacing w:after="240"/>
      <w:ind w:left="720" w:firstLine="720"/>
    </w:pPr>
  </w:style>
  <w:style w:type="paragraph" w:styleId="ListBullet">
    <w:name w:val="List Bullet"/>
    <w:basedOn w:val="Normal"/>
    <w:rsid w:val="00513D18"/>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513D18"/>
    <w:pPr>
      <w:spacing w:after="240"/>
      <w:ind w:left="1440" w:right="1440"/>
      <w:jc w:val="both"/>
    </w:pPr>
  </w:style>
  <w:style w:type="table" w:styleId="TableGrid">
    <w:name w:val="Table Grid"/>
    <w:basedOn w:val="TableNormal"/>
    <w:rsid w:val="0051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13D18"/>
    <w:pPr>
      <w:spacing w:after="240"/>
      <w:jc w:val="center"/>
    </w:pPr>
    <w:rPr>
      <w:rFonts w:cs="Arial"/>
      <w:bCs/>
      <w:szCs w:val="32"/>
    </w:rPr>
  </w:style>
  <w:style w:type="paragraph" w:customStyle="1" w:styleId="TitleB">
    <w:name w:val="TitleB"/>
    <w:basedOn w:val="Normal"/>
    <w:rsid w:val="00513D18"/>
    <w:pPr>
      <w:spacing w:after="240"/>
      <w:jc w:val="center"/>
    </w:pPr>
    <w:rPr>
      <w:b/>
    </w:rPr>
  </w:style>
  <w:style w:type="paragraph" w:customStyle="1" w:styleId="TitleBC">
    <w:name w:val="TitleBC"/>
    <w:basedOn w:val="Normal"/>
    <w:rsid w:val="00513D18"/>
    <w:pPr>
      <w:spacing w:after="240"/>
      <w:jc w:val="center"/>
    </w:pPr>
    <w:rPr>
      <w:b/>
      <w:caps/>
    </w:rPr>
  </w:style>
  <w:style w:type="paragraph" w:customStyle="1" w:styleId="TitleC">
    <w:name w:val="TitleC"/>
    <w:basedOn w:val="Normal"/>
    <w:rsid w:val="00513D18"/>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 w:type="character" w:customStyle="1" w:styleId="HeaderChar">
    <w:name w:val="Header Char"/>
    <w:basedOn w:val="DefaultParagraphFont"/>
    <w:link w:val="Header"/>
    <w:rsid w:val="00D732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4152</Words>
  <Characters>23671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2012-11-29T18:18:00Z</cp:lastPrinted>
  <dcterms:created xsi:type="dcterms:W3CDTF">2018-06-15T17:40:00Z</dcterms:created>
  <dcterms:modified xsi:type="dcterms:W3CDTF">2018-06-15T17:40:00Z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