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622" w:rsidRDefault="00BE25F1">
      <w:pPr>
        <w:pStyle w:val="Heading2"/>
      </w:pPr>
      <w:bookmarkStart w:id="0" w:name="_Toc261446111"/>
      <w:r>
        <w:t>4.</w:t>
      </w:r>
      <w:r>
        <w:rPr>
          <w:iCs/>
        </w:rPr>
        <w:t>7</w:t>
      </w:r>
      <w:r>
        <w:tab/>
        <w:t>Procurement of Station Power</w:t>
      </w:r>
      <w:bookmarkEnd w:id="0"/>
    </w:p>
    <w:p w:rsidR="00D90622" w:rsidRDefault="00BE25F1">
      <w:pPr>
        <w:pStyle w:val="Bodypara"/>
      </w:pPr>
      <w:r>
        <w:t>A Generator may self-supply Station Power in accordance with the following provisions.</w:t>
      </w:r>
    </w:p>
    <w:p w:rsidR="00D90622" w:rsidRDefault="00BE25F1">
      <w:pPr>
        <w:pStyle w:val="romannumeralpara"/>
      </w:pPr>
      <w:r>
        <w:t>4.7.1</w:t>
      </w:r>
      <w:r>
        <w:tab/>
        <w:t>A Generator may self supply Station Power during any calendar month when either:</w:t>
      </w:r>
    </w:p>
    <w:p w:rsidR="00D90622" w:rsidRDefault="00BE25F1">
      <w:pPr>
        <w:pStyle w:val="romannumeralpara"/>
      </w:pPr>
      <w:r>
        <w:t>4.7.1.1</w:t>
      </w:r>
      <w:r>
        <w:tab/>
        <w:t xml:space="preserve">Its net output for that month is </w:t>
      </w:r>
      <w:r>
        <w:t>positive; or</w:t>
      </w:r>
    </w:p>
    <w:p w:rsidR="00D90622" w:rsidRDefault="00BE25F1">
      <w:pPr>
        <w:pStyle w:val="romannumeralpara"/>
      </w:pPr>
      <w:r>
        <w:t>4.7.1.2</w:t>
      </w:r>
      <w:r>
        <w:tab/>
        <w:t>Its net output for that month is negative and the Generator, during the same month, has available at other Generators owned by the same entity that owns the Generator positive net output in an amount at least sufficient to offset fully</w:t>
      </w:r>
      <w:r>
        <w:t xml:space="preserve"> such negative net output (hereinafter referred to as “remote self-supply of Station Power”).  A Generator may not remotely self-supply Station Power from Generators that are owned by its owner’s corporate affiliates.</w:t>
      </w:r>
    </w:p>
    <w:p w:rsidR="00D90622" w:rsidRDefault="00BE25F1">
      <w:pPr>
        <w:pStyle w:val="romannumeralpara"/>
      </w:pPr>
      <w:r>
        <w:t>4.7.1.2.1</w:t>
      </w:r>
      <w:r>
        <w:tab/>
        <w:t xml:space="preserve">If an entity owns a portion </w:t>
      </w:r>
      <w:r>
        <w:t xml:space="preserve">of a jointly owned Generator it may remotely self-supply its other Generators up to the amount of its entitlement to Energy from the jointly-owned Generator provided that:  (A) the entity has the right to call upon that Energy for its own use; and (B) the </w:t>
      </w:r>
      <w:r>
        <w:t>Energy entitlement is not characterized as a sale from the jointly owned Generator to any of its joint owners.</w:t>
      </w:r>
    </w:p>
    <w:p w:rsidR="00D90622" w:rsidRDefault="00BE25F1">
      <w:pPr>
        <w:pStyle w:val="romannumeralpara"/>
      </w:pPr>
      <w:r>
        <w:t>4.7.2</w:t>
      </w:r>
      <w:r>
        <w:tab/>
        <w:t>A Generator’s net output for the month may be positive because either:</w:t>
      </w:r>
    </w:p>
    <w:p w:rsidR="00D90622" w:rsidRDefault="00BE25F1">
      <w:pPr>
        <w:pStyle w:val="romannumeralpara"/>
      </w:pPr>
      <w:r>
        <w:t>4.7.2.1</w:t>
      </w:r>
      <w:r>
        <w:tab/>
        <w:t>The Generator is physically supplying Energy for its Station</w:t>
      </w:r>
      <w:r>
        <w:t xml:space="preserve"> Power needs, using its own facilities, and without using facilities that are owned by any Transmission Owner; or</w:t>
      </w:r>
    </w:p>
    <w:p w:rsidR="00D90622" w:rsidRDefault="00BE25F1">
      <w:pPr>
        <w:pStyle w:val="romannumeralpara"/>
      </w:pPr>
      <w:r>
        <w:t>4.7.2.2</w:t>
      </w:r>
      <w:r>
        <w:tab/>
        <w:t>The Generator’s Station Power requirements for the month, including all Energy received for use as Station Power, regardless of its vo</w:t>
      </w:r>
      <w:r>
        <w:t xml:space="preserve">ltage or the metering point </w:t>
      </w:r>
      <w:r>
        <w:lastRenderedPageBreak/>
        <w:t>of receipt, are less than the amount of Energy that the Generator injects into the New York State Power System for the month.</w:t>
      </w:r>
    </w:p>
    <w:p w:rsidR="00D90622" w:rsidRDefault="00BE25F1">
      <w:pPr>
        <w:pStyle w:val="romannumeralpara"/>
      </w:pPr>
      <w:r>
        <w:t>4.7.3</w:t>
      </w:r>
      <w:r>
        <w:tab/>
        <w:t>The determination of net output under this Section 4.7 shall apply only to determine whether the</w:t>
      </w:r>
      <w:r>
        <w:t xml:space="preserve"> Generator self-supplied Station Power during the month and will not affect the price of Energy sold or consumed by the Generator at any bus during any hour during the month.</w:t>
      </w:r>
    </w:p>
    <w:p w:rsidR="00D90622" w:rsidRDefault="00BE25F1">
      <w:pPr>
        <w:pStyle w:val="romannumeralpara"/>
      </w:pPr>
      <w:r>
        <w:t>4.7.4</w:t>
      </w:r>
      <w:r>
        <w:tab/>
        <w:t xml:space="preserve">When a Generator has positive net output for an interval and is delivering </w:t>
      </w:r>
      <w:r>
        <w:t>Energy into the New York State Power System, it will be paid the Real-Time or Day-Ahead LBMP at its bus, as appropriate, for all of the Energy delivered pursuant to the ISO Services Tariff.  Conversely, when a Generator has negative net output for an inter</w:t>
      </w:r>
      <w:r>
        <w:t>val and is self-supplying Station Power from the New York State Power System under Section 4.7.1.1 or 4.7.1.2, it will pay the Real-Time or Day-Ahead LBMP, as appropriate, for all of the Energy consumed, pursuant to the ISO Services Tariff.</w:t>
      </w:r>
    </w:p>
    <w:p w:rsidR="00D90622" w:rsidRDefault="00BE25F1">
      <w:pPr>
        <w:pStyle w:val="romannumeralpara"/>
      </w:pPr>
      <w:r>
        <w:t>4.7.5</w:t>
      </w:r>
      <w:r>
        <w:tab/>
        <w:t>The ISO w</w:t>
      </w:r>
      <w:r>
        <w:t>ill determine the extent to which each affected generator self-supplied its Station Power requirements or obtained Station Power from third-party providers (including corporate affiliates) during the Billing Period and will incorporate that determination i</w:t>
      </w:r>
      <w:r>
        <w:t>n its accounting and billing.  To the extent that Station Power deliveries from third parties, including corporate affiliates of a Generator’s owner, involve an unbundled Transmission Service component, the Generator shall take Transmission Service under P</w:t>
      </w:r>
      <w:r>
        <w:t>art 5 of the ISO OATT unless the Generator has made other arrangements with the local Transmission Owner under the Transmission Owner’s retail access tariff.</w:t>
      </w:r>
    </w:p>
    <w:p w:rsidR="00D90622" w:rsidRDefault="00BE25F1">
      <w:pPr>
        <w:pStyle w:val="romannumeralpara"/>
      </w:pPr>
      <w:r>
        <w:lastRenderedPageBreak/>
        <w:t>4.7.6</w:t>
      </w:r>
      <w:r>
        <w:tab/>
        <w:t xml:space="preserve">When a Generator self-supplies Station Power during any month according to Section 4.7.1.1, </w:t>
      </w:r>
      <w:r>
        <w:t>above, the Generator will not incur any charges for Transmission Service.  When a Generator remotely self-supplies Station Power according to Section 4.7.1.2 above, the Generator shall, to the extent that Transmission Service is involved, pay for Transmiss</w:t>
      </w:r>
      <w:r>
        <w:t>ion Service for the quantity of Energy that the Generator remotely self-supplies.  Such Transmission Service shall be provided under Part 3 of the ISO OATT and shall be charged the hourly rate under Schedule 6.7 of the ISO OATT for Firm Point-to-Point Tran</w:t>
      </w:r>
      <w:r>
        <w:t>smission Service, provided however, that the terms and charges under Schedules 6.1 through 6.3, 6.5, 6.6, 6.8 and 6.9 of the ISO OATT shall not apply to such service.  The amount of Energy that a Generator transmits in conjunction with remote self-supply o</w:t>
      </w:r>
      <w:r>
        <w:t>f Station Power will not be affected by any other sales, purchases, or transmission of Capacity or Energy by or for such Generator under any other provisions of the ISO OATT or ISO Services Tariff.</w:t>
      </w:r>
    </w:p>
    <w:p w:rsidR="00D90622" w:rsidRDefault="00BE25F1">
      <w:pPr>
        <w:pStyle w:val="romannumeralpara"/>
      </w:pPr>
      <w:r>
        <w:t>4.7.7</w:t>
      </w:r>
      <w:r>
        <w:tab/>
        <w:t>A Generator may remotely self-supply Station Power f</w:t>
      </w:r>
      <w:r>
        <w:t>rom an External Generator owned by the same entity that owns the Generator only if the External Generator has positive net output during the month and if the Generator has scheduled Imports into the NYCA from the External Generator during the month in an a</w:t>
      </w:r>
      <w:r>
        <w:t>mount at least sufficient to offset fully its negative net output for the month.</w:t>
      </w:r>
    </w:p>
    <w:sectPr w:rsidR="00D90622" w:rsidSect="00D9062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0622" w:rsidRDefault="00D90622" w:rsidP="00D90622">
      <w:r>
        <w:separator/>
      </w:r>
    </w:p>
  </w:endnote>
  <w:endnote w:type="continuationSeparator" w:id="0">
    <w:p w:rsidR="00D90622" w:rsidRDefault="00D90622" w:rsidP="00D906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jc w:val="right"/>
      <w:rPr>
        <w:rFonts w:ascii="Arial" w:eastAsia="Arial" w:hAnsi="Arial" w:cs="Arial"/>
        <w:color w:val="000000"/>
        <w:sz w:val="16"/>
      </w:rPr>
    </w:pPr>
    <w:r>
      <w:rPr>
        <w:rFonts w:ascii="Arial" w:eastAsia="Arial" w:hAnsi="Arial" w:cs="Arial"/>
        <w:color w:val="000000"/>
        <w:sz w:val="16"/>
      </w:rPr>
      <w:t>Effective Date: 10/1/20</w:t>
    </w:r>
    <w:r>
      <w:rPr>
        <w:rFonts w:ascii="Arial" w:eastAsia="Arial" w:hAnsi="Arial" w:cs="Arial"/>
        <w:color w:val="000000"/>
        <w:sz w:val="16"/>
      </w:rPr>
      <w:t xml:space="preserve">11 - Docket #: ER11-3949-000 - Page </w:t>
    </w:r>
    <w:r w:rsidR="00D90622">
      <w:rPr>
        <w:rFonts w:ascii="Arial" w:eastAsia="Arial" w:hAnsi="Arial" w:cs="Arial"/>
        <w:color w:val="000000"/>
        <w:sz w:val="16"/>
      </w:rPr>
      <w:fldChar w:fldCharType="begin"/>
    </w:r>
    <w:r>
      <w:rPr>
        <w:rFonts w:ascii="Arial" w:eastAsia="Arial" w:hAnsi="Arial" w:cs="Arial"/>
        <w:color w:val="000000"/>
        <w:sz w:val="16"/>
      </w:rPr>
      <w:instrText>PAGE</w:instrText>
    </w:r>
    <w:r w:rsidR="00D9062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D9062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062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D90622">
      <w:rPr>
        <w:rFonts w:ascii="Arial" w:eastAsia="Arial" w:hAnsi="Arial" w:cs="Arial"/>
        <w:color w:val="000000"/>
        <w:sz w:val="16"/>
      </w:rPr>
      <w:fldChar w:fldCharType="begin"/>
    </w:r>
    <w:r>
      <w:rPr>
        <w:rFonts w:ascii="Arial" w:eastAsia="Arial" w:hAnsi="Arial" w:cs="Arial"/>
        <w:color w:val="000000"/>
        <w:sz w:val="16"/>
      </w:rPr>
      <w:instrText>PAGE</w:instrText>
    </w:r>
    <w:r w:rsidR="00D9062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0622" w:rsidRDefault="00D90622" w:rsidP="00D90622">
      <w:r>
        <w:separator/>
      </w:r>
    </w:p>
  </w:footnote>
  <w:footnote w:type="continuationSeparator" w:id="0">
    <w:p w:rsidR="00D90622" w:rsidRDefault="00D90622" w:rsidP="00D906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w:t>
    </w:r>
    <w:r>
      <w:rPr>
        <w:rFonts w:ascii="Arial" w:eastAsia="Arial" w:hAnsi="Arial" w:cs="Arial"/>
        <w:color w:val="000000"/>
        <w:sz w:val="16"/>
      </w:rPr>
      <w:t>ghts and Obligations --&gt; 4.7 MST Procurement of Station Power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Procurement of Station Power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622" w:rsidRDefault="00BE25F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4.7 MST Procu</w:t>
    </w:r>
    <w:r>
      <w:rPr>
        <w:rFonts w:ascii="Arial" w:eastAsia="Arial" w:hAnsi="Arial" w:cs="Arial"/>
        <w:color w:val="000000"/>
        <w:sz w:val="16"/>
      </w:rPr>
      <w:t>rement of Station Power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F8E5616">
      <w:start w:val="1"/>
      <w:numFmt w:val="bullet"/>
      <w:pStyle w:val="Bulletpara"/>
      <w:lvlText w:val=""/>
      <w:lvlJc w:val="left"/>
      <w:pPr>
        <w:tabs>
          <w:tab w:val="num" w:pos="720"/>
        </w:tabs>
        <w:ind w:left="720" w:hanging="360"/>
      </w:pPr>
      <w:rPr>
        <w:rFonts w:ascii="Symbol" w:hAnsi="Symbol" w:hint="default"/>
      </w:rPr>
    </w:lvl>
    <w:lvl w:ilvl="1" w:tplc="FBDCC10A" w:tentative="1">
      <w:start w:val="1"/>
      <w:numFmt w:val="bullet"/>
      <w:lvlText w:val="o"/>
      <w:lvlJc w:val="left"/>
      <w:pPr>
        <w:tabs>
          <w:tab w:val="num" w:pos="1440"/>
        </w:tabs>
        <w:ind w:left="1440" w:hanging="360"/>
      </w:pPr>
      <w:rPr>
        <w:rFonts w:ascii="Courier New" w:hAnsi="Courier New" w:hint="default"/>
      </w:rPr>
    </w:lvl>
    <w:lvl w:ilvl="2" w:tplc="1F5A34EC" w:tentative="1">
      <w:start w:val="1"/>
      <w:numFmt w:val="bullet"/>
      <w:lvlText w:val=""/>
      <w:lvlJc w:val="left"/>
      <w:pPr>
        <w:tabs>
          <w:tab w:val="num" w:pos="2160"/>
        </w:tabs>
        <w:ind w:left="2160" w:hanging="360"/>
      </w:pPr>
      <w:rPr>
        <w:rFonts w:ascii="Wingdings" w:hAnsi="Wingdings" w:hint="default"/>
      </w:rPr>
    </w:lvl>
    <w:lvl w:ilvl="3" w:tplc="9334947C" w:tentative="1">
      <w:start w:val="1"/>
      <w:numFmt w:val="bullet"/>
      <w:lvlText w:val=""/>
      <w:lvlJc w:val="left"/>
      <w:pPr>
        <w:tabs>
          <w:tab w:val="num" w:pos="2880"/>
        </w:tabs>
        <w:ind w:left="2880" w:hanging="360"/>
      </w:pPr>
      <w:rPr>
        <w:rFonts w:ascii="Symbol" w:hAnsi="Symbol" w:hint="default"/>
      </w:rPr>
    </w:lvl>
    <w:lvl w:ilvl="4" w:tplc="EB3AAF82" w:tentative="1">
      <w:start w:val="1"/>
      <w:numFmt w:val="bullet"/>
      <w:lvlText w:val="o"/>
      <w:lvlJc w:val="left"/>
      <w:pPr>
        <w:tabs>
          <w:tab w:val="num" w:pos="3600"/>
        </w:tabs>
        <w:ind w:left="3600" w:hanging="360"/>
      </w:pPr>
      <w:rPr>
        <w:rFonts w:ascii="Courier New" w:hAnsi="Courier New" w:hint="default"/>
      </w:rPr>
    </w:lvl>
    <w:lvl w:ilvl="5" w:tplc="9D80C4DE" w:tentative="1">
      <w:start w:val="1"/>
      <w:numFmt w:val="bullet"/>
      <w:lvlText w:val=""/>
      <w:lvlJc w:val="left"/>
      <w:pPr>
        <w:tabs>
          <w:tab w:val="num" w:pos="4320"/>
        </w:tabs>
        <w:ind w:left="4320" w:hanging="360"/>
      </w:pPr>
      <w:rPr>
        <w:rFonts w:ascii="Wingdings" w:hAnsi="Wingdings" w:hint="default"/>
      </w:rPr>
    </w:lvl>
    <w:lvl w:ilvl="6" w:tplc="06240E8C" w:tentative="1">
      <w:start w:val="1"/>
      <w:numFmt w:val="bullet"/>
      <w:lvlText w:val=""/>
      <w:lvlJc w:val="left"/>
      <w:pPr>
        <w:tabs>
          <w:tab w:val="num" w:pos="5040"/>
        </w:tabs>
        <w:ind w:left="5040" w:hanging="360"/>
      </w:pPr>
      <w:rPr>
        <w:rFonts w:ascii="Symbol" w:hAnsi="Symbol" w:hint="default"/>
      </w:rPr>
    </w:lvl>
    <w:lvl w:ilvl="7" w:tplc="85C45682" w:tentative="1">
      <w:start w:val="1"/>
      <w:numFmt w:val="bullet"/>
      <w:lvlText w:val="o"/>
      <w:lvlJc w:val="left"/>
      <w:pPr>
        <w:tabs>
          <w:tab w:val="num" w:pos="5760"/>
        </w:tabs>
        <w:ind w:left="5760" w:hanging="360"/>
      </w:pPr>
      <w:rPr>
        <w:rFonts w:ascii="Courier New" w:hAnsi="Courier New" w:hint="default"/>
      </w:rPr>
    </w:lvl>
    <w:lvl w:ilvl="8" w:tplc="0E30A8D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stylePaneSortMethod w:val="0000"/>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90622"/>
    <w:rsid w:val="00BE25F1"/>
    <w:rsid w:val="00D906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622"/>
    <w:rPr>
      <w:sz w:val="24"/>
      <w:szCs w:val="24"/>
    </w:rPr>
  </w:style>
  <w:style w:type="paragraph" w:styleId="Heading1">
    <w:name w:val="heading 1"/>
    <w:basedOn w:val="Normal"/>
    <w:next w:val="Normal"/>
    <w:link w:val="Heading1Char"/>
    <w:uiPriority w:val="99"/>
    <w:qFormat/>
    <w:rsid w:val="00D90622"/>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D90622"/>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D90622"/>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D90622"/>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D90622"/>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D90622"/>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D90622"/>
    <w:pPr>
      <w:keepNext/>
      <w:spacing w:line="480" w:lineRule="auto"/>
      <w:ind w:left="720" w:right="630"/>
      <w:outlineLvl w:val="6"/>
    </w:pPr>
    <w:rPr>
      <w:b/>
    </w:rPr>
  </w:style>
  <w:style w:type="paragraph" w:styleId="Heading8">
    <w:name w:val="heading 8"/>
    <w:basedOn w:val="Normal"/>
    <w:next w:val="Normal"/>
    <w:link w:val="Heading8Char"/>
    <w:uiPriority w:val="99"/>
    <w:qFormat/>
    <w:rsid w:val="00D90622"/>
    <w:pPr>
      <w:keepNext/>
      <w:spacing w:line="480" w:lineRule="auto"/>
      <w:ind w:left="720" w:right="-90"/>
      <w:outlineLvl w:val="7"/>
    </w:pPr>
    <w:rPr>
      <w:b/>
    </w:rPr>
  </w:style>
  <w:style w:type="paragraph" w:styleId="Heading9">
    <w:name w:val="heading 9"/>
    <w:basedOn w:val="Normal"/>
    <w:next w:val="Normal"/>
    <w:link w:val="Heading9Char"/>
    <w:uiPriority w:val="99"/>
    <w:qFormat/>
    <w:rsid w:val="00D9062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0622"/>
    <w:rPr>
      <w:b/>
      <w:sz w:val="24"/>
      <w:szCs w:val="24"/>
    </w:rPr>
  </w:style>
  <w:style w:type="paragraph" w:styleId="Title">
    <w:name w:val="Title"/>
    <w:basedOn w:val="Normal"/>
    <w:link w:val="TitleChar"/>
    <w:uiPriority w:val="99"/>
    <w:qFormat/>
    <w:rsid w:val="00D90622"/>
    <w:pPr>
      <w:spacing w:after="240"/>
      <w:jc w:val="center"/>
    </w:pPr>
    <w:rPr>
      <w:rFonts w:cs="Arial"/>
      <w:bCs/>
      <w:szCs w:val="32"/>
    </w:rPr>
  </w:style>
  <w:style w:type="character" w:styleId="CommentReference">
    <w:name w:val="annotation reference"/>
    <w:basedOn w:val="DefaultParagraphFont"/>
    <w:semiHidden/>
    <w:rsid w:val="00D90622"/>
    <w:rPr>
      <w:sz w:val="16"/>
      <w:szCs w:val="16"/>
    </w:rPr>
  </w:style>
  <w:style w:type="paragraph" w:styleId="CommentText">
    <w:name w:val="annotation text"/>
    <w:basedOn w:val="Normal"/>
    <w:semiHidden/>
    <w:rsid w:val="00D90622"/>
    <w:pPr>
      <w:widowControl w:val="0"/>
    </w:pPr>
    <w:rPr>
      <w:sz w:val="20"/>
      <w:szCs w:val="20"/>
    </w:rPr>
  </w:style>
  <w:style w:type="paragraph" w:styleId="Header">
    <w:name w:val="header"/>
    <w:basedOn w:val="Normal"/>
    <w:link w:val="HeaderChar"/>
    <w:uiPriority w:val="99"/>
    <w:rsid w:val="00D90622"/>
    <w:pPr>
      <w:tabs>
        <w:tab w:val="center" w:pos="4680"/>
        <w:tab w:val="right" w:pos="9360"/>
      </w:tabs>
    </w:pPr>
  </w:style>
  <w:style w:type="paragraph" w:styleId="Subtitle">
    <w:name w:val="Subtitle"/>
    <w:basedOn w:val="Normal"/>
    <w:qFormat/>
    <w:rsid w:val="00D90622"/>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D90622"/>
    <w:rPr>
      <w:rFonts w:cs="Times New Roman"/>
    </w:rPr>
  </w:style>
  <w:style w:type="paragraph" w:styleId="BalloonText">
    <w:name w:val="Balloon Text"/>
    <w:basedOn w:val="Normal"/>
    <w:link w:val="BalloonTextChar"/>
    <w:uiPriority w:val="99"/>
    <w:semiHidden/>
    <w:rsid w:val="00D90622"/>
    <w:rPr>
      <w:rFonts w:ascii="Tahoma" w:hAnsi="Tahoma" w:cs="Tahoma"/>
      <w:sz w:val="16"/>
      <w:szCs w:val="16"/>
    </w:rPr>
  </w:style>
  <w:style w:type="paragraph" w:customStyle="1" w:styleId="Default">
    <w:name w:val="Default"/>
    <w:rsid w:val="00D90622"/>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D90622"/>
    <w:rPr>
      <w:rFonts w:cs="Times New Roman"/>
    </w:rPr>
  </w:style>
  <w:style w:type="paragraph" w:customStyle="1" w:styleId="Definition">
    <w:name w:val="Definition"/>
    <w:basedOn w:val="Normal"/>
    <w:uiPriority w:val="99"/>
    <w:rsid w:val="00D90622"/>
    <w:pPr>
      <w:spacing w:before="240" w:after="240"/>
    </w:pPr>
  </w:style>
  <w:style w:type="paragraph" w:customStyle="1" w:styleId="Definitionindent">
    <w:name w:val="Definition indent"/>
    <w:basedOn w:val="Definition"/>
    <w:uiPriority w:val="99"/>
    <w:rsid w:val="00D90622"/>
    <w:pPr>
      <w:spacing w:before="120" w:after="120"/>
      <w:ind w:left="720"/>
    </w:pPr>
  </w:style>
  <w:style w:type="paragraph" w:customStyle="1" w:styleId="Bodypara">
    <w:name w:val="Body para"/>
    <w:basedOn w:val="Normal"/>
    <w:uiPriority w:val="99"/>
    <w:rsid w:val="00D90622"/>
    <w:pPr>
      <w:spacing w:line="480" w:lineRule="auto"/>
      <w:ind w:firstLine="720"/>
    </w:pPr>
  </w:style>
  <w:style w:type="paragraph" w:customStyle="1" w:styleId="alphapara">
    <w:name w:val="alpha para"/>
    <w:basedOn w:val="Bodypara"/>
    <w:link w:val="alphaparaChar"/>
    <w:uiPriority w:val="99"/>
    <w:rsid w:val="00D90622"/>
    <w:pPr>
      <w:ind w:left="1440" w:hanging="720"/>
    </w:pPr>
  </w:style>
  <w:style w:type="paragraph" w:styleId="Date">
    <w:name w:val="Date"/>
    <w:basedOn w:val="Normal"/>
    <w:next w:val="Normal"/>
    <w:link w:val="DateChar"/>
    <w:uiPriority w:val="99"/>
    <w:rsid w:val="00D90622"/>
  </w:style>
  <w:style w:type="paragraph" w:customStyle="1" w:styleId="TOCheading">
    <w:name w:val="TOC heading"/>
    <w:basedOn w:val="Normal"/>
    <w:uiPriority w:val="99"/>
    <w:rsid w:val="00D90622"/>
    <w:pPr>
      <w:spacing w:before="240" w:after="240"/>
    </w:pPr>
    <w:rPr>
      <w:b/>
    </w:rPr>
  </w:style>
  <w:style w:type="paragraph" w:styleId="DocumentMap">
    <w:name w:val="Document Map"/>
    <w:basedOn w:val="Normal"/>
    <w:link w:val="DocumentMapChar"/>
    <w:uiPriority w:val="99"/>
    <w:semiHidden/>
    <w:rsid w:val="00D90622"/>
    <w:pPr>
      <w:shd w:val="clear" w:color="auto" w:fill="000080"/>
    </w:pPr>
    <w:rPr>
      <w:rFonts w:ascii="Tahoma" w:hAnsi="Tahoma" w:cs="Tahoma"/>
      <w:sz w:val="20"/>
    </w:rPr>
  </w:style>
  <w:style w:type="paragraph" w:customStyle="1" w:styleId="Footers">
    <w:name w:val="Footers"/>
    <w:basedOn w:val="Heading1"/>
    <w:uiPriority w:val="99"/>
    <w:rsid w:val="00D90622"/>
    <w:pPr>
      <w:tabs>
        <w:tab w:val="left" w:pos="1440"/>
        <w:tab w:val="left" w:pos="7020"/>
        <w:tab w:val="right" w:pos="9360"/>
      </w:tabs>
    </w:pPr>
    <w:rPr>
      <w:b w:val="0"/>
      <w:sz w:val="20"/>
    </w:rPr>
  </w:style>
  <w:style w:type="paragraph" w:customStyle="1" w:styleId="subhead">
    <w:name w:val="subhead"/>
    <w:basedOn w:val="Heading4"/>
    <w:uiPriority w:val="99"/>
    <w:rsid w:val="00D90622"/>
    <w:pPr>
      <w:tabs>
        <w:tab w:val="clear" w:pos="1800"/>
      </w:tabs>
      <w:ind w:left="720" w:firstLine="0"/>
    </w:pPr>
  </w:style>
  <w:style w:type="paragraph" w:customStyle="1" w:styleId="alphaheading">
    <w:name w:val="alpha heading"/>
    <w:basedOn w:val="Normal"/>
    <w:uiPriority w:val="99"/>
    <w:rsid w:val="00D90622"/>
    <w:pPr>
      <w:keepNext/>
      <w:tabs>
        <w:tab w:val="left" w:pos="1440"/>
      </w:tabs>
      <w:spacing w:before="240" w:after="240"/>
      <w:ind w:left="1440" w:hanging="720"/>
    </w:pPr>
    <w:rPr>
      <w:b/>
    </w:rPr>
  </w:style>
  <w:style w:type="paragraph" w:customStyle="1" w:styleId="romannumeralpara">
    <w:name w:val="roman numeral para"/>
    <w:basedOn w:val="Normal"/>
    <w:uiPriority w:val="99"/>
    <w:rsid w:val="00D90622"/>
    <w:pPr>
      <w:spacing w:line="480" w:lineRule="auto"/>
      <w:ind w:left="1440" w:hanging="720"/>
    </w:pPr>
  </w:style>
  <w:style w:type="paragraph" w:customStyle="1" w:styleId="Bulletpara">
    <w:name w:val="Bullet para"/>
    <w:basedOn w:val="Normal"/>
    <w:uiPriority w:val="99"/>
    <w:rsid w:val="00D90622"/>
    <w:pPr>
      <w:numPr>
        <w:numId w:val="1"/>
      </w:numPr>
      <w:tabs>
        <w:tab w:val="left" w:pos="900"/>
      </w:tabs>
      <w:spacing w:before="120" w:after="120"/>
    </w:pPr>
  </w:style>
  <w:style w:type="paragraph" w:styleId="TOC1">
    <w:name w:val="toc 1"/>
    <w:basedOn w:val="Normal"/>
    <w:next w:val="Normal"/>
    <w:uiPriority w:val="99"/>
    <w:semiHidden/>
    <w:rsid w:val="00D90622"/>
  </w:style>
  <w:style w:type="paragraph" w:customStyle="1" w:styleId="Tarifftitle">
    <w:name w:val="Tariff title"/>
    <w:basedOn w:val="Normal"/>
    <w:uiPriority w:val="99"/>
    <w:rsid w:val="00D90622"/>
    <w:rPr>
      <w:b/>
      <w:sz w:val="28"/>
      <w:szCs w:val="28"/>
    </w:rPr>
  </w:style>
  <w:style w:type="paragraph" w:styleId="TOC2">
    <w:name w:val="toc 2"/>
    <w:basedOn w:val="Normal"/>
    <w:next w:val="Normal"/>
    <w:uiPriority w:val="99"/>
    <w:semiHidden/>
    <w:rsid w:val="00D90622"/>
    <w:pPr>
      <w:ind w:left="240"/>
    </w:pPr>
  </w:style>
  <w:style w:type="character" w:styleId="Hyperlink">
    <w:name w:val="Hyperlink"/>
    <w:basedOn w:val="DefaultParagraphFont"/>
    <w:uiPriority w:val="99"/>
    <w:rsid w:val="00D90622"/>
    <w:rPr>
      <w:rFonts w:cs="Times New Roman"/>
      <w:color w:val="0000FF"/>
      <w:u w:val="single"/>
    </w:rPr>
  </w:style>
  <w:style w:type="paragraph" w:styleId="TOC3">
    <w:name w:val="toc 3"/>
    <w:basedOn w:val="Normal"/>
    <w:next w:val="Normal"/>
    <w:uiPriority w:val="99"/>
    <w:semiHidden/>
    <w:rsid w:val="00D90622"/>
    <w:pPr>
      <w:ind w:left="480"/>
    </w:pPr>
  </w:style>
  <w:style w:type="paragraph" w:styleId="TOC4">
    <w:name w:val="toc 4"/>
    <w:basedOn w:val="Normal"/>
    <w:next w:val="Normal"/>
    <w:uiPriority w:val="99"/>
    <w:semiHidden/>
    <w:rsid w:val="00D90622"/>
    <w:pPr>
      <w:ind w:left="720"/>
    </w:pPr>
  </w:style>
  <w:style w:type="paragraph" w:customStyle="1" w:styleId="subalphapara">
    <w:name w:val="sub alpha para"/>
    <w:basedOn w:val="alphapara"/>
    <w:rsid w:val="00D90622"/>
    <w:pPr>
      <w:ind w:firstLine="0"/>
    </w:pPr>
  </w:style>
  <w:style w:type="paragraph" w:customStyle="1" w:styleId="Level1">
    <w:name w:val="Level 1"/>
    <w:basedOn w:val="Normal"/>
    <w:uiPriority w:val="99"/>
    <w:rsid w:val="00D90622"/>
    <w:pPr>
      <w:ind w:left="1890" w:hanging="720"/>
    </w:pPr>
  </w:style>
  <w:style w:type="paragraph" w:styleId="BodyTextIndent2">
    <w:name w:val="Body Text Indent 2"/>
    <w:basedOn w:val="Normal"/>
    <w:rsid w:val="00D90622"/>
    <w:pPr>
      <w:spacing w:line="480" w:lineRule="auto"/>
      <w:ind w:left="720" w:firstLine="720"/>
    </w:pPr>
  </w:style>
  <w:style w:type="paragraph" w:styleId="EndnoteText">
    <w:name w:val="endnote text"/>
    <w:basedOn w:val="Normal"/>
    <w:semiHidden/>
    <w:rsid w:val="00D90622"/>
    <w:rPr>
      <w:sz w:val="20"/>
    </w:rPr>
  </w:style>
  <w:style w:type="character" w:styleId="EndnoteReference">
    <w:name w:val="endnote reference"/>
    <w:basedOn w:val="DefaultParagraphFont"/>
    <w:semiHidden/>
    <w:rsid w:val="00D90622"/>
    <w:rPr>
      <w:vertAlign w:val="superscript"/>
    </w:rPr>
  </w:style>
  <w:style w:type="paragraph" w:styleId="FootnoteText">
    <w:name w:val="footnote text"/>
    <w:basedOn w:val="Normal"/>
    <w:link w:val="FootnoteTextChar"/>
    <w:uiPriority w:val="99"/>
    <w:semiHidden/>
    <w:rsid w:val="00D90622"/>
    <w:pPr>
      <w:jc w:val="both"/>
    </w:pPr>
    <w:rPr>
      <w:sz w:val="20"/>
    </w:rPr>
  </w:style>
  <w:style w:type="character" w:customStyle="1" w:styleId="Heading1Char">
    <w:name w:val="Heading 1 Char"/>
    <w:basedOn w:val="DefaultParagraphFont"/>
    <w:link w:val="Heading1"/>
    <w:uiPriority w:val="99"/>
    <w:rsid w:val="00D90622"/>
    <w:rPr>
      <w:b/>
      <w:sz w:val="24"/>
      <w:szCs w:val="24"/>
    </w:rPr>
  </w:style>
  <w:style w:type="character" w:customStyle="1" w:styleId="Heading2Char">
    <w:name w:val="Heading 2 Char"/>
    <w:basedOn w:val="DefaultParagraphFont"/>
    <w:link w:val="Heading2"/>
    <w:uiPriority w:val="99"/>
    <w:locked/>
    <w:rsid w:val="00D90622"/>
    <w:rPr>
      <w:b/>
      <w:sz w:val="24"/>
      <w:szCs w:val="24"/>
    </w:rPr>
  </w:style>
  <w:style w:type="character" w:customStyle="1" w:styleId="Heading4Char">
    <w:name w:val="Heading 4 Char"/>
    <w:basedOn w:val="DefaultParagraphFont"/>
    <w:link w:val="Heading4"/>
    <w:uiPriority w:val="99"/>
    <w:locked/>
    <w:rsid w:val="00D90622"/>
    <w:rPr>
      <w:b/>
      <w:sz w:val="24"/>
      <w:szCs w:val="24"/>
    </w:rPr>
  </w:style>
  <w:style w:type="character" w:customStyle="1" w:styleId="Heading5Char">
    <w:name w:val="Heading 5 Char"/>
    <w:basedOn w:val="DefaultParagraphFont"/>
    <w:link w:val="Heading5"/>
    <w:uiPriority w:val="99"/>
    <w:locked/>
    <w:rsid w:val="00D90622"/>
    <w:rPr>
      <w:b/>
      <w:sz w:val="24"/>
      <w:szCs w:val="24"/>
    </w:rPr>
  </w:style>
  <w:style w:type="character" w:customStyle="1" w:styleId="Heading6Char">
    <w:name w:val="Heading 6 Char"/>
    <w:basedOn w:val="DefaultParagraphFont"/>
    <w:link w:val="Heading6"/>
    <w:uiPriority w:val="99"/>
    <w:locked/>
    <w:rsid w:val="00D90622"/>
    <w:rPr>
      <w:b/>
      <w:sz w:val="24"/>
      <w:szCs w:val="24"/>
    </w:rPr>
  </w:style>
  <w:style w:type="character" w:customStyle="1" w:styleId="Heading7Char">
    <w:name w:val="Heading 7 Char"/>
    <w:basedOn w:val="DefaultParagraphFont"/>
    <w:link w:val="Heading7"/>
    <w:uiPriority w:val="99"/>
    <w:locked/>
    <w:rsid w:val="00D90622"/>
    <w:rPr>
      <w:b/>
      <w:sz w:val="24"/>
      <w:szCs w:val="24"/>
    </w:rPr>
  </w:style>
  <w:style w:type="character" w:customStyle="1" w:styleId="Heading8Char">
    <w:name w:val="Heading 8 Char"/>
    <w:basedOn w:val="DefaultParagraphFont"/>
    <w:link w:val="Heading8"/>
    <w:uiPriority w:val="99"/>
    <w:locked/>
    <w:rsid w:val="00D90622"/>
    <w:rPr>
      <w:b/>
      <w:sz w:val="24"/>
      <w:szCs w:val="24"/>
    </w:rPr>
  </w:style>
  <w:style w:type="character" w:customStyle="1" w:styleId="Heading9Char">
    <w:name w:val="Heading 9 Char"/>
    <w:basedOn w:val="DefaultParagraphFont"/>
    <w:link w:val="Heading9"/>
    <w:uiPriority w:val="99"/>
    <w:locked/>
    <w:rsid w:val="00D90622"/>
    <w:rPr>
      <w:b/>
      <w:sz w:val="24"/>
      <w:szCs w:val="24"/>
    </w:rPr>
  </w:style>
  <w:style w:type="paragraph" w:styleId="Footer">
    <w:name w:val="footer"/>
    <w:basedOn w:val="Normal"/>
    <w:link w:val="FooterChar"/>
    <w:uiPriority w:val="99"/>
    <w:rsid w:val="00D90622"/>
    <w:pPr>
      <w:tabs>
        <w:tab w:val="center" w:pos="4320"/>
        <w:tab w:val="right" w:pos="8640"/>
      </w:tabs>
    </w:pPr>
  </w:style>
  <w:style w:type="character" w:customStyle="1" w:styleId="FooterChar">
    <w:name w:val="Footer Char"/>
    <w:basedOn w:val="DefaultParagraphFont"/>
    <w:link w:val="Footer"/>
    <w:uiPriority w:val="99"/>
    <w:rsid w:val="00D90622"/>
    <w:rPr>
      <w:sz w:val="24"/>
      <w:szCs w:val="24"/>
    </w:rPr>
  </w:style>
  <w:style w:type="paragraph" w:customStyle="1" w:styleId="Definitionhead">
    <w:name w:val="Definition head"/>
    <w:basedOn w:val="subhead"/>
    <w:uiPriority w:val="99"/>
    <w:rsid w:val="00D90622"/>
    <w:pPr>
      <w:spacing w:after="0"/>
      <w:ind w:left="0"/>
    </w:pPr>
  </w:style>
  <w:style w:type="character" w:customStyle="1" w:styleId="FootnoteTextChar">
    <w:name w:val="Footnote Text Char"/>
    <w:basedOn w:val="DefaultParagraphFont"/>
    <w:link w:val="FootnoteText"/>
    <w:uiPriority w:val="99"/>
    <w:semiHidden/>
    <w:locked/>
    <w:rsid w:val="00D90622"/>
    <w:rPr>
      <w:szCs w:val="24"/>
    </w:rPr>
  </w:style>
  <w:style w:type="character" w:customStyle="1" w:styleId="HeaderChar">
    <w:name w:val="Header Char"/>
    <w:basedOn w:val="DefaultParagraphFont"/>
    <w:link w:val="Header"/>
    <w:uiPriority w:val="99"/>
    <w:locked/>
    <w:rsid w:val="00D90622"/>
    <w:rPr>
      <w:sz w:val="24"/>
      <w:szCs w:val="24"/>
    </w:rPr>
  </w:style>
  <w:style w:type="character" w:customStyle="1" w:styleId="TitleChar">
    <w:name w:val="Title Char"/>
    <w:basedOn w:val="DefaultParagraphFont"/>
    <w:link w:val="Title"/>
    <w:uiPriority w:val="99"/>
    <w:locked/>
    <w:rsid w:val="00D90622"/>
    <w:rPr>
      <w:rFonts w:cs="Arial"/>
      <w:bCs/>
      <w:sz w:val="24"/>
      <w:szCs w:val="32"/>
    </w:rPr>
  </w:style>
  <w:style w:type="character" w:styleId="FollowedHyperlink">
    <w:name w:val="FollowedHyperlink"/>
    <w:basedOn w:val="DefaultParagraphFont"/>
    <w:uiPriority w:val="99"/>
    <w:rsid w:val="00D90622"/>
    <w:rPr>
      <w:rFonts w:cs="Times New Roman"/>
      <w:color w:val="800080"/>
      <w:u w:val="single"/>
    </w:rPr>
  </w:style>
  <w:style w:type="character" w:customStyle="1" w:styleId="DateChar">
    <w:name w:val="Date Char"/>
    <w:basedOn w:val="DefaultParagraphFont"/>
    <w:link w:val="Date"/>
    <w:uiPriority w:val="99"/>
    <w:locked/>
    <w:rsid w:val="00D90622"/>
    <w:rPr>
      <w:sz w:val="24"/>
      <w:szCs w:val="24"/>
    </w:rPr>
  </w:style>
  <w:style w:type="character" w:customStyle="1" w:styleId="DocumentMapChar">
    <w:name w:val="Document Map Char"/>
    <w:basedOn w:val="DefaultParagraphFont"/>
    <w:link w:val="DocumentMap"/>
    <w:uiPriority w:val="99"/>
    <w:semiHidden/>
    <w:locked/>
    <w:rsid w:val="00D90622"/>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D90622"/>
    <w:rPr>
      <w:rFonts w:ascii="Tahoma" w:hAnsi="Tahoma" w:cs="Tahoma"/>
      <w:sz w:val="16"/>
      <w:szCs w:val="16"/>
    </w:rPr>
  </w:style>
  <w:style w:type="character" w:customStyle="1" w:styleId="alphaparaChar">
    <w:name w:val="alpha para Char"/>
    <w:basedOn w:val="DefaultParagraphFont"/>
    <w:link w:val="alphapara"/>
    <w:uiPriority w:val="99"/>
    <w:locked/>
    <w:rsid w:val="00D90622"/>
    <w:rPr>
      <w:sz w:val="24"/>
      <w:szCs w:val="24"/>
    </w:rPr>
  </w:style>
  <w:style w:type="paragraph" w:styleId="Revision">
    <w:name w:val="Revision"/>
    <w:hidden/>
    <w:uiPriority w:val="99"/>
    <w:semiHidden/>
    <w:rsid w:val="00D90622"/>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3983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2017-03-23T23:46:00Z</dcterms:created>
  <dcterms:modified xsi:type="dcterms:W3CDTF">2017-03-23T23:46:00Z</dcterms:modified>
</cp:coreProperties>
</file>