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66" w:rsidRDefault="00EB5663">
      <w:pPr>
        <w:pStyle w:val="Heading2"/>
      </w:pPr>
      <w:bookmarkStart w:id="0" w:name="_Toc261344288"/>
      <w:r>
        <w:t>30.8</w:t>
      </w:r>
      <w:r>
        <w:tab/>
        <w:t>Market Power Mitigation Measures</w:t>
      </w:r>
      <w:bookmarkEnd w:id="0"/>
    </w:p>
    <w:p w:rsidR="003A6E66" w:rsidRDefault="00EB5663">
      <w:pPr>
        <w:pStyle w:val="Heading3"/>
      </w:pPr>
      <w:bookmarkStart w:id="1" w:name="_Toc261344289"/>
      <w:bookmarkStart w:id="2" w:name="_Ref455387210"/>
      <w:r>
        <w:t>30.8.1</w:t>
      </w:r>
      <w:r>
        <w:tab/>
        <w:t>Review and Regulatory Approval</w:t>
      </w:r>
      <w:bookmarkEnd w:id="1"/>
    </w:p>
    <w:p w:rsidR="003A6E66" w:rsidRDefault="00EB5663">
      <w:pPr>
        <w:pStyle w:val="Bodypara"/>
      </w:pPr>
      <w:r>
        <w:t xml:space="preserve">A mitigation measure developed as specified below and recommended by the Market Monitoring Unit and the CEO or the CEO’s designee, the COO, shall, with the review and approval of </w:t>
      </w:r>
      <w:r>
        <w:t>the Board, and in accordance with the ISO procedures applicable to tariff filings, be submitted by the ISO to the FERC for approval as an addendum to Attachment O or to the Market Mitigation Measures, and shall be provided as an informational submission to</w:t>
      </w:r>
      <w:r>
        <w:t xml:space="preserve"> the other Interested Government Agencies.  A market power mitigation measure shall become effective and available for use by the ISO as soon as practicable upon FERC approval.</w:t>
      </w:r>
    </w:p>
    <w:p w:rsidR="003A6E66" w:rsidRDefault="00EB5663">
      <w:pPr>
        <w:pStyle w:val="Heading3"/>
      </w:pPr>
      <w:bookmarkStart w:id="3" w:name="_Toc261344290"/>
      <w:r>
        <w:t>30.8.2</w:t>
      </w:r>
      <w:r>
        <w:tab/>
        <w:t>Development of Mitigation Measures</w:t>
      </w:r>
      <w:bookmarkEnd w:id="2"/>
      <w:bookmarkEnd w:id="3"/>
    </w:p>
    <w:p w:rsidR="003A6E66" w:rsidRDefault="00EB5663">
      <w:pPr>
        <w:pStyle w:val="Bodypara"/>
      </w:pPr>
      <w:r>
        <w:t xml:space="preserve">The Market Monitoring Unit, with the </w:t>
      </w:r>
      <w:r>
        <w:t>assistance of the MMA and the approval of the Reliability and Markets Committee of the Board (or any successor committee thereto), shall propose, and refine or revise as may be appropriate in consideration of the comments of Market Parties and other intere</w:t>
      </w:r>
      <w:r>
        <w:t>sted parties and market experience, measures for the mitigation of market power in any of the New York Energy Markets administered by the ISO, and standards for determining the actual or potential existence of market power requiring the application of such</w:t>
      </w:r>
      <w:r>
        <w:t xml:space="preserve"> measures.  A description of all effective and proposed mitigation measures and of the standards for the application of each such measure shall be made available through the ISO web site or comparable means.  Except for mitigation measures that the ISO is </w:t>
      </w:r>
      <w:r>
        <w:t>required to file in accordance with Section 23.3.2.3 of the Market Mitigation Measures, prior to the submission of any market power mitigation measure to the FERC for approval as specified above, the ISO shall notify the Market Parties and other interested</w:t>
      </w:r>
      <w:r>
        <w:t xml:space="preserve"> parties and provide an opportunity for comment on the </w:t>
      </w:r>
      <w:r>
        <w:lastRenderedPageBreak/>
        <w:t xml:space="preserve">proposed measure, and shall submit such measure for review and vote by the Management Committee in accordance with the procedures applicable to tariff filings. </w:t>
      </w:r>
    </w:p>
    <w:p w:rsidR="003A6E66" w:rsidRDefault="00EB5663">
      <w:pPr>
        <w:pStyle w:val="Heading3"/>
      </w:pPr>
      <w:bookmarkStart w:id="4" w:name="_Toc261344291"/>
      <w:r>
        <w:t>30.8.3</w:t>
      </w:r>
      <w:r>
        <w:tab/>
        <w:t>Implementation of Mitigation Meas</w:t>
      </w:r>
      <w:r>
        <w:t>ures</w:t>
      </w:r>
      <w:bookmarkEnd w:id="4"/>
    </w:p>
    <w:p w:rsidR="003A6E66" w:rsidRDefault="00EB5663">
      <w:pPr>
        <w:pStyle w:val="Bodypara"/>
      </w:pPr>
      <w:r>
        <w:t xml:space="preserve">The ISO, as directed and authorized by the CEO or the CEO’s designee, the COO, shall implement the mitigation measures developed as specified above and such other mitigation measures as may be authorized or required by the FERC as a result of filings </w:t>
      </w:r>
      <w:r>
        <w:t>or other submissions by Market Parties or other interested parties or otherwise.  The Market Monitoring Unit may participate in the implementation of mitigation measures to the extent permitted in Section 30.4.4</w:t>
      </w:r>
      <w:r>
        <w:rPr>
          <w:b/>
        </w:rPr>
        <w:t xml:space="preserve"> </w:t>
      </w:r>
      <w:r>
        <w:t>of Attachment O.</w:t>
      </w:r>
    </w:p>
    <w:sectPr w:rsidR="003A6E66" w:rsidSect="002825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5B7" w:rsidRDefault="002825B7" w:rsidP="002825B7">
      <w:r>
        <w:separator/>
      </w:r>
    </w:p>
  </w:endnote>
  <w:endnote w:type="continuationSeparator" w:id="0">
    <w:p w:rsidR="002825B7" w:rsidRDefault="002825B7" w:rsidP="00282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5B7" w:rsidRDefault="00EB5663">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2825B7">
      <w:rPr>
        <w:rFonts w:ascii="Arial" w:eastAsia="Arial" w:hAnsi="Arial" w:cs="Arial"/>
        <w:color w:val="000000"/>
        <w:sz w:val="16"/>
      </w:rPr>
      <w:fldChar w:fldCharType="begin"/>
    </w:r>
    <w:r>
      <w:rPr>
        <w:rFonts w:ascii="Arial" w:eastAsia="Arial" w:hAnsi="Arial" w:cs="Arial"/>
        <w:color w:val="000000"/>
        <w:sz w:val="16"/>
      </w:rPr>
      <w:instrText>PAGE</w:instrText>
    </w:r>
    <w:r w:rsidR="002825B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5B7" w:rsidRDefault="00EB5663">
    <w:pPr>
      <w:jc w:val="right"/>
      <w:rPr>
        <w:rFonts w:ascii="Arial" w:eastAsia="Arial" w:hAnsi="Arial" w:cs="Arial"/>
        <w:color w:val="000000"/>
        <w:sz w:val="16"/>
      </w:rPr>
    </w:pPr>
    <w:r>
      <w:rPr>
        <w:rFonts w:ascii="Arial" w:eastAsia="Arial" w:hAnsi="Arial" w:cs="Arial"/>
        <w:color w:val="000000"/>
        <w:sz w:val="16"/>
      </w:rPr>
      <w:t>Effective Date: 2/22/2012 - Docket #: ER12-650-0</w:t>
    </w:r>
    <w:r>
      <w:rPr>
        <w:rFonts w:ascii="Arial" w:eastAsia="Arial" w:hAnsi="Arial" w:cs="Arial"/>
        <w:color w:val="000000"/>
        <w:sz w:val="16"/>
      </w:rPr>
      <w:t xml:space="preserve">00 - Page </w:t>
    </w:r>
    <w:r w:rsidR="002825B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825B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5B7" w:rsidRDefault="00EB5663">
    <w:pPr>
      <w:jc w:val="right"/>
      <w:rPr>
        <w:rFonts w:ascii="Arial" w:eastAsia="Arial" w:hAnsi="Arial" w:cs="Arial"/>
        <w:color w:val="000000"/>
        <w:sz w:val="16"/>
      </w:rPr>
    </w:pPr>
    <w:r>
      <w:rPr>
        <w:rFonts w:ascii="Arial" w:eastAsia="Arial" w:hAnsi="Arial" w:cs="Arial"/>
        <w:color w:val="000000"/>
        <w:sz w:val="16"/>
      </w:rPr>
      <w:t xml:space="preserve">Effective Date: 2/22/2012 - Docket #: ER12-650-000 - Page </w:t>
    </w:r>
    <w:r w:rsidR="002825B7">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2825B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5B7" w:rsidRDefault="002825B7" w:rsidP="002825B7">
      <w:r>
        <w:separator/>
      </w:r>
    </w:p>
  </w:footnote>
  <w:footnote w:type="continuationSeparator" w:id="0">
    <w:p w:rsidR="002825B7" w:rsidRDefault="002825B7" w:rsidP="00282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5B7" w:rsidRDefault="00EB56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30.8 MST Att O Market Power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5B7" w:rsidRDefault="00EB5663">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30 MST Attachment O - Market Monitoring Plan --&gt; 30.8 MST Att O Market Power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5B7" w:rsidRDefault="00EB56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30.8 MST Att O Market Power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4FCCBD6A">
      <w:start w:val="1"/>
      <w:numFmt w:val="bullet"/>
      <w:pStyle w:val="Bulletpara"/>
      <w:lvlText w:val=""/>
      <w:lvlJc w:val="left"/>
      <w:pPr>
        <w:tabs>
          <w:tab w:val="num" w:pos="720"/>
        </w:tabs>
        <w:ind w:left="720" w:hanging="360"/>
      </w:pPr>
      <w:rPr>
        <w:rFonts w:ascii="Symbol" w:hAnsi="Symbol" w:hint="default"/>
      </w:rPr>
    </w:lvl>
    <w:lvl w:ilvl="1" w:tplc="FC667144" w:tentative="1">
      <w:start w:val="1"/>
      <w:numFmt w:val="bullet"/>
      <w:lvlText w:val="o"/>
      <w:lvlJc w:val="left"/>
      <w:pPr>
        <w:tabs>
          <w:tab w:val="num" w:pos="1440"/>
        </w:tabs>
        <w:ind w:left="1440" w:hanging="360"/>
      </w:pPr>
      <w:rPr>
        <w:rFonts w:ascii="Courier New" w:hAnsi="Courier New" w:cs="Courier New" w:hint="default"/>
      </w:rPr>
    </w:lvl>
    <w:lvl w:ilvl="2" w:tplc="966892CE" w:tentative="1">
      <w:start w:val="1"/>
      <w:numFmt w:val="bullet"/>
      <w:lvlText w:val=""/>
      <w:lvlJc w:val="left"/>
      <w:pPr>
        <w:tabs>
          <w:tab w:val="num" w:pos="2160"/>
        </w:tabs>
        <w:ind w:left="2160" w:hanging="360"/>
      </w:pPr>
      <w:rPr>
        <w:rFonts w:ascii="Wingdings" w:hAnsi="Wingdings" w:hint="default"/>
      </w:rPr>
    </w:lvl>
    <w:lvl w:ilvl="3" w:tplc="9502FB64" w:tentative="1">
      <w:start w:val="1"/>
      <w:numFmt w:val="bullet"/>
      <w:lvlText w:val=""/>
      <w:lvlJc w:val="left"/>
      <w:pPr>
        <w:tabs>
          <w:tab w:val="num" w:pos="2880"/>
        </w:tabs>
        <w:ind w:left="2880" w:hanging="360"/>
      </w:pPr>
      <w:rPr>
        <w:rFonts w:ascii="Symbol" w:hAnsi="Symbol" w:hint="default"/>
      </w:rPr>
    </w:lvl>
    <w:lvl w:ilvl="4" w:tplc="CECE6386" w:tentative="1">
      <w:start w:val="1"/>
      <w:numFmt w:val="bullet"/>
      <w:lvlText w:val="o"/>
      <w:lvlJc w:val="left"/>
      <w:pPr>
        <w:tabs>
          <w:tab w:val="num" w:pos="3600"/>
        </w:tabs>
        <w:ind w:left="3600" w:hanging="360"/>
      </w:pPr>
      <w:rPr>
        <w:rFonts w:ascii="Courier New" w:hAnsi="Courier New" w:cs="Courier New" w:hint="default"/>
      </w:rPr>
    </w:lvl>
    <w:lvl w:ilvl="5" w:tplc="65889AA8" w:tentative="1">
      <w:start w:val="1"/>
      <w:numFmt w:val="bullet"/>
      <w:lvlText w:val=""/>
      <w:lvlJc w:val="left"/>
      <w:pPr>
        <w:tabs>
          <w:tab w:val="num" w:pos="4320"/>
        </w:tabs>
        <w:ind w:left="4320" w:hanging="360"/>
      </w:pPr>
      <w:rPr>
        <w:rFonts w:ascii="Wingdings" w:hAnsi="Wingdings" w:hint="default"/>
      </w:rPr>
    </w:lvl>
    <w:lvl w:ilvl="6" w:tplc="B3E4D298" w:tentative="1">
      <w:start w:val="1"/>
      <w:numFmt w:val="bullet"/>
      <w:lvlText w:val=""/>
      <w:lvlJc w:val="left"/>
      <w:pPr>
        <w:tabs>
          <w:tab w:val="num" w:pos="5040"/>
        </w:tabs>
        <w:ind w:left="5040" w:hanging="360"/>
      </w:pPr>
      <w:rPr>
        <w:rFonts w:ascii="Symbol" w:hAnsi="Symbol" w:hint="default"/>
      </w:rPr>
    </w:lvl>
    <w:lvl w:ilvl="7" w:tplc="935A844E" w:tentative="1">
      <w:start w:val="1"/>
      <w:numFmt w:val="bullet"/>
      <w:lvlText w:val="o"/>
      <w:lvlJc w:val="left"/>
      <w:pPr>
        <w:tabs>
          <w:tab w:val="num" w:pos="5760"/>
        </w:tabs>
        <w:ind w:left="5760" w:hanging="360"/>
      </w:pPr>
      <w:rPr>
        <w:rFonts w:ascii="Courier New" w:hAnsi="Courier New" w:cs="Courier New" w:hint="default"/>
      </w:rPr>
    </w:lvl>
    <w:lvl w:ilvl="8" w:tplc="23BC509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FAB6C814">
      <w:start w:val="1"/>
      <w:numFmt w:val="bullet"/>
      <w:lvlText w:val="­"/>
      <w:lvlJc w:val="left"/>
      <w:pPr>
        <w:tabs>
          <w:tab w:val="num" w:pos="720"/>
        </w:tabs>
        <w:ind w:left="720" w:hanging="360"/>
      </w:pPr>
      <w:rPr>
        <w:rFonts w:ascii="Courier New" w:hAnsi="Courier New" w:hint="default"/>
      </w:rPr>
    </w:lvl>
    <w:lvl w:ilvl="1" w:tplc="4CD4B638" w:tentative="1">
      <w:start w:val="1"/>
      <w:numFmt w:val="bullet"/>
      <w:lvlText w:val="o"/>
      <w:lvlJc w:val="left"/>
      <w:pPr>
        <w:tabs>
          <w:tab w:val="num" w:pos="1440"/>
        </w:tabs>
        <w:ind w:left="1440" w:hanging="360"/>
      </w:pPr>
      <w:rPr>
        <w:rFonts w:ascii="Courier New" w:hAnsi="Courier New" w:cs="Courier New" w:hint="default"/>
      </w:rPr>
    </w:lvl>
    <w:lvl w:ilvl="2" w:tplc="361AF110" w:tentative="1">
      <w:start w:val="1"/>
      <w:numFmt w:val="bullet"/>
      <w:lvlText w:val=""/>
      <w:lvlJc w:val="left"/>
      <w:pPr>
        <w:tabs>
          <w:tab w:val="num" w:pos="2160"/>
        </w:tabs>
        <w:ind w:left="2160" w:hanging="360"/>
      </w:pPr>
      <w:rPr>
        <w:rFonts w:ascii="Wingdings" w:hAnsi="Wingdings" w:hint="default"/>
      </w:rPr>
    </w:lvl>
    <w:lvl w:ilvl="3" w:tplc="ABBAB122" w:tentative="1">
      <w:start w:val="1"/>
      <w:numFmt w:val="bullet"/>
      <w:lvlText w:val=""/>
      <w:lvlJc w:val="left"/>
      <w:pPr>
        <w:tabs>
          <w:tab w:val="num" w:pos="2880"/>
        </w:tabs>
        <w:ind w:left="2880" w:hanging="360"/>
      </w:pPr>
      <w:rPr>
        <w:rFonts w:ascii="Symbol" w:hAnsi="Symbol" w:hint="default"/>
      </w:rPr>
    </w:lvl>
    <w:lvl w:ilvl="4" w:tplc="D4D0B1B2" w:tentative="1">
      <w:start w:val="1"/>
      <w:numFmt w:val="bullet"/>
      <w:lvlText w:val="o"/>
      <w:lvlJc w:val="left"/>
      <w:pPr>
        <w:tabs>
          <w:tab w:val="num" w:pos="3600"/>
        </w:tabs>
        <w:ind w:left="3600" w:hanging="360"/>
      </w:pPr>
      <w:rPr>
        <w:rFonts w:ascii="Courier New" w:hAnsi="Courier New" w:cs="Courier New" w:hint="default"/>
      </w:rPr>
    </w:lvl>
    <w:lvl w:ilvl="5" w:tplc="6AD28874" w:tentative="1">
      <w:start w:val="1"/>
      <w:numFmt w:val="bullet"/>
      <w:lvlText w:val=""/>
      <w:lvlJc w:val="left"/>
      <w:pPr>
        <w:tabs>
          <w:tab w:val="num" w:pos="4320"/>
        </w:tabs>
        <w:ind w:left="4320" w:hanging="360"/>
      </w:pPr>
      <w:rPr>
        <w:rFonts w:ascii="Wingdings" w:hAnsi="Wingdings" w:hint="default"/>
      </w:rPr>
    </w:lvl>
    <w:lvl w:ilvl="6" w:tplc="3692FFA8" w:tentative="1">
      <w:start w:val="1"/>
      <w:numFmt w:val="bullet"/>
      <w:lvlText w:val=""/>
      <w:lvlJc w:val="left"/>
      <w:pPr>
        <w:tabs>
          <w:tab w:val="num" w:pos="5040"/>
        </w:tabs>
        <w:ind w:left="5040" w:hanging="360"/>
      </w:pPr>
      <w:rPr>
        <w:rFonts w:ascii="Symbol" w:hAnsi="Symbol" w:hint="default"/>
      </w:rPr>
    </w:lvl>
    <w:lvl w:ilvl="7" w:tplc="9ECC987A" w:tentative="1">
      <w:start w:val="1"/>
      <w:numFmt w:val="bullet"/>
      <w:lvlText w:val="o"/>
      <w:lvlJc w:val="left"/>
      <w:pPr>
        <w:tabs>
          <w:tab w:val="num" w:pos="5760"/>
        </w:tabs>
        <w:ind w:left="5760" w:hanging="360"/>
      </w:pPr>
      <w:rPr>
        <w:rFonts w:ascii="Courier New" w:hAnsi="Courier New" w:cs="Courier New" w:hint="default"/>
      </w:rPr>
    </w:lvl>
    <w:lvl w:ilvl="8" w:tplc="FD36AC40"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280A7104">
      <w:start w:val="1"/>
      <w:numFmt w:val="lowerRoman"/>
      <w:lvlText w:val="(%1)"/>
      <w:lvlJc w:val="left"/>
      <w:pPr>
        <w:tabs>
          <w:tab w:val="num" w:pos="2448"/>
        </w:tabs>
        <w:ind w:left="2448" w:hanging="648"/>
      </w:pPr>
      <w:rPr>
        <w:rFonts w:hint="default"/>
        <w:b w:val="0"/>
        <w:i w:val="0"/>
        <w:u w:val="none"/>
      </w:rPr>
    </w:lvl>
    <w:lvl w:ilvl="1" w:tplc="47F032E4" w:tentative="1">
      <w:start w:val="1"/>
      <w:numFmt w:val="lowerLetter"/>
      <w:lvlText w:val="%2."/>
      <w:lvlJc w:val="left"/>
      <w:pPr>
        <w:tabs>
          <w:tab w:val="num" w:pos="1440"/>
        </w:tabs>
        <w:ind w:left="1440" w:hanging="360"/>
      </w:pPr>
    </w:lvl>
    <w:lvl w:ilvl="2" w:tplc="E0607F36" w:tentative="1">
      <w:start w:val="1"/>
      <w:numFmt w:val="lowerRoman"/>
      <w:lvlText w:val="%3."/>
      <w:lvlJc w:val="right"/>
      <w:pPr>
        <w:tabs>
          <w:tab w:val="num" w:pos="2160"/>
        </w:tabs>
        <w:ind w:left="2160" w:hanging="180"/>
      </w:pPr>
    </w:lvl>
    <w:lvl w:ilvl="3" w:tplc="AAD2AA46" w:tentative="1">
      <w:start w:val="1"/>
      <w:numFmt w:val="decimal"/>
      <w:lvlText w:val="%4."/>
      <w:lvlJc w:val="left"/>
      <w:pPr>
        <w:tabs>
          <w:tab w:val="num" w:pos="2880"/>
        </w:tabs>
        <w:ind w:left="2880" w:hanging="360"/>
      </w:pPr>
    </w:lvl>
    <w:lvl w:ilvl="4" w:tplc="C8A62F14" w:tentative="1">
      <w:start w:val="1"/>
      <w:numFmt w:val="lowerLetter"/>
      <w:lvlText w:val="%5."/>
      <w:lvlJc w:val="left"/>
      <w:pPr>
        <w:tabs>
          <w:tab w:val="num" w:pos="3600"/>
        </w:tabs>
        <w:ind w:left="3600" w:hanging="360"/>
      </w:pPr>
    </w:lvl>
    <w:lvl w:ilvl="5" w:tplc="9252D81E" w:tentative="1">
      <w:start w:val="1"/>
      <w:numFmt w:val="lowerRoman"/>
      <w:lvlText w:val="%6."/>
      <w:lvlJc w:val="right"/>
      <w:pPr>
        <w:tabs>
          <w:tab w:val="num" w:pos="4320"/>
        </w:tabs>
        <w:ind w:left="4320" w:hanging="180"/>
      </w:pPr>
    </w:lvl>
    <w:lvl w:ilvl="6" w:tplc="7FF45B54" w:tentative="1">
      <w:start w:val="1"/>
      <w:numFmt w:val="decimal"/>
      <w:lvlText w:val="%7."/>
      <w:lvlJc w:val="left"/>
      <w:pPr>
        <w:tabs>
          <w:tab w:val="num" w:pos="5040"/>
        </w:tabs>
        <w:ind w:left="5040" w:hanging="360"/>
      </w:pPr>
    </w:lvl>
    <w:lvl w:ilvl="7" w:tplc="108661E0" w:tentative="1">
      <w:start w:val="1"/>
      <w:numFmt w:val="lowerLetter"/>
      <w:lvlText w:val="%8."/>
      <w:lvlJc w:val="left"/>
      <w:pPr>
        <w:tabs>
          <w:tab w:val="num" w:pos="5760"/>
        </w:tabs>
        <w:ind w:left="5760" w:hanging="360"/>
      </w:pPr>
    </w:lvl>
    <w:lvl w:ilvl="8" w:tplc="4D38D9F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2D86DD8E">
      <w:start w:val="1"/>
      <w:numFmt w:val="decimal"/>
      <w:lvlText w:val="%1."/>
      <w:lvlJc w:val="left"/>
      <w:pPr>
        <w:tabs>
          <w:tab w:val="num" w:pos="720"/>
        </w:tabs>
        <w:ind w:left="720" w:hanging="360"/>
      </w:pPr>
    </w:lvl>
    <w:lvl w:ilvl="1" w:tplc="2EB42B80" w:tentative="1">
      <w:start w:val="1"/>
      <w:numFmt w:val="lowerLetter"/>
      <w:lvlText w:val="%2."/>
      <w:lvlJc w:val="left"/>
      <w:pPr>
        <w:tabs>
          <w:tab w:val="num" w:pos="1440"/>
        </w:tabs>
        <w:ind w:left="1440" w:hanging="360"/>
      </w:pPr>
    </w:lvl>
    <w:lvl w:ilvl="2" w:tplc="3470258C" w:tentative="1">
      <w:start w:val="1"/>
      <w:numFmt w:val="lowerRoman"/>
      <w:lvlText w:val="%3."/>
      <w:lvlJc w:val="right"/>
      <w:pPr>
        <w:tabs>
          <w:tab w:val="num" w:pos="2160"/>
        </w:tabs>
        <w:ind w:left="2160" w:hanging="180"/>
      </w:pPr>
    </w:lvl>
    <w:lvl w:ilvl="3" w:tplc="CB5615E0" w:tentative="1">
      <w:start w:val="1"/>
      <w:numFmt w:val="decimal"/>
      <w:lvlText w:val="%4."/>
      <w:lvlJc w:val="left"/>
      <w:pPr>
        <w:tabs>
          <w:tab w:val="num" w:pos="2880"/>
        </w:tabs>
        <w:ind w:left="2880" w:hanging="360"/>
      </w:pPr>
    </w:lvl>
    <w:lvl w:ilvl="4" w:tplc="A0AA15A6" w:tentative="1">
      <w:start w:val="1"/>
      <w:numFmt w:val="lowerLetter"/>
      <w:lvlText w:val="%5."/>
      <w:lvlJc w:val="left"/>
      <w:pPr>
        <w:tabs>
          <w:tab w:val="num" w:pos="3600"/>
        </w:tabs>
        <w:ind w:left="3600" w:hanging="360"/>
      </w:pPr>
    </w:lvl>
    <w:lvl w:ilvl="5" w:tplc="F5820A86" w:tentative="1">
      <w:start w:val="1"/>
      <w:numFmt w:val="lowerRoman"/>
      <w:lvlText w:val="%6."/>
      <w:lvlJc w:val="right"/>
      <w:pPr>
        <w:tabs>
          <w:tab w:val="num" w:pos="4320"/>
        </w:tabs>
        <w:ind w:left="4320" w:hanging="180"/>
      </w:pPr>
    </w:lvl>
    <w:lvl w:ilvl="6" w:tplc="1848FB42" w:tentative="1">
      <w:start w:val="1"/>
      <w:numFmt w:val="decimal"/>
      <w:lvlText w:val="%7."/>
      <w:lvlJc w:val="left"/>
      <w:pPr>
        <w:tabs>
          <w:tab w:val="num" w:pos="5040"/>
        </w:tabs>
        <w:ind w:left="5040" w:hanging="360"/>
      </w:pPr>
    </w:lvl>
    <w:lvl w:ilvl="7" w:tplc="AA04FE96" w:tentative="1">
      <w:start w:val="1"/>
      <w:numFmt w:val="lowerLetter"/>
      <w:lvlText w:val="%8."/>
      <w:lvlJc w:val="left"/>
      <w:pPr>
        <w:tabs>
          <w:tab w:val="num" w:pos="5760"/>
        </w:tabs>
        <w:ind w:left="5760" w:hanging="360"/>
      </w:pPr>
    </w:lvl>
    <w:lvl w:ilvl="8" w:tplc="574A43D0"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10D03A7E">
      <w:start w:val="1"/>
      <w:numFmt w:val="bullet"/>
      <w:lvlText w:val=""/>
      <w:lvlJc w:val="left"/>
      <w:pPr>
        <w:tabs>
          <w:tab w:val="num" w:pos="5760"/>
        </w:tabs>
        <w:ind w:left="5760" w:hanging="360"/>
      </w:pPr>
      <w:rPr>
        <w:rFonts w:ascii="Symbol" w:hAnsi="Symbol" w:hint="default"/>
        <w:color w:val="auto"/>
        <w:u w:val="none"/>
      </w:rPr>
    </w:lvl>
    <w:lvl w:ilvl="1" w:tplc="42D8E8D0" w:tentative="1">
      <w:start w:val="1"/>
      <w:numFmt w:val="bullet"/>
      <w:lvlText w:val="o"/>
      <w:lvlJc w:val="left"/>
      <w:pPr>
        <w:tabs>
          <w:tab w:val="num" w:pos="3600"/>
        </w:tabs>
        <w:ind w:left="3600" w:hanging="360"/>
      </w:pPr>
      <w:rPr>
        <w:rFonts w:ascii="Courier New" w:hAnsi="Courier New" w:hint="default"/>
      </w:rPr>
    </w:lvl>
    <w:lvl w:ilvl="2" w:tplc="171E30E4" w:tentative="1">
      <w:start w:val="1"/>
      <w:numFmt w:val="bullet"/>
      <w:lvlText w:val=""/>
      <w:lvlJc w:val="left"/>
      <w:pPr>
        <w:tabs>
          <w:tab w:val="num" w:pos="4320"/>
        </w:tabs>
        <w:ind w:left="4320" w:hanging="360"/>
      </w:pPr>
      <w:rPr>
        <w:rFonts w:ascii="Wingdings" w:hAnsi="Wingdings" w:hint="default"/>
      </w:rPr>
    </w:lvl>
    <w:lvl w:ilvl="3" w:tplc="FB64BED0">
      <w:start w:val="1"/>
      <w:numFmt w:val="bullet"/>
      <w:lvlText w:val=""/>
      <w:lvlJc w:val="left"/>
      <w:pPr>
        <w:tabs>
          <w:tab w:val="num" w:pos="5040"/>
        </w:tabs>
        <w:ind w:left="5040" w:hanging="360"/>
      </w:pPr>
      <w:rPr>
        <w:rFonts w:ascii="Symbol" w:hAnsi="Symbol" w:hint="default"/>
      </w:rPr>
    </w:lvl>
    <w:lvl w:ilvl="4" w:tplc="CF6CF4EC" w:tentative="1">
      <w:start w:val="1"/>
      <w:numFmt w:val="bullet"/>
      <w:lvlText w:val="o"/>
      <w:lvlJc w:val="left"/>
      <w:pPr>
        <w:tabs>
          <w:tab w:val="num" w:pos="5760"/>
        </w:tabs>
        <w:ind w:left="5760" w:hanging="360"/>
      </w:pPr>
      <w:rPr>
        <w:rFonts w:ascii="Courier New" w:hAnsi="Courier New" w:hint="default"/>
      </w:rPr>
    </w:lvl>
    <w:lvl w:ilvl="5" w:tplc="C4B28D90" w:tentative="1">
      <w:start w:val="1"/>
      <w:numFmt w:val="bullet"/>
      <w:lvlText w:val=""/>
      <w:lvlJc w:val="left"/>
      <w:pPr>
        <w:tabs>
          <w:tab w:val="num" w:pos="6480"/>
        </w:tabs>
        <w:ind w:left="6480" w:hanging="360"/>
      </w:pPr>
      <w:rPr>
        <w:rFonts w:ascii="Wingdings" w:hAnsi="Wingdings" w:hint="default"/>
      </w:rPr>
    </w:lvl>
    <w:lvl w:ilvl="6" w:tplc="62F0EC0C" w:tentative="1">
      <w:start w:val="1"/>
      <w:numFmt w:val="bullet"/>
      <w:lvlText w:val=""/>
      <w:lvlJc w:val="left"/>
      <w:pPr>
        <w:tabs>
          <w:tab w:val="num" w:pos="7200"/>
        </w:tabs>
        <w:ind w:left="7200" w:hanging="360"/>
      </w:pPr>
      <w:rPr>
        <w:rFonts w:ascii="Symbol" w:hAnsi="Symbol" w:hint="default"/>
      </w:rPr>
    </w:lvl>
    <w:lvl w:ilvl="7" w:tplc="17EC3ECE" w:tentative="1">
      <w:start w:val="1"/>
      <w:numFmt w:val="bullet"/>
      <w:lvlText w:val="o"/>
      <w:lvlJc w:val="left"/>
      <w:pPr>
        <w:tabs>
          <w:tab w:val="num" w:pos="7920"/>
        </w:tabs>
        <w:ind w:left="7920" w:hanging="360"/>
      </w:pPr>
      <w:rPr>
        <w:rFonts w:ascii="Courier New" w:hAnsi="Courier New" w:hint="default"/>
      </w:rPr>
    </w:lvl>
    <w:lvl w:ilvl="8" w:tplc="B338DD2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40569188">
      <w:start w:val="1"/>
      <w:numFmt w:val="decimal"/>
      <w:lvlText w:val="(%1)"/>
      <w:lvlJc w:val="left"/>
      <w:pPr>
        <w:tabs>
          <w:tab w:val="num" w:pos="2520"/>
        </w:tabs>
        <w:ind w:left="2520" w:hanging="720"/>
      </w:pPr>
      <w:rPr>
        <w:rFonts w:hint="default"/>
      </w:rPr>
    </w:lvl>
    <w:lvl w:ilvl="1" w:tplc="9580E050">
      <w:start w:val="1"/>
      <w:numFmt w:val="lowerRoman"/>
      <w:lvlText w:val="(%2)"/>
      <w:lvlJc w:val="left"/>
      <w:pPr>
        <w:tabs>
          <w:tab w:val="num" w:pos="1800"/>
        </w:tabs>
        <w:ind w:left="1800" w:hanging="720"/>
      </w:pPr>
      <w:rPr>
        <w:rFonts w:hint="default"/>
        <w:b w:val="0"/>
      </w:rPr>
    </w:lvl>
    <w:lvl w:ilvl="2" w:tplc="0A5CE68C">
      <w:start w:val="1"/>
      <w:numFmt w:val="decimal"/>
      <w:lvlText w:val="(%3)"/>
      <w:lvlJc w:val="right"/>
      <w:pPr>
        <w:tabs>
          <w:tab w:val="num" w:pos="2160"/>
        </w:tabs>
        <w:ind w:left="2160" w:hanging="180"/>
      </w:pPr>
      <w:rPr>
        <w:rFonts w:ascii="Times New Roman" w:eastAsia="Times New Roman" w:hAnsi="Times New Roman" w:cs="Times New Roman"/>
        <w:b w:val="0"/>
      </w:rPr>
    </w:lvl>
    <w:lvl w:ilvl="3" w:tplc="3F783F26">
      <w:start w:val="1"/>
      <w:numFmt w:val="lowerRoman"/>
      <w:lvlText w:val="(%4)"/>
      <w:lvlJc w:val="left"/>
      <w:pPr>
        <w:tabs>
          <w:tab w:val="num" w:pos="2520"/>
        </w:tabs>
        <w:ind w:left="2880" w:hanging="360"/>
      </w:pPr>
      <w:rPr>
        <w:rFonts w:hint="default"/>
        <w:b w:val="0"/>
      </w:rPr>
    </w:lvl>
    <w:lvl w:ilvl="4" w:tplc="E88CE366" w:tentative="1">
      <w:start w:val="1"/>
      <w:numFmt w:val="lowerLetter"/>
      <w:lvlText w:val="%5."/>
      <w:lvlJc w:val="left"/>
      <w:pPr>
        <w:tabs>
          <w:tab w:val="num" w:pos="3600"/>
        </w:tabs>
        <w:ind w:left="3600" w:hanging="360"/>
      </w:pPr>
    </w:lvl>
    <w:lvl w:ilvl="5" w:tplc="3C862F54" w:tentative="1">
      <w:start w:val="1"/>
      <w:numFmt w:val="lowerRoman"/>
      <w:lvlText w:val="%6."/>
      <w:lvlJc w:val="right"/>
      <w:pPr>
        <w:tabs>
          <w:tab w:val="num" w:pos="4320"/>
        </w:tabs>
        <w:ind w:left="4320" w:hanging="180"/>
      </w:pPr>
    </w:lvl>
    <w:lvl w:ilvl="6" w:tplc="1AC676EC" w:tentative="1">
      <w:start w:val="1"/>
      <w:numFmt w:val="decimal"/>
      <w:lvlText w:val="%7."/>
      <w:lvlJc w:val="left"/>
      <w:pPr>
        <w:tabs>
          <w:tab w:val="num" w:pos="5040"/>
        </w:tabs>
        <w:ind w:left="5040" w:hanging="360"/>
      </w:pPr>
    </w:lvl>
    <w:lvl w:ilvl="7" w:tplc="959C2BD8" w:tentative="1">
      <w:start w:val="1"/>
      <w:numFmt w:val="lowerLetter"/>
      <w:lvlText w:val="%8."/>
      <w:lvlJc w:val="left"/>
      <w:pPr>
        <w:tabs>
          <w:tab w:val="num" w:pos="5760"/>
        </w:tabs>
        <w:ind w:left="5760" w:hanging="360"/>
      </w:pPr>
    </w:lvl>
    <w:lvl w:ilvl="8" w:tplc="4A24B626"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25B7"/>
    <w:rsid w:val="002825B7"/>
    <w:rsid w:val="00EB56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85C"/>
    <w:pPr>
      <w:widowControl w:val="0"/>
    </w:pPr>
    <w:rPr>
      <w:snapToGrid w:val="0"/>
      <w:sz w:val="24"/>
    </w:rPr>
  </w:style>
  <w:style w:type="paragraph" w:styleId="Heading1">
    <w:name w:val="heading 1"/>
    <w:basedOn w:val="Normal"/>
    <w:next w:val="Normal"/>
    <w:link w:val="Heading1Char"/>
    <w:qFormat/>
    <w:rsid w:val="004E285C"/>
    <w:pPr>
      <w:keepNext/>
      <w:spacing w:before="240" w:after="240"/>
      <w:ind w:left="720" w:hanging="720"/>
      <w:outlineLvl w:val="0"/>
    </w:pPr>
    <w:rPr>
      <w:b/>
    </w:rPr>
  </w:style>
  <w:style w:type="paragraph" w:styleId="Heading2">
    <w:name w:val="heading 2"/>
    <w:basedOn w:val="Normal"/>
    <w:next w:val="Normal"/>
    <w:qFormat/>
    <w:rsid w:val="004E28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28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285C"/>
    <w:pPr>
      <w:keepNext/>
      <w:tabs>
        <w:tab w:val="left" w:pos="1800"/>
      </w:tabs>
      <w:spacing w:before="240" w:after="240"/>
      <w:ind w:left="1800" w:hanging="1080"/>
      <w:outlineLvl w:val="3"/>
    </w:pPr>
    <w:rPr>
      <w:b/>
    </w:rPr>
  </w:style>
  <w:style w:type="paragraph" w:styleId="Heading5">
    <w:name w:val="heading 5"/>
    <w:basedOn w:val="Normal"/>
    <w:next w:val="Normal"/>
    <w:qFormat/>
    <w:rsid w:val="004E285C"/>
    <w:pPr>
      <w:keepNext/>
      <w:spacing w:line="480" w:lineRule="auto"/>
      <w:ind w:left="1440" w:right="-90" w:hanging="720"/>
      <w:outlineLvl w:val="4"/>
    </w:pPr>
    <w:rPr>
      <w:b/>
    </w:rPr>
  </w:style>
  <w:style w:type="paragraph" w:styleId="Heading6">
    <w:name w:val="heading 6"/>
    <w:basedOn w:val="Normal"/>
    <w:next w:val="Normal"/>
    <w:qFormat/>
    <w:rsid w:val="004E285C"/>
    <w:pPr>
      <w:keepNext/>
      <w:spacing w:line="480" w:lineRule="auto"/>
      <w:ind w:left="1080" w:right="-90" w:hanging="360"/>
      <w:outlineLvl w:val="5"/>
    </w:pPr>
    <w:rPr>
      <w:b/>
    </w:rPr>
  </w:style>
  <w:style w:type="paragraph" w:styleId="Heading7">
    <w:name w:val="heading 7"/>
    <w:basedOn w:val="Normal"/>
    <w:next w:val="Normal"/>
    <w:qFormat/>
    <w:rsid w:val="004E285C"/>
    <w:pPr>
      <w:keepNext/>
      <w:spacing w:line="480" w:lineRule="auto"/>
      <w:ind w:left="720" w:right="630"/>
      <w:outlineLvl w:val="6"/>
    </w:pPr>
    <w:rPr>
      <w:b/>
    </w:rPr>
  </w:style>
  <w:style w:type="paragraph" w:styleId="Heading8">
    <w:name w:val="heading 8"/>
    <w:basedOn w:val="Normal"/>
    <w:next w:val="Normal"/>
    <w:qFormat/>
    <w:rsid w:val="004E285C"/>
    <w:pPr>
      <w:keepNext/>
      <w:spacing w:line="480" w:lineRule="auto"/>
      <w:ind w:left="720" w:right="-90"/>
      <w:outlineLvl w:val="7"/>
    </w:pPr>
    <w:rPr>
      <w:b/>
    </w:rPr>
  </w:style>
  <w:style w:type="paragraph" w:styleId="Heading9">
    <w:name w:val="heading 9"/>
    <w:basedOn w:val="Normal"/>
    <w:next w:val="Normal"/>
    <w:qFormat/>
    <w:rsid w:val="004E28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285C"/>
    <w:rPr>
      <w:b/>
      <w:snapToGrid w:val="0"/>
      <w:sz w:val="24"/>
      <w:lang w:val="en-US" w:eastAsia="en-US" w:bidi="ar-SA"/>
    </w:rPr>
  </w:style>
  <w:style w:type="paragraph" w:styleId="Footer">
    <w:name w:val="footer"/>
    <w:basedOn w:val="Normal"/>
    <w:rsid w:val="004E285C"/>
    <w:pPr>
      <w:tabs>
        <w:tab w:val="center" w:pos="4320"/>
        <w:tab w:val="right" w:pos="8640"/>
      </w:tabs>
    </w:pPr>
  </w:style>
  <w:style w:type="character" w:styleId="PageNumber">
    <w:name w:val="page number"/>
    <w:basedOn w:val="DefaultParagraphFont"/>
    <w:rsid w:val="004E285C"/>
  </w:style>
  <w:style w:type="paragraph" w:customStyle="1" w:styleId="Definitionhead">
    <w:name w:val="Definition head"/>
    <w:basedOn w:val="subhead"/>
    <w:rsid w:val="002825B7"/>
    <w:pPr>
      <w:spacing w:after="0"/>
      <w:ind w:left="0"/>
    </w:pPr>
  </w:style>
  <w:style w:type="paragraph" w:customStyle="1" w:styleId="subhead">
    <w:name w:val="subhead"/>
    <w:basedOn w:val="Heading4"/>
    <w:rsid w:val="004E285C"/>
    <w:pPr>
      <w:tabs>
        <w:tab w:val="clear" w:pos="1800"/>
      </w:tabs>
      <w:ind w:left="720" w:firstLine="0"/>
    </w:pPr>
  </w:style>
  <w:style w:type="paragraph" w:styleId="FootnoteText">
    <w:name w:val="footnote text"/>
    <w:basedOn w:val="Normal"/>
    <w:semiHidden/>
    <w:rsid w:val="002825B7"/>
    <w:pPr>
      <w:jc w:val="both"/>
    </w:pPr>
    <w:rPr>
      <w:sz w:val="20"/>
    </w:rPr>
  </w:style>
  <w:style w:type="character" w:styleId="FootnoteReference">
    <w:name w:val="footnote reference"/>
    <w:semiHidden/>
    <w:rsid w:val="004E285C"/>
  </w:style>
  <w:style w:type="paragraph" w:styleId="Header">
    <w:name w:val="header"/>
    <w:basedOn w:val="Normal"/>
    <w:rsid w:val="004E285C"/>
    <w:pPr>
      <w:widowControl/>
      <w:tabs>
        <w:tab w:val="center" w:pos="4680"/>
        <w:tab w:val="right" w:pos="9360"/>
      </w:tabs>
    </w:pPr>
    <w:rPr>
      <w:snapToGrid/>
      <w:szCs w:val="24"/>
    </w:rPr>
  </w:style>
  <w:style w:type="paragraph" w:styleId="Title">
    <w:name w:val="Title"/>
    <w:basedOn w:val="Normal"/>
    <w:qFormat/>
    <w:rsid w:val="002825B7"/>
    <w:pPr>
      <w:spacing w:after="240"/>
      <w:jc w:val="center"/>
    </w:pPr>
    <w:rPr>
      <w:rFonts w:cs="Arial"/>
      <w:bCs/>
      <w:szCs w:val="32"/>
    </w:rPr>
  </w:style>
  <w:style w:type="character" w:styleId="FollowedHyperlink">
    <w:name w:val="FollowedHyperlink"/>
    <w:basedOn w:val="DefaultParagraphFont"/>
    <w:rsid w:val="002825B7"/>
    <w:rPr>
      <w:color w:val="800080"/>
      <w:u w:val="single"/>
    </w:rPr>
  </w:style>
  <w:style w:type="paragraph" w:customStyle="1" w:styleId="Definition">
    <w:name w:val="Definition"/>
    <w:basedOn w:val="Normal"/>
    <w:rsid w:val="004E285C"/>
    <w:pPr>
      <w:widowControl/>
      <w:spacing w:before="240" w:after="240"/>
    </w:pPr>
  </w:style>
  <w:style w:type="paragraph" w:customStyle="1" w:styleId="Definitionindent">
    <w:name w:val="Definition indent"/>
    <w:basedOn w:val="Definition"/>
    <w:rsid w:val="004E285C"/>
    <w:pPr>
      <w:spacing w:before="120" w:after="120"/>
      <w:ind w:left="720"/>
    </w:pPr>
  </w:style>
  <w:style w:type="paragraph" w:customStyle="1" w:styleId="Bodypara">
    <w:name w:val="Body para"/>
    <w:basedOn w:val="Normal"/>
    <w:link w:val="BodyparaChar"/>
    <w:rsid w:val="004E285C"/>
    <w:pPr>
      <w:spacing w:line="480" w:lineRule="auto"/>
      <w:ind w:firstLine="720"/>
    </w:pPr>
  </w:style>
  <w:style w:type="paragraph" w:customStyle="1" w:styleId="alphapara">
    <w:name w:val="alpha para"/>
    <w:basedOn w:val="Bodypara"/>
    <w:rsid w:val="004E285C"/>
    <w:pPr>
      <w:ind w:left="1440" w:hanging="720"/>
    </w:pPr>
  </w:style>
  <w:style w:type="paragraph" w:styleId="Date">
    <w:name w:val="Date"/>
    <w:basedOn w:val="Normal"/>
    <w:next w:val="Normal"/>
    <w:rsid w:val="004E285C"/>
    <w:pPr>
      <w:widowControl/>
    </w:pPr>
  </w:style>
  <w:style w:type="paragraph" w:customStyle="1" w:styleId="TOCheading">
    <w:name w:val="TOC heading"/>
    <w:basedOn w:val="Normal"/>
    <w:rsid w:val="004E285C"/>
    <w:pPr>
      <w:spacing w:before="240" w:after="240"/>
    </w:pPr>
    <w:rPr>
      <w:b/>
    </w:rPr>
  </w:style>
  <w:style w:type="paragraph" w:styleId="DocumentMap">
    <w:name w:val="Document Map"/>
    <w:basedOn w:val="Normal"/>
    <w:semiHidden/>
    <w:rsid w:val="004E285C"/>
    <w:pPr>
      <w:shd w:val="clear" w:color="auto" w:fill="000080"/>
    </w:pPr>
    <w:rPr>
      <w:rFonts w:ascii="Tahoma" w:hAnsi="Tahoma" w:cs="Tahoma"/>
      <w:sz w:val="20"/>
    </w:rPr>
  </w:style>
  <w:style w:type="paragraph" w:customStyle="1" w:styleId="Footers">
    <w:name w:val="Footers"/>
    <w:basedOn w:val="Heading1"/>
    <w:rsid w:val="004E285C"/>
    <w:pPr>
      <w:tabs>
        <w:tab w:val="left" w:pos="1440"/>
        <w:tab w:val="left" w:pos="7020"/>
        <w:tab w:val="right" w:pos="9360"/>
      </w:tabs>
    </w:pPr>
    <w:rPr>
      <w:b w:val="0"/>
      <w:sz w:val="20"/>
    </w:rPr>
  </w:style>
  <w:style w:type="paragraph" w:customStyle="1" w:styleId="alphaheading">
    <w:name w:val="alpha heading"/>
    <w:basedOn w:val="Normal"/>
    <w:rsid w:val="004E285C"/>
    <w:pPr>
      <w:keepNext/>
      <w:tabs>
        <w:tab w:val="left" w:pos="1440"/>
      </w:tabs>
      <w:spacing w:before="240" w:after="240"/>
      <w:ind w:left="1440" w:hanging="720"/>
    </w:pPr>
    <w:rPr>
      <w:b/>
      <w:szCs w:val="24"/>
    </w:rPr>
  </w:style>
  <w:style w:type="paragraph" w:customStyle="1" w:styleId="romannumeralpara">
    <w:name w:val="roman numeral para"/>
    <w:basedOn w:val="Normal"/>
    <w:rsid w:val="004E285C"/>
    <w:pPr>
      <w:spacing w:line="480" w:lineRule="auto"/>
      <w:ind w:left="1440" w:hanging="720"/>
    </w:pPr>
  </w:style>
  <w:style w:type="paragraph" w:customStyle="1" w:styleId="Bulletpara">
    <w:name w:val="Bullet para"/>
    <w:basedOn w:val="Normal"/>
    <w:rsid w:val="004E285C"/>
    <w:pPr>
      <w:widowControl/>
      <w:numPr>
        <w:numId w:val="36"/>
      </w:numPr>
      <w:tabs>
        <w:tab w:val="left" w:pos="900"/>
      </w:tabs>
      <w:spacing w:before="120" w:after="120"/>
    </w:pPr>
    <w:rPr>
      <w:szCs w:val="24"/>
    </w:rPr>
  </w:style>
  <w:style w:type="paragraph" w:styleId="TOC1">
    <w:name w:val="toc 1"/>
    <w:basedOn w:val="Normal"/>
    <w:next w:val="Normal"/>
    <w:semiHidden/>
    <w:rsid w:val="004E285C"/>
  </w:style>
  <w:style w:type="paragraph" w:customStyle="1" w:styleId="Tarifftitle">
    <w:name w:val="Tariff title"/>
    <w:basedOn w:val="Normal"/>
    <w:rsid w:val="004E285C"/>
    <w:rPr>
      <w:b/>
      <w:sz w:val="28"/>
      <w:szCs w:val="28"/>
    </w:rPr>
  </w:style>
  <w:style w:type="paragraph" w:styleId="TOC2">
    <w:name w:val="toc 2"/>
    <w:basedOn w:val="Normal"/>
    <w:next w:val="Normal"/>
    <w:semiHidden/>
    <w:rsid w:val="004E285C"/>
    <w:pPr>
      <w:ind w:left="240"/>
    </w:pPr>
  </w:style>
  <w:style w:type="character" w:styleId="Hyperlink">
    <w:name w:val="Hyperlink"/>
    <w:basedOn w:val="DefaultParagraphFont"/>
    <w:rsid w:val="004E285C"/>
    <w:rPr>
      <w:color w:val="0000FF"/>
      <w:u w:val="single"/>
    </w:rPr>
  </w:style>
  <w:style w:type="paragraph" w:styleId="TOC3">
    <w:name w:val="toc 3"/>
    <w:basedOn w:val="Normal"/>
    <w:next w:val="Normal"/>
    <w:semiHidden/>
    <w:rsid w:val="004E285C"/>
    <w:pPr>
      <w:ind w:left="480"/>
    </w:pPr>
  </w:style>
  <w:style w:type="paragraph" w:styleId="TOC4">
    <w:name w:val="toc 4"/>
    <w:basedOn w:val="Normal"/>
    <w:next w:val="Normal"/>
    <w:semiHidden/>
    <w:rsid w:val="004E285C"/>
    <w:pPr>
      <w:ind w:left="720"/>
    </w:pPr>
  </w:style>
  <w:style w:type="paragraph" w:customStyle="1" w:styleId="Level1">
    <w:name w:val="Level 1"/>
    <w:basedOn w:val="Normal"/>
    <w:rsid w:val="002825B7"/>
    <w:pPr>
      <w:ind w:left="1890" w:hanging="720"/>
    </w:pPr>
  </w:style>
  <w:style w:type="paragraph" w:styleId="BalloonText">
    <w:name w:val="Balloon Text"/>
    <w:basedOn w:val="Normal"/>
    <w:semiHidden/>
    <w:rsid w:val="004E285C"/>
    <w:rPr>
      <w:rFonts w:ascii="Tahoma" w:hAnsi="Tahoma" w:cs="Tahoma"/>
      <w:sz w:val="16"/>
      <w:szCs w:val="16"/>
    </w:rPr>
  </w:style>
  <w:style w:type="character" w:customStyle="1" w:styleId="Heading1Char">
    <w:name w:val="Heading 1 Char"/>
    <w:basedOn w:val="DefaultParagraphFont"/>
    <w:link w:val="Heading1"/>
    <w:rsid w:val="004E285C"/>
    <w:rPr>
      <w:b/>
      <w:snapToGrid w:val="0"/>
      <w:sz w:val="24"/>
    </w:rPr>
  </w:style>
  <w:style w:type="character" w:customStyle="1" w:styleId="Heading3Char1">
    <w:name w:val="Heading 3 Char1"/>
    <w:basedOn w:val="DefaultParagraphFont"/>
    <w:link w:val="Heading3"/>
    <w:rsid w:val="004E285C"/>
    <w:rPr>
      <w:b/>
      <w:snapToGrid w:val="0"/>
      <w:sz w:val="24"/>
    </w:rPr>
  </w:style>
  <w:style w:type="paragraph" w:styleId="TOC5">
    <w:name w:val="toc 5"/>
    <w:basedOn w:val="Normal"/>
    <w:next w:val="Normal"/>
    <w:rsid w:val="004E285C"/>
    <w:pPr>
      <w:widowControl/>
      <w:ind w:left="960"/>
    </w:pPr>
    <w:rPr>
      <w:snapToGrid/>
      <w:szCs w:val="24"/>
    </w:rPr>
  </w:style>
  <w:style w:type="paragraph" w:styleId="TOC6">
    <w:name w:val="toc 6"/>
    <w:basedOn w:val="Normal"/>
    <w:next w:val="Normal"/>
    <w:rsid w:val="004E285C"/>
    <w:pPr>
      <w:widowControl/>
      <w:ind w:left="1200"/>
    </w:pPr>
    <w:rPr>
      <w:snapToGrid/>
      <w:szCs w:val="24"/>
    </w:rPr>
  </w:style>
  <w:style w:type="paragraph" w:styleId="TOC7">
    <w:name w:val="toc 7"/>
    <w:basedOn w:val="Normal"/>
    <w:next w:val="Normal"/>
    <w:rsid w:val="004E285C"/>
    <w:pPr>
      <w:widowControl/>
      <w:ind w:left="1440"/>
    </w:pPr>
    <w:rPr>
      <w:snapToGrid/>
      <w:szCs w:val="24"/>
    </w:rPr>
  </w:style>
  <w:style w:type="paragraph" w:styleId="TOC8">
    <w:name w:val="toc 8"/>
    <w:basedOn w:val="Normal"/>
    <w:next w:val="Normal"/>
    <w:rsid w:val="004E285C"/>
    <w:pPr>
      <w:widowControl/>
      <w:ind w:left="1680"/>
    </w:pPr>
    <w:rPr>
      <w:snapToGrid/>
      <w:szCs w:val="24"/>
    </w:rPr>
  </w:style>
  <w:style w:type="paragraph" w:styleId="TOC9">
    <w:name w:val="toc 9"/>
    <w:basedOn w:val="Normal"/>
    <w:next w:val="Normal"/>
    <w:rsid w:val="004E285C"/>
    <w:pPr>
      <w:widowControl/>
      <w:ind w:left="1920"/>
    </w:pPr>
    <w:rPr>
      <w:snapToGrid/>
      <w:szCs w:val="24"/>
    </w:rPr>
  </w:style>
  <w:style w:type="paragraph" w:customStyle="1" w:styleId="a">
    <w:name w:val="_"/>
    <w:basedOn w:val="Normal"/>
    <w:rsid w:val="004E285C"/>
    <w:pPr>
      <w:ind w:left="1800" w:hanging="630"/>
    </w:pPr>
  </w:style>
  <w:style w:type="character" w:styleId="CommentReference">
    <w:name w:val="annotation reference"/>
    <w:basedOn w:val="DefaultParagraphFont"/>
    <w:rsid w:val="004E285C"/>
    <w:rPr>
      <w:sz w:val="16"/>
      <w:szCs w:val="16"/>
    </w:rPr>
  </w:style>
  <w:style w:type="paragraph" w:styleId="CommentText">
    <w:name w:val="annotation text"/>
    <w:basedOn w:val="Normal"/>
    <w:link w:val="CommentTextChar"/>
    <w:rsid w:val="004E285C"/>
    <w:rPr>
      <w:sz w:val="20"/>
    </w:rPr>
  </w:style>
  <w:style w:type="character" w:customStyle="1" w:styleId="CommentTextChar">
    <w:name w:val="Comment Text Char"/>
    <w:basedOn w:val="DefaultParagraphFont"/>
    <w:link w:val="CommentText"/>
    <w:rsid w:val="004E285C"/>
    <w:rPr>
      <w:snapToGrid w:val="0"/>
    </w:rPr>
  </w:style>
  <w:style w:type="paragraph" w:styleId="CommentSubject">
    <w:name w:val="annotation subject"/>
    <w:basedOn w:val="CommentText"/>
    <w:next w:val="CommentText"/>
    <w:link w:val="CommentSubjectChar"/>
    <w:rsid w:val="004E285C"/>
    <w:rPr>
      <w:b/>
      <w:bCs/>
    </w:rPr>
  </w:style>
  <w:style w:type="character" w:customStyle="1" w:styleId="CommentSubjectChar">
    <w:name w:val="Comment Subject Char"/>
    <w:basedOn w:val="CommentTextChar"/>
    <w:link w:val="CommentSubject"/>
    <w:rsid w:val="004E285C"/>
    <w:rPr>
      <w:b/>
      <w:bCs/>
    </w:rPr>
  </w:style>
  <w:style w:type="paragraph" w:styleId="BodyTextIndent">
    <w:name w:val="Body Text Indent"/>
    <w:aliases w:val="bi"/>
    <w:basedOn w:val="Normal"/>
    <w:link w:val="BodyTextIndentChar"/>
    <w:rsid w:val="004E28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E285C"/>
    <w:rPr>
      <w:snapToGrid w:val="0"/>
      <w:sz w:val="24"/>
    </w:rPr>
  </w:style>
  <w:style w:type="character" w:customStyle="1" w:styleId="BodyparaChar">
    <w:name w:val="Body para Char"/>
    <w:basedOn w:val="DefaultParagraphFont"/>
    <w:link w:val="Bodypara"/>
    <w:rsid w:val="004E285C"/>
    <w:rPr>
      <w:snapToGrid w:val="0"/>
      <w:sz w:val="24"/>
    </w:rPr>
  </w:style>
  <w:style w:type="table" w:styleId="TableGrid">
    <w:name w:val="Table Grid"/>
    <w:basedOn w:val="TableNormal"/>
    <w:rsid w:val="004E2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2010-03-10T15:35:00Z</cp:lastPrinted>
  <dcterms:created xsi:type="dcterms:W3CDTF">2017-03-23T23:59:00Z</dcterms:created>
  <dcterms:modified xsi:type="dcterms:W3CDTF">2017-03-23T23:59:00Z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