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04D" w:rsidRPr="004D2FD5" w:rsidRDefault="00A11061" w:rsidP="005F104D">
      <w:pPr>
        <w:pStyle w:val="Heading2"/>
      </w:pPr>
      <w:bookmarkStart w:id="0" w:name="_Toc261344284"/>
      <w:r>
        <w:t>30.7</w:t>
      </w:r>
      <w:r w:rsidRPr="004D2FD5">
        <w:tab/>
        <w:t>Performance Indices and screens</w:t>
      </w:r>
      <w:bookmarkEnd w:id="0"/>
    </w:p>
    <w:p w:rsidR="005F104D" w:rsidRPr="004D2FD5" w:rsidRDefault="00A11061" w:rsidP="005F104D">
      <w:pPr>
        <w:pStyle w:val="Heading3"/>
      </w:pPr>
      <w:bookmarkStart w:id="1" w:name="_Toc261344285"/>
      <w:r>
        <w:t>30.</w:t>
      </w:r>
      <w:r w:rsidRPr="004D2FD5">
        <w:t>7.1</w:t>
      </w:r>
      <w:r w:rsidRPr="004D2FD5">
        <w:tab/>
        <w:t>Development of Indices and Screens</w:t>
      </w:r>
      <w:bookmarkEnd w:id="1"/>
    </w:p>
    <w:p w:rsidR="005F104D" w:rsidRPr="004D2FD5" w:rsidRDefault="00A11061" w:rsidP="005F104D">
      <w:pPr>
        <w:pStyle w:val="Bodypara"/>
      </w:pPr>
      <w:r w:rsidRPr="004D2FD5">
        <w:t xml:space="preserve">The MMA or the Market Monitoring Unit, with due consideration of the proposals and comments of Market Parties and other interested parties submitted as specified below, with </w:t>
      </w:r>
      <w:r w:rsidRPr="004D2FD5">
        <w:t xml:space="preserve">the approval of the </w:t>
      </w:r>
      <w:r>
        <w:t xml:space="preserve">CEO or the CEO’s designee, the COO, </w:t>
      </w:r>
      <w:r w:rsidRPr="004D2FD5">
        <w:t>and the Market Monitoring Unit (for indices and screens developed by the MMA), or subject to review and comment by the ISO and review and approval by the Board (for indices and screens developed by th</w:t>
      </w:r>
      <w:r w:rsidRPr="004D2FD5">
        <w:t xml:space="preserve">e Market Monitoring Unit), shall develop, adopt and refine on the basis of experience with their application, such indices or other screens for reviewing the data or other information collected in connection with the implementation of </w:t>
      </w:r>
      <w:r>
        <w:t>Attachment O</w:t>
      </w:r>
      <w:r w:rsidRPr="004D2FD5">
        <w:t xml:space="preserve">, or the </w:t>
      </w:r>
      <w:r w:rsidRPr="004D2FD5">
        <w:t>ISO’s Market Mitigation Measures, as the MMA or Market Monitoring Unit deem appropriate.  All proposed or adopted indices and screens shall be described in the ISO Procedures and shall be made available through the ISO web site or comparable means, provide</w:t>
      </w:r>
      <w:r w:rsidRPr="004D2FD5">
        <w:t>d and to the extent that any such description does not provide details of the standards, criteria or thresholds for evaluating such data or information that would facilitate conduct inconsistent with the competitiveness or economic efficiency of any of the</w:t>
      </w:r>
      <w:r w:rsidRPr="004D2FD5">
        <w:t xml:space="preserve"> New York Electric Markets.</w:t>
      </w:r>
    </w:p>
    <w:p w:rsidR="005F104D" w:rsidRPr="004D2FD5" w:rsidRDefault="00A11061" w:rsidP="005F104D">
      <w:pPr>
        <w:pStyle w:val="Heading3"/>
      </w:pPr>
      <w:bookmarkStart w:id="2" w:name="_Toc261344286"/>
      <w:r>
        <w:t>30.</w:t>
      </w:r>
      <w:r w:rsidRPr="004D2FD5">
        <w:t>7.2</w:t>
      </w:r>
      <w:r w:rsidRPr="004D2FD5">
        <w:tab/>
        <w:t>Consultation with Market Parties</w:t>
      </w:r>
      <w:bookmarkEnd w:id="2"/>
    </w:p>
    <w:p w:rsidR="005F104D" w:rsidRPr="004D2FD5" w:rsidRDefault="00A11061" w:rsidP="005F104D">
      <w:pPr>
        <w:pStyle w:val="Bodypara"/>
      </w:pPr>
      <w:r w:rsidRPr="004D2FD5">
        <w:t>In connection with the development of indices and screens as specified above, Market Parties or other interested parties may submit proposed indices or screens for review of the data or ot</w:t>
      </w:r>
      <w:r w:rsidRPr="004D2FD5">
        <w:t xml:space="preserve">her information collected in connection with the implementation of </w:t>
      </w:r>
      <w:r>
        <w:t>Attachment O</w:t>
      </w:r>
      <w:r w:rsidRPr="004D2FD5">
        <w:t>, along with any justification for the adoption thereof, to the ISO or Market Monitoring Unit for consideration and adoption if and to the extent appropriate.</w:t>
      </w:r>
    </w:p>
    <w:p w:rsidR="005F104D" w:rsidRPr="004D2FD5" w:rsidRDefault="00A11061" w:rsidP="005F104D">
      <w:pPr>
        <w:pStyle w:val="Heading3"/>
      </w:pPr>
      <w:bookmarkStart w:id="3" w:name="_Toc261344287"/>
      <w:r>
        <w:lastRenderedPageBreak/>
        <w:t>30.</w:t>
      </w:r>
      <w:r w:rsidRPr="004D2FD5">
        <w:t>7.3</w:t>
      </w:r>
      <w:r w:rsidRPr="004D2FD5">
        <w:tab/>
        <w:t>Use of Indi</w:t>
      </w:r>
      <w:r w:rsidRPr="004D2FD5">
        <w:t>ces and Screens</w:t>
      </w:r>
      <w:bookmarkEnd w:id="3"/>
    </w:p>
    <w:p w:rsidR="005F104D" w:rsidRPr="004D2FD5" w:rsidRDefault="00A11061" w:rsidP="005F104D">
      <w:pPr>
        <w:pStyle w:val="Bodypara"/>
      </w:pPr>
      <w:r w:rsidRPr="004D2FD5">
        <w:t xml:space="preserve">As much as practicable, the MMA and the Market Monitoring Unit shall review data or other information collected in connection with implementation of </w:t>
      </w:r>
      <w:r>
        <w:t>Attachment O</w:t>
      </w:r>
      <w:r w:rsidRPr="004D2FD5">
        <w:t xml:space="preserve"> and the Market Mitigation Measures in accordance with the indices or screens a</w:t>
      </w:r>
      <w:r w:rsidRPr="004D2FD5">
        <w:t>dopted as specified above; provided, however, that nothing herein shall be deemed to prevent the ISO or the Market Monitoring Unit from conducting such further or different review or evaluation of such data or information as appropriate for the effective i</w:t>
      </w:r>
      <w:r w:rsidRPr="004D2FD5">
        <w:t xml:space="preserve">mplementation of </w:t>
      </w:r>
      <w:r>
        <w:t>Attachment O</w:t>
      </w:r>
      <w:r w:rsidRPr="004D2FD5">
        <w:t>.</w:t>
      </w:r>
    </w:p>
    <w:sectPr w:rsidR="005F104D" w:rsidRPr="004D2FD5" w:rsidSect="005F104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12B3" w:rsidRDefault="00EB12B3" w:rsidP="00EB12B3">
      <w:r>
        <w:separator/>
      </w:r>
    </w:p>
  </w:endnote>
  <w:endnote w:type="continuationSeparator" w:id="0">
    <w:p w:rsidR="00EB12B3" w:rsidRDefault="00EB12B3" w:rsidP="00EB12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2B3" w:rsidRDefault="00A11061">
    <w:pPr>
      <w:jc w:val="right"/>
      <w:rPr>
        <w:rFonts w:ascii="Arial" w:eastAsia="Arial" w:hAnsi="Arial" w:cs="Arial"/>
        <w:color w:val="000000"/>
        <w:sz w:val="16"/>
      </w:rPr>
    </w:pPr>
    <w:r>
      <w:rPr>
        <w:rFonts w:ascii="Arial" w:eastAsia="Arial" w:hAnsi="Arial" w:cs="Arial"/>
        <w:color w:val="000000"/>
        <w:sz w:val="16"/>
      </w:rPr>
      <w:t>Effective Date: 2/22/2012 - Docket #: ER12-650-000 - Page</w:t>
    </w:r>
    <w:r>
      <w:rPr>
        <w:rFonts w:ascii="Arial" w:eastAsia="Arial" w:hAnsi="Arial" w:cs="Arial"/>
        <w:color w:val="000000"/>
        <w:sz w:val="16"/>
      </w:rPr>
      <w:t xml:space="preserve"> </w:t>
    </w:r>
    <w:r w:rsidR="00EB12B3">
      <w:rPr>
        <w:rFonts w:ascii="Arial" w:eastAsia="Arial" w:hAnsi="Arial" w:cs="Arial"/>
        <w:color w:val="000000"/>
        <w:sz w:val="16"/>
      </w:rPr>
      <w:fldChar w:fldCharType="begin"/>
    </w:r>
    <w:r>
      <w:rPr>
        <w:rFonts w:ascii="Arial" w:eastAsia="Arial" w:hAnsi="Arial" w:cs="Arial"/>
        <w:color w:val="000000"/>
        <w:sz w:val="16"/>
      </w:rPr>
      <w:instrText>PAGE</w:instrText>
    </w:r>
    <w:r w:rsidR="00EB12B3">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2B3" w:rsidRDefault="00A11061">
    <w:pPr>
      <w:jc w:val="right"/>
      <w:rPr>
        <w:rFonts w:ascii="Arial" w:eastAsia="Arial" w:hAnsi="Arial" w:cs="Arial"/>
        <w:color w:val="000000"/>
        <w:sz w:val="16"/>
      </w:rPr>
    </w:pPr>
    <w:r>
      <w:rPr>
        <w:rFonts w:ascii="Arial" w:eastAsia="Arial" w:hAnsi="Arial" w:cs="Arial"/>
        <w:color w:val="000000"/>
        <w:sz w:val="16"/>
      </w:rPr>
      <w:t xml:space="preserve">Effective Date: 2/22/2012 - Docket #: ER12-650-000 - Page </w:t>
    </w:r>
    <w:r w:rsidR="00EB12B3">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EB12B3">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2B3" w:rsidRDefault="00A11061">
    <w:pPr>
      <w:jc w:val="right"/>
      <w:rPr>
        <w:rFonts w:ascii="Arial" w:eastAsia="Arial" w:hAnsi="Arial" w:cs="Arial"/>
        <w:color w:val="000000"/>
        <w:sz w:val="16"/>
      </w:rPr>
    </w:pPr>
    <w:r>
      <w:rPr>
        <w:rFonts w:ascii="Arial" w:eastAsia="Arial" w:hAnsi="Arial" w:cs="Arial"/>
        <w:color w:val="000000"/>
        <w:sz w:val="16"/>
      </w:rPr>
      <w:t>Effe</w:t>
    </w:r>
    <w:r>
      <w:rPr>
        <w:rFonts w:ascii="Arial" w:eastAsia="Arial" w:hAnsi="Arial" w:cs="Arial"/>
        <w:color w:val="000000"/>
        <w:sz w:val="16"/>
      </w:rPr>
      <w:t xml:space="preserve">ctive Date: 2/22/2012 - Docket #: ER12-650-000 - Page </w:t>
    </w:r>
    <w:r w:rsidR="00EB12B3">
      <w:rPr>
        <w:rFonts w:ascii="Arial" w:eastAsia="Arial" w:hAnsi="Arial" w:cs="Arial"/>
        <w:color w:val="000000"/>
        <w:sz w:val="16"/>
      </w:rPr>
      <w:fldChar w:fldCharType="begin"/>
    </w:r>
    <w:r>
      <w:rPr>
        <w:rFonts w:ascii="Arial" w:eastAsia="Arial" w:hAnsi="Arial" w:cs="Arial"/>
        <w:color w:val="000000"/>
        <w:sz w:val="16"/>
      </w:rPr>
      <w:instrText>PAGE</w:instrText>
    </w:r>
    <w:r w:rsidR="00EB12B3">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12B3" w:rsidRDefault="00EB12B3" w:rsidP="00EB12B3">
      <w:r>
        <w:separator/>
      </w:r>
    </w:p>
  </w:footnote>
  <w:footnote w:type="continuationSeparator" w:id="0">
    <w:p w:rsidR="00EB12B3" w:rsidRDefault="00EB12B3" w:rsidP="00EB12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2B3" w:rsidRDefault="00A11061">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30 MST Attachment O - Market Monitoring Plan --&gt; 30.7 MST Att O Performance </w:t>
    </w:r>
    <w:r>
      <w:rPr>
        <w:rFonts w:ascii="Arial" w:eastAsia="Arial" w:hAnsi="Arial" w:cs="Arial"/>
        <w:color w:val="000000"/>
        <w:sz w:val="16"/>
      </w:rPr>
      <w:t>Indices and Screens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2B3" w:rsidRDefault="00A1106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30.7 MST Att O Performance Indices and Screens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2B3" w:rsidRDefault="00A1106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30.7 MST Att O Performance Indices and Screens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left="0" w:hanging="720"/>
      </w:pPr>
    </w:lvl>
    <w:lvl w:ilvl="4">
      <w:start w:val="1"/>
      <w:numFmt w:val="decimal"/>
      <w:lvlText w:val="(%5)"/>
      <w:legacy w:legacy="1" w:legacySpace="0" w:legacyIndent="720"/>
      <w:lvlJc w:val="left"/>
      <w:pPr>
        <w:ind w:left="1440" w:hanging="720"/>
      </w:pPr>
    </w:lvl>
    <w:lvl w:ilvl="5">
      <w:start w:val="1"/>
      <w:numFmt w:val="lowerLetter"/>
      <w:lvlText w:val="(%6)"/>
      <w:legacy w:legacy="1" w:legacySpace="0" w:legacyIndent="720"/>
      <w:lvlJc w:val="left"/>
      <w:pPr>
        <w:ind w:left="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775374A"/>
    <w:multiLevelType w:val="hybridMultilevel"/>
    <w:tmpl w:val="F5EC19CC"/>
    <w:lvl w:ilvl="0" w:tplc="9A60CB32">
      <w:start w:val="1"/>
      <w:numFmt w:val="bullet"/>
      <w:pStyle w:val="Bulletpara"/>
      <w:lvlText w:val=""/>
      <w:lvlJc w:val="left"/>
      <w:pPr>
        <w:tabs>
          <w:tab w:val="num" w:pos="720"/>
        </w:tabs>
        <w:ind w:left="720" w:hanging="360"/>
      </w:pPr>
      <w:rPr>
        <w:rFonts w:ascii="Symbol" w:hAnsi="Symbol" w:hint="default"/>
      </w:rPr>
    </w:lvl>
    <w:lvl w:ilvl="1" w:tplc="EAA2DE8A" w:tentative="1">
      <w:start w:val="1"/>
      <w:numFmt w:val="bullet"/>
      <w:lvlText w:val="o"/>
      <w:lvlJc w:val="left"/>
      <w:pPr>
        <w:tabs>
          <w:tab w:val="num" w:pos="1440"/>
        </w:tabs>
        <w:ind w:left="1440" w:hanging="360"/>
      </w:pPr>
      <w:rPr>
        <w:rFonts w:ascii="Courier New" w:hAnsi="Courier New" w:cs="Courier New" w:hint="default"/>
      </w:rPr>
    </w:lvl>
    <w:lvl w:ilvl="2" w:tplc="05606D12" w:tentative="1">
      <w:start w:val="1"/>
      <w:numFmt w:val="bullet"/>
      <w:lvlText w:val=""/>
      <w:lvlJc w:val="left"/>
      <w:pPr>
        <w:tabs>
          <w:tab w:val="num" w:pos="2160"/>
        </w:tabs>
        <w:ind w:left="2160" w:hanging="360"/>
      </w:pPr>
      <w:rPr>
        <w:rFonts w:ascii="Wingdings" w:hAnsi="Wingdings" w:hint="default"/>
      </w:rPr>
    </w:lvl>
    <w:lvl w:ilvl="3" w:tplc="B3EA86B4" w:tentative="1">
      <w:start w:val="1"/>
      <w:numFmt w:val="bullet"/>
      <w:lvlText w:val=""/>
      <w:lvlJc w:val="left"/>
      <w:pPr>
        <w:tabs>
          <w:tab w:val="num" w:pos="2880"/>
        </w:tabs>
        <w:ind w:left="2880" w:hanging="360"/>
      </w:pPr>
      <w:rPr>
        <w:rFonts w:ascii="Symbol" w:hAnsi="Symbol" w:hint="default"/>
      </w:rPr>
    </w:lvl>
    <w:lvl w:ilvl="4" w:tplc="2C1A597A" w:tentative="1">
      <w:start w:val="1"/>
      <w:numFmt w:val="bullet"/>
      <w:lvlText w:val="o"/>
      <w:lvlJc w:val="left"/>
      <w:pPr>
        <w:tabs>
          <w:tab w:val="num" w:pos="3600"/>
        </w:tabs>
        <w:ind w:left="3600" w:hanging="360"/>
      </w:pPr>
      <w:rPr>
        <w:rFonts w:ascii="Courier New" w:hAnsi="Courier New" w:cs="Courier New" w:hint="default"/>
      </w:rPr>
    </w:lvl>
    <w:lvl w:ilvl="5" w:tplc="F33E1BD2" w:tentative="1">
      <w:start w:val="1"/>
      <w:numFmt w:val="bullet"/>
      <w:lvlText w:val=""/>
      <w:lvlJc w:val="left"/>
      <w:pPr>
        <w:tabs>
          <w:tab w:val="num" w:pos="4320"/>
        </w:tabs>
        <w:ind w:left="4320" w:hanging="360"/>
      </w:pPr>
      <w:rPr>
        <w:rFonts w:ascii="Wingdings" w:hAnsi="Wingdings" w:hint="default"/>
      </w:rPr>
    </w:lvl>
    <w:lvl w:ilvl="6" w:tplc="B6264BB8" w:tentative="1">
      <w:start w:val="1"/>
      <w:numFmt w:val="bullet"/>
      <w:lvlText w:val=""/>
      <w:lvlJc w:val="left"/>
      <w:pPr>
        <w:tabs>
          <w:tab w:val="num" w:pos="5040"/>
        </w:tabs>
        <w:ind w:left="5040" w:hanging="360"/>
      </w:pPr>
      <w:rPr>
        <w:rFonts w:ascii="Symbol" w:hAnsi="Symbol" w:hint="default"/>
      </w:rPr>
    </w:lvl>
    <w:lvl w:ilvl="7" w:tplc="62F4BC84" w:tentative="1">
      <w:start w:val="1"/>
      <w:numFmt w:val="bullet"/>
      <w:lvlText w:val="o"/>
      <w:lvlJc w:val="left"/>
      <w:pPr>
        <w:tabs>
          <w:tab w:val="num" w:pos="5760"/>
        </w:tabs>
        <w:ind w:left="5760" w:hanging="360"/>
      </w:pPr>
      <w:rPr>
        <w:rFonts w:ascii="Courier New" w:hAnsi="Courier New" w:cs="Courier New" w:hint="default"/>
      </w:rPr>
    </w:lvl>
    <w:lvl w:ilvl="8" w:tplc="CAD85C1C"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8F03D66"/>
    <w:multiLevelType w:val="hybridMultilevel"/>
    <w:tmpl w:val="7A8AA0A2"/>
    <w:lvl w:ilvl="0" w:tplc="61989E18">
      <w:start w:val="1"/>
      <w:numFmt w:val="bullet"/>
      <w:lvlText w:val="­"/>
      <w:lvlJc w:val="left"/>
      <w:pPr>
        <w:tabs>
          <w:tab w:val="num" w:pos="720"/>
        </w:tabs>
        <w:ind w:left="720" w:hanging="360"/>
      </w:pPr>
      <w:rPr>
        <w:rFonts w:ascii="Courier New" w:hAnsi="Courier New" w:hint="default"/>
      </w:rPr>
    </w:lvl>
    <w:lvl w:ilvl="1" w:tplc="9C3E6DD6" w:tentative="1">
      <w:start w:val="1"/>
      <w:numFmt w:val="bullet"/>
      <w:lvlText w:val="o"/>
      <w:lvlJc w:val="left"/>
      <w:pPr>
        <w:tabs>
          <w:tab w:val="num" w:pos="1440"/>
        </w:tabs>
        <w:ind w:left="1440" w:hanging="360"/>
      </w:pPr>
      <w:rPr>
        <w:rFonts w:ascii="Courier New" w:hAnsi="Courier New" w:cs="Courier New" w:hint="default"/>
      </w:rPr>
    </w:lvl>
    <w:lvl w:ilvl="2" w:tplc="442EF4CE" w:tentative="1">
      <w:start w:val="1"/>
      <w:numFmt w:val="bullet"/>
      <w:lvlText w:val=""/>
      <w:lvlJc w:val="left"/>
      <w:pPr>
        <w:tabs>
          <w:tab w:val="num" w:pos="2160"/>
        </w:tabs>
        <w:ind w:left="2160" w:hanging="360"/>
      </w:pPr>
      <w:rPr>
        <w:rFonts w:ascii="Wingdings" w:hAnsi="Wingdings" w:hint="default"/>
      </w:rPr>
    </w:lvl>
    <w:lvl w:ilvl="3" w:tplc="20B64396" w:tentative="1">
      <w:start w:val="1"/>
      <w:numFmt w:val="bullet"/>
      <w:lvlText w:val=""/>
      <w:lvlJc w:val="left"/>
      <w:pPr>
        <w:tabs>
          <w:tab w:val="num" w:pos="2880"/>
        </w:tabs>
        <w:ind w:left="2880" w:hanging="360"/>
      </w:pPr>
      <w:rPr>
        <w:rFonts w:ascii="Symbol" w:hAnsi="Symbol" w:hint="default"/>
      </w:rPr>
    </w:lvl>
    <w:lvl w:ilvl="4" w:tplc="3DCAD2C2" w:tentative="1">
      <w:start w:val="1"/>
      <w:numFmt w:val="bullet"/>
      <w:lvlText w:val="o"/>
      <w:lvlJc w:val="left"/>
      <w:pPr>
        <w:tabs>
          <w:tab w:val="num" w:pos="3600"/>
        </w:tabs>
        <w:ind w:left="3600" w:hanging="360"/>
      </w:pPr>
      <w:rPr>
        <w:rFonts w:ascii="Courier New" w:hAnsi="Courier New" w:cs="Courier New" w:hint="default"/>
      </w:rPr>
    </w:lvl>
    <w:lvl w:ilvl="5" w:tplc="032612E0" w:tentative="1">
      <w:start w:val="1"/>
      <w:numFmt w:val="bullet"/>
      <w:lvlText w:val=""/>
      <w:lvlJc w:val="left"/>
      <w:pPr>
        <w:tabs>
          <w:tab w:val="num" w:pos="4320"/>
        </w:tabs>
        <w:ind w:left="4320" w:hanging="360"/>
      </w:pPr>
      <w:rPr>
        <w:rFonts w:ascii="Wingdings" w:hAnsi="Wingdings" w:hint="default"/>
      </w:rPr>
    </w:lvl>
    <w:lvl w:ilvl="6" w:tplc="5EAEA2D8" w:tentative="1">
      <w:start w:val="1"/>
      <w:numFmt w:val="bullet"/>
      <w:lvlText w:val=""/>
      <w:lvlJc w:val="left"/>
      <w:pPr>
        <w:tabs>
          <w:tab w:val="num" w:pos="5040"/>
        </w:tabs>
        <w:ind w:left="5040" w:hanging="360"/>
      </w:pPr>
      <w:rPr>
        <w:rFonts w:ascii="Symbol" w:hAnsi="Symbol" w:hint="default"/>
      </w:rPr>
    </w:lvl>
    <w:lvl w:ilvl="7" w:tplc="C9F8AE64" w:tentative="1">
      <w:start w:val="1"/>
      <w:numFmt w:val="bullet"/>
      <w:lvlText w:val="o"/>
      <w:lvlJc w:val="left"/>
      <w:pPr>
        <w:tabs>
          <w:tab w:val="num" w:pos="5760"/>
        </w:tabs>
        <w:ind w:left="5760" w:hanging="360"/>
      </w:pPr>
      <w:rPr>
        <w:rFonts w:ascii="Courier New" w:hAnsi="Courier New" w:cs="Courier New" w:hint="default"/>
      </w:rPr>
    </w:lvl>
    <w:lvl w:ilvl="8" w:tplc="B3F2C90A" w:tentative="1">
      <w:start w:val="1"/>
      <w:numFmt w:val="bullet"/>
      <w:lvlText w:val=""/>
      <w:lvlJc w:val="left"/>
      <w:pPr>
        <w:tabs>
          <w:tab w:val="num" w:pos="6480"/>
        </w:tabs>
        <w:ind w:left="6480" w:hanging="360"/>
      </w:pPr>
      <w:rPr>
        <w:rFonts w:ascii="Wingdings" w:hAnsi="Wingdings" w:hint="default"/>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hint="default"/>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72A749B"/>
    <w:multiLevelType w:val="hybridMultilevel"/>
    <w:tmpl w:val="EBD879C0"/>
    <w:lvl w:ilvl="0" w:tplc="0FE66AC6">
      <w:start w:val="1"/>
      <w:numFmt w:val="lowerRoman"/>
      <w:lvlText w:val="(%1)"/>
      <w:lvlJc w:val="left"/>
      <w:pPr>
        <w:tabs>
          <w:tab w:val="num" w:pos="2448"/>
        </w:tabs>
        <w:ind w:left="2448" w:hanging="648"/>
      </w:pPr>
      <w:rPr>
        <w:rFonts w:hint="default"/>
        <w:b w:val="0"/>
        <w:i w:val="0"/>
        <w:u w:val="none"/>
      </w:rPr>
    </w:lvl>
    <w:lvl w:ilvl="1" w:tplc="B4D612A4" w:tentative="1">
      <w:start w:val="1"/>
      <w:numFmt w:val="lowerLetter"/>
      <w:lvlText w:val="%2."/>
      <w:lvlJc w:val="left"/>
      <w:pPr>
        <w:tabs>
          <w:tab w:val="num" w:pos="1440"/>
        </w:tabs>
        <w:ind w:left="1440" w:hanging="360"/>
      </w:pPr>
    </w:lvl>
    <w:lvl w:ilvl="2" w:tplc="8E9A5458" w:tentative="1">
      <w:start w:val="1"/>
      <w:numFmt w:val="lowerRoman"/>
      <w:lvlText w:val="%3."/>
      <w:lvlJc w:val="right"/>
      <w:pPr>
        <w:tabs>
          <w:tab w:val="num" w:pos="2160"/>
        </w:tabs>
        <w:ind w:left="2160" w:hanging="180"/>
      </w:pPr>
    </w:lvl>
    <w:lvl w:ilvl="3" w:tplc="1380564E" w:tentative="1">
      <w:start w:val="1"/>
      <w:numFmt w:val="decimal"/>
      <w:lvlText w:val="%4."/>
      <w:lvlJc w:val="left"/>
      <w:pPr>
        <w:tabs>
          <w:tab w:val="num" w:pos="2880"/>
        </w:tabs>
        <w:ind w:left="2880" w:hanging="360"/>
      </w:pPr>
    </w:lvl>
    <w:lvl w:ilvl="4" w:tplc="7E1A49AA" w:tentative="1">
      <w:start w:val="1"/>
      <w:numFmt w:val="lowerLetter"/>
      <w:lvlText w:val="%5."/>
      <w:lvlJc w:val="left"/>
      <w:pPr>
        <w:tabs>
          <w:tab w:val="num" w:pos="3600"/>
        </w:tabs>
        <w:ind w:left="3600" w:hanging="360"/>
      </w:pPr>
    </w:lvl>
    <w:lvl w:ilvl="5" w:tplc="5CF0BF62" w:tentative="1">
      <w:start w:val="1"/>
      <w:numFmt w:val="lowerRoman"/>
      <w:lvlText w:val="%6."/>
      <w:lvlJc w:val="right"/>
      <w:pPr>
        <w:tabs>
          <w:tab w:val="num" w:pos="4320"/>
        </w:tabs>
        <w:ind w:left="4320" w:hanging="180"/>
      </w:pPr>
    </w:lvl>
    <w:lvl w:ilvl="6" w:tplc="C7443344" w:tentative="1">
      <w:start w:val="1"/>
      <w:numFmt w:val="decimal"/>
      <w:lvlText w:val="%7."/>
      <w:lvlJc w:val="left"/>
      <w:pPr>
        <w:tabs>
          <w:tab w:val="num" w:pos="5040"/>
        </w:tabs>
        <w:ind w:left="5040" w:hanging="360"/>
      </w:pPr>
    </w:lvl>
    <w:lvl w:ilvl="7" w:tplc="1A06C9B6" w:tentative="1">
      <w:start w:val="1"/>
      <w:numFmt w:val="lowerLetter"/>
      <w:lvlText w:val="%8."/>
      <w:lvlJc w:val="left"/>
      <w:pPr>
        <w:tabs>
          <w:tab w:val="num" w:pos="5760"/>
        </w:tabs>
        <w:ind w:left="5760" w:hanging="360"/>
      </w:pPr>
    </w:lvl>
    <w:lvl w:ilvl="8" w:tplc="C5AE17CA" w:tentative="1">
      <w:start w:val="1"/>
      <w:numFmt w:val="lowerRoman"/>
      <w:lvlText w:val="%9."/>
      <w:lvlJc w:val="right"/>
      <w:pPr>
        <w:tabs>
          <w:tab w:val="num" w:pos="6480"/>
        </w:tabs>
        <w:ind w:left="6480" w:hanging="180"/>
      </w:p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06A2B64"/>
    <w:multiLevelType w:val="hybridMultilevel"/>
    <w:tmpl w:val="BFF24B80"/>
    <w:lvl w:ilvl="0" w:tplc="EB7693B2">
      <w:start w:val="1"/>
      <w:numFmt w:val="decimal"/>
      <w:lvlText w:val="%1."/>
      <w:lvlJc w:val="left"/>
      <w:pPr>
        <w:tabs>
          <w:tab w:val="num" w:pos="720"/>
        </w:tabs>
        <w:ind w:left="720" w:hanging="360"/>
      </w:pPr>
    </w:lvl>
    <w:lvl w:ilvl="1" w:tplc="B62EA39A" w:tentative="1">
      <w:start w:val="1"/>
      <w:numFmt w:val="lowerLetter"/>
      <w:lvlText w:val="%2."/>
      <w:lvlJc w:val="left"/>
      <w:pPr>
        <w:tabs>
          <w:tab w:val="num" w:pos="1440"/>
        </w:tabs>
        <w:ind w:left="1440" w:hanging="360"/>
      </w:pPr>
    </w:lvl>
    <w:lvl w:ilvl="2" w:tplc="D3668674" w:tentative="1">
      <w:start w:val="1"/>
      <w:numFmt w:val="lowerRoman"/>
      <w:lvlText w:val="%3."/>
      <w:lvlJc w:val="right"/>
      <w:pPr>
        <w:tabs>
          <w:tab w:val="num" w:pos="2160"/>
        </w:tabs>
        <w:ind w:left="2160" w:hanging="180"/>
      </w:pPr>
    </w:lvl>
    <w:lvl w:ilvl="3" w:tplc="916A2004" w:tentative="1">
      <w:start w:val="1"/>
      <w:numFmt w:val="decimal"/>
      <w:lvlText w:val="%4."/>
      <w:lvlJc w:val="left"/>
      <w:pPr>
        <w:tabs>
          <w:tab w:val="num" w:pos="2880"/>
        </w:tabs>
        <w:ind w:left="2880" w:hanging="360"/>
      </w:pPr>
    </w:lvl>
    <w:lvl w:ilvl="4" w:tplc="C0448332" w:tentative="1">
      <w:start w:val="1"/>
      <w:numFmt w:val="lowerLetter"/>
      <w:lvlText w:val="%5."/>
      <w:lvlJc w:val="left"/>
      <w:pPr>
        <w:tabs>
          <w:tab w:val="num" w:pos="3600"/>
        </w:tabs>
        <w:ind w:left="3600" w:hanging="360"/>
      </w:pPr>
    </w:lvl>
    <w:lvl w:ilvl="5" w:tplc="9A08D564" w:tentative="1">
      <w:start w:val="1"/>
      <w:numFmt w:val="lowerRoman"/>
      <w:lvlText w:val="%6."/>
      <w:lvlJc w:val="right"/>
      <w:pPr>
        <w:tabs>
          <w:tab w:val="num" w:pos="4320"/>
        </w:tabs>
        <w:ind w:left="4320" w:hanging="180"/>
      </w:pPr>
    </w:lvl>
    <w:lvl w:ilvl="6" w:tplc="D68C62E6" w:tentative="1">
      <w:start w:val="1"/>
      <w:numFmt w:val="decimal"/>
      <w:lvlText w:val="%7."/>
      <w:lvlJc w:val="left"/>
      <w:pPr>
        <w:tabs>
          <w:tab w:val="num" w:pos="5040"/>
        </w:tabs>
        <w:ind w:left="5040" w:hanging="360"/>
      </w:pPr>
    </w:lvl>
    <w:lvl w:ilvl="7" w:tplc="A5EE4C0A" w:tentative="1">
      <w:start w:val="1"/>
      <w:numFmt w:val="lowerLetter"/>
      <w:lvlText w:val="%8."/>
      <w:lvlJc w:val="left"/>
      <w:pPr>
        <w:tabs>
          <w:tab w:val="num" w:pos="5760"/>
        </w:tabs>
        <w:ind w:left="5760" w:hanging="360"/>
      </w:pPr>
    </w:lvl>
    <w:lvl w:ilvl="8" w:tplc="B35202B6" w:tentative="1">
      <w:start w:val="1"/>
      <w:numFmt w:val="lowerRoman"/>
      <w:lvlText w:val="%9."/>
      <w:lvlJc w:val="right"/>
      <w:pPr>
        <w:tabs>
          <w:tab w:val="num" w:pos="6480"/>
        </w:tabs>
        <w:ind w:left="6480" w:hanging="180"/>
      </w:p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181686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71739E9"/>
    <w:multiLevelType w:val="hybridMultilevel"/>
    <w:tmpl w:val="B29C98A0"/>
    <w:lvl w:ilvl="0" w:tplc="BCB85608">
      <w:start w:val="1"/>
      <w:numFmt w:val="bullet"/>
      <w:lvlText w:val=""/>
      <w:lvlJc w:val="left"/>
      <w:pPr>
        <w:tabs>
          <w:tab w:val="num" w:pos="5760"/>
        </w:tabs>
        <w:ind w:left="5760" w:hanging="360"/>
      </w:pPr>
      <w:rPr>
        <w:rFonts w:ascii="Symbol" w:hAnsi="Symbol" w:hint="default"/>
        <w:color w:val="auto"/>
        <w:u w:val="none"/>
      </w:rPr>
    </w:lvl>
    <w:lvl w:ilvl="1" w:tplc="E1087F6C" w:tentative="1">
      <w:start w:val="1"/>
      <w:numFmt w:val="bullet"/>
      <w:lvlText w:val="o"/>
      <w:lvlJc w:val="left"/>
      <w:pPr>
        <w:tabs>
          <w:tab w:val="num" w:pos="3600"/>
        </w:tabs>
        <w:ind w:left="3600" w:hanging="360"/>
      </w:pPr>
      <w:rPr>
        <w:rFonts w:ascii="Courier New" w:hAnsi="Courier New" w:hint="default"/>
      </w:rPr>
    </w:lvl>
    <w:lvl w:ilvl="2" w:tplc="CC2AE5E4" w:tentative="1">
      <w:start w:val="1"/>
      <w:numFmt w:val="bullet"/>
      <w:lvlText w:val=""/>
      <w:lvlJc w:val="left"/>
      <w:pPr>
        <w:tabs>
          <w:tab w:val="num" w:pos="4320"/>
        </w:tabs>
        <w:ind w:left="4320" w:hanging="360"/>
      </w:pPr>
      <w:rPr>
        <w:rFonts w:ascii="Wingdings" w:hAnsi="Wingdings" w:hint="default"/>
      </w:rPr>
    </w:lvl>
    <w:lvl w:ilvl="3" w:tplc="22E89484">
      <w:start w:val="1"/>
      <w:numFmt w:val="bullet"/>
      <w:lvlText w:val=""/>
      <w:lvlJc w:val="left"/>
      <w:pPr>
        <w:tabs>
          <w:tab w:val="num" w:pos="5040"/>
        </w:tabs>
        <w:ind w:left="5040" w:hanging="360"/>
      </w:pPr>
      <w:rPr>
        <w:rFonts w:ascii="Symbol" w:hAnsi="Symbol" w:hint="default"/>
      </w:rPr>
    </w:lvl>
    <w:lvl w:ilvl="4" w:tplc="F20659C2" w:tentative="1">
      <w:start w:val="1"/>
      <w:numFmt w:val="bullet"/>
      <w:lvlText w:val="o"/>
      <w:lvlJc w:val="left"/>
      <w:pPr>
        <w:tabs>
          <w:tab w:val="num" w:pos="5760"/>
        </w:tabs>
        <w:ind w:left="5760" w:hanging="360"/>
      </w:pPr>
      <w:rPr>
        <w:rFonts w:ascii="Courier New" w:hAnsi="Courier New" w:hint="default"/>
      </w:rPr>
    </w:lvl>
    <w:lvl w:ilvl="5" w:tplc="EA30E690" w:tentative="1">
      <w:start w:val="1"/>
      <w:numFmt w:val="bullet"/>
      <w:lvlText w:val=""/>
      <w:lvlJc w:val="left"/>
      <w:pPr>
        <w:tabs>
          <w:tab w:val="num" w:pos="6480"/>
        </w:tabs>
        <w:ind w:left="6480" w:hanging="360"/>
      </w:pPr>
      <w:rPr>
        <w:rFonts w:ascii="Wingdings" w:hAnsi="Wingdings" w:hint="default"/>
      </w:rPr>
    </w:lvl>
    <w:lvl w:ilvl="6" w:tplc="B3B84942" w:tentative="1">
      <w:start w:val="1"/>
      <w:numFmt w:val="bullet"/>
      <w:lvlText w:val=""/>
      <w:lvlJc w:val="left"/>
      <w:pPr>
        <w:tabs>
          <w:tab w:val="num" w:pos="7200"/>
        </w:tabs>
        <w:ind w:left="7200" w:hanging="360"/>
      </w:pPr>
      <w:rPr>
        <w:rFonts w:ascii="Symbol" w:hAnsi="Symbol" w:hint="default"/>
      </w:rPr>
    </w:lvl>
    <w:lvl w:ilvl="7" w:tplc="F95AB3F0" w:tentative="1">
      <w:start w:val="1"/>
      <w:numFmt w:val="bullet"/>
      <w:lvlText w:val="o"/>
      <w:lvlJc w:val="left"/>
      <w:pPr>
        <w:tabs>
          <w:tab w:val="num" w:pos="7920"/>
        </w:tabs>
        <w:ind w:left="7920" w:hanging="360"/>
      </w:pPr>
      <w:rPr>
        <w:rFonts w:ascii="Courier New" w:hAnsi="Courier New" w:hint="default"/>
      </w:rPr>
    </w:lvl>
    <w:lvl w:ilvl="8" w:tplc="6AB63698" w:tentative="1">
      <w:start w:val="1"/>
      <w:numFmt w:val="bullet"/>
      <w:lvlText w:val=""/>
      <w:lvlJc w:val="left"/>
      <w:pPr>
        <w:tabs>
          <w:tab w:val="num" w:pos="8640"/>
        </w:tabs>
        <w:ind w:left="8640" w:hanging="360"/>
      </w:pPr>
      <w:rPr>
        <w:rFonts w:ascii="Wingdings" w:hAnsi="Wingdings" w:hint="default"/>
      </w:rPr>
    </w:lvl>
  </w:abstractNum>
  <w:abstractNum w:abstractNumId="28">
    <w:nsid w:val="6C12412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C6C4BCD"/>
    <w:multiLevelType w:val="hybridMultilevel"/>
    <w:tmpl w:val="D486CF1A"/>
    <w:lvl w:ilvl="0" w:tplc="9662A4C6">
      <w:start w:val="1"/>
      <w:numFmt w:val="decimal"/>
      <w:lvlText w:val="(%1)"/>
      <w:lvlJc w:val="left"/>
      <w:pPr>
        <w:tabs>
          <w:tab w:val="num" w:pos="2520"/>
        </w:tabs>
        <w:ind w:left="2520" w:hanging="720"/>
      </w:pPr>
      <w:rPr>
        <w:rFonts w:hint="default"/>
      </w:rPr>
    </w:lvl>
    <w:lvl w:ilvl="1" w:tplc="E1CC0B5A">
      <w:start w:val="1"/>
      <w:numFmt w:val="lowerRoman"/>
      <w:lvlText w:val="(%2)"/>
      <w:lvlJc w:val="left"/>
      <w:pPr>
        <w:tabs>
          <w:tab w:val="num" w:pos="1800"/>
        </w:tabs>
        <w:ind w:left="1800" w:hanging="720"/>
      </w:pPr>
      <w:rPr>
        <w:rFonts w:hint="default"/>
        <w:b w:val="0"/>
      </w:rPr>
    </w:lvl>
    <w:lvl w:ilvl="2" w:tplc="E8B61D7A">
      <w:start w:val="1"/>
      <w:numFmt w:val="decimal"/>
      <w:lvlText w:val="(%3)"/>
      <w:lvlJc w:val="right"/>
      <w:pPr>
        <w:tabs>
          <w:tab w:val="num" w:pos="2160"/>
        </w:tabs>
        <w:ind w:left="2160" w:hanging="180"/>
      </w:pPr>
      <w:rPr>
        <w:rFonts w:ascii="Times New Roman" w:eastAsia="Times New Roman" w:hAnsi="Times New Roman" w:cs="Times New Roman"/>
        <w:b w:val="0"/>
      </w:rPr>
    </w:lvl>
    <w:lvl w:ilvl="3" w:tplc="34366A0E">
      <w:start w:val="1"/>
      <w:numFmt w:val="lowerRoman"/>
      <w:lvlText w:val="(%4)"/>
      <w:lvlJc w:val="left"/>
      <w:pPr>
        <w:tabs>
          <w:tab w:val="num" w:pos="2520"/>
        </w:tabs>
        <w:ind w:left="2880" w:hanging="360"/>
      </w:pPr>
      <w:rPr>
        <w:rFonts w:hint="default"/>
        <w:b w:val="0"/>
      </w:rPr>
    </w:lvl>
    <w:lvl w:ilvl="4" w:tplc="07FEEC6E" w:tentative="1">
      <w:start w:val="1"/>
      <w:numFmt w:val="lowerLetter"/>
      <w:lvlText w:val="%5."/>
      <w:lvlJc w:val="left"/>
      <w:pPr>
        <w:tabs>
          <w:tab w:val="num" w:pos="3600"/>
        </w:tabs>
        <w:ind w:left="3600" w:hanging="360"/>
      </w:pPr>
    </w:lvl>
    <w:lvl w:ilvl="5" w:tplc="D93C522C" w:tentative="1">
      <w:start w:val="1"/>
      <w:numFmt w:val="lowerRoman"/>
      <w:lvlText w:val="%6."/>
      <w:lvlJc w:val="right"/>
      <w:pPr>
        <w:tabs>
          <w:tab w:val="num" w:pos="4320"/>
        </w:tabs>
        <w:ind w:left="4320" w:hanging="180"/>
      </w:pPr>
    </w:lvl>
    <w:lvl w:ilvl="6" w:tplc="D276B09A" w:tentative="1">
      <w:start w:val="1"/>
      <w:numFmt w:val="decimal"/>
      <w:lvlText w:val="%7."/>
      <w:lvlJc w:val="left"/>
      <w:pPr>
        <w:tabs>
          <w:tab w:val="num" w:pos="5040"/>
        </w:tabs>
        <w:ind w:left="5040" w:hanging="360"/>
      </w:pPr>
    </w:lvl>
    <w:lvl w:ilvl="7" w:tplc="8B56E2AA" w:tentative="1">
      <w:start w:val="1"/>
      <w:numFmt w:val="lowerLetter"/>
      <w:lvlText w:val="%8."/>
      <w:lvlJc w:val="left"/>
      <w:pPr>
        <w:tabs>
          <w:tab w:val="num" w:pos="5760"/>
        </w:tabs>
        <w:ind w:left="5760" w:hanging="360"/>
      </w:pPr>
    </w:lvl>
    <w:lvl w:ilvl="8" w:tplc="4D04F9F4" w:tentative="1">
      <w:start w:val="1"/>
      <w:numFmt w:val="lowerRoman"/>
      <w:lvlText w:val="%9."/>
      <w:lvlJc w:val="right"/>
      <w:pPr>
        <w:tabs>
          <w:tab w:val="num" w:pos="6480"/>
        </w:tabs>
        <w:ind w:left="6480" w:hanging="180"/>
      </w:p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4A4092C"/>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4">
    <w:nsid w:val="76723868"/>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6EE4C3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82150F0"/>
    <w:multiLevelType w:val="multilevel"/>
    <w:tmpl w:val="568EFD74"/>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u w:val="none"/>
      </w:rPr>
    </w:lvl>
    <w:lvl w:ilvl="2">
      <w:start w:val="1"/>
      <w:numFmt w:val="decimal"/>
      <w:lvlText w:val="%1.%2.%3."/>
      <w:lvlJc w:val="left"/>
      <w:pPr>
        <w:tabs>
          <w:tab w:val="num" w:pos="1800"/>
        </w:tabs>
        <w:ind w:left="1224" w:hanging="504"/>
      </w:pPr>
      <w:rPr>
        <w:rFonts w:hint="default"/>
      </w:rPr>
    </w:lvl>
    <w:lvl w:ilvl="3">
      <w:start w:val="4"/>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2"/>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7">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1"/>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6"/>
  </w:num>
  <w:num w:numId="5">
    <w:abstractNumId w:val="0"/>
  </w:num>
  <w:num w:numId="6">
    <w:abstractNumId w:val="29"/>
  </w:num>
  <w:num w:numId="7">
    <w:abstractNumId w:val="8"/>
  </w:num>
  <w:num w:numId="8">
    <w:abstractNumId w:val="6"/>
  </w:num>
  <w:num w:numId="9">
    <w:abstractNumId w:val="24"/>
  </w:num>
  <w:num w:numId="10">
    <w:abstractNumId w:val="22"/>
  </w:num>
  <w:num w:numId="11">
    <w:abstractNumId w:val="4"/>
  </w:num>
  <w:num w:numId="12">
    <w:abstractNumId w:val="26"/>
  </w:num>
  <w:num w:numId="13">
    <w:abstractNumId w:val="9"/>
  </w:num>
  <w:num w:numId="14">
    <w:abstractNumId w:val="23"/>
  </w:num>
  <w:num w:numId="15">
    <w:abstractNumId w:val="19"/>
  </w:num>
  <w:num w:numId="16">
    <w:abstractNumId w:val="16"/>
  </w:num>
  <w:num w:numId="17">
    <w:abstractNumId w:val="15"/>
  </w:num>
  <w:num w:numId="18">
    <w:abstractNumId w:val="7"/>
  </w:num>
  <w:num w:numId="19">
    <w:abstractNumId w:val="20"/>
  </w:num>
  <w:num w:numId="20">
    <w:abstractNumId w:val="1"/>
  </w:num>
  <w:num w:numId="21">
    <w:abstractNumId w:val="34"/>
  </w:num>
  <w:num w:numId="22">
    <w:abstractNumId w:val="25"/>
  </w:num>
  <w:num w:numId="23">
    <w:abstractNumId w:val="28"/>
  </w:num>
  <w:num w:numId="24">
    <w:abstractNumId w:val="3"/>
  </w:num>
  <w:num w:numId="25">
    <w:abstractNumId w:val="35"/>
  </w:num>
  <w:num w:numId="26">
    <w:abstractNumId w:val="32"/>
  </w:num>
  <w:num w:numId="27">
    <w:abstractNumId w:val="33"/>
  </w:num>
  <w:num w:numId="28">
    <w:abstractNumId w:val="12"/>
  </w:num>
  <w:num w:numId="29">
    <w:abstractNumId w:val="13"/>
  </w:num>
  <w:num w:numId="30">
    <w:abstractNumId w:val="30"/>
  </w:num>
  <w:num w:numId="31">
    <w:abstractNumId w:val="11"/>
  </w:num>
  <w:num w:numId="32">
    <w:abstractNumId w:val="31"/>
  </w:num>
  <w:num w:numId="33">
    <w:abstractNumId w:val="18"/>
  </w:num>
  <w:num w:numId="34">
    <w:abstractNumId w:val="17"/>
  </w:num>
  <w:num w:numId="35">
    <w:abstractNumId w:val="14"/>
  </w:num>
  <w:num w:numId="36">
    <w:abstractNumId w:val="2"/>
  </w:num>
  <w:num w:numId="37">
    <w:abstractNumId w:val="10"/>
  </w:num>
  <w:num w:numId="38">
    <w:abstractNumId w:val="27"/>
  </w:num>
  <w:num w:numId="39">
    <w:abstractNumId w:val="37"/>
  </w:num>
  <w:num w:numId="4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stylePaneSortMethod w:val="000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B12B3"/>
    <w:rsid w:val="00A11061"/>
    <w:rsid w:val="00EB12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44C8"/>
    <w:pPr>
      <w:widowControl w:val="0"/>
    </w:pPr>
    <w:rPr>
      <w:snapToGrid w:val="0"/>
      <w:sz w:val="24"/>
    </w:rPr>
  </w:style>
  <w:style w:type="paragraph" w:styleId="Heading1">
    <w:name w:val="heading 1"/>
    <w:basedOn w:val="Normal"/>
    <w:next w:val="Normal"/>
    <w:link w:val="Heading1Char"/>
    <w:qFormat/>
    <w:rsid w:val="000144C8"/>
    <w:pPr>
      <w:keepNext/>
      <w:spacing w:before="240" w:after="240"/>
      <w:ind w:left="720" w:hanging="720"/>
      <w:outlineLvl w:val="0"/>
    </w:pPr>
    <w:rPr>
      <w:b/>
    </w:rPr>
  </w:style>
  <w:style w:type="paragraph" w:styleId="Heading2">
    <w:name w:val="heading 2"/>
    <w:basedOn w:val="Normal"/>
    <w:next w:val="Normal"/>
    <w:qFormat/>
    <w:rsid w:val="000144C8"/>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0144C8"/>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0144C8"/>
    <w:pPr>
      <w:keepNext/>
      <w:tabs>
        <w:tab w:val="left" w:pos="1800"/>
      </w:tabs>
      <w:spacing w:before="240" w:after="240"/>
      <w:ind w:left="1800" w:hanging="1080"/>
      <w:outlineLvl w:val="3"/>
    </w:pPr>
    <w:rPr>
      <w:b/>
    </w:rPr>
  </w:style>
  <w:style w:type="paragraph" w:styleId="Heading5">
    <w:name w:val="heading 5"/>
    <w:basedOn w:val="Normal"/>
    <w:next w:val="Normal"/>
    <w:qFormat/>
    <w:rsid w:val="000144C8"/>
    <w:pPr>
      <w:keepNext/>
      <w:spacing w:line="480" w:lineRule="auto"/>
      <w:ind w:left="1440" w:right="-90" w:hanging="720"/>
      <w:outlineLvl w:val="4"/>
    </w:pPr>
    <w:rPr>
      <w:b/>
    </w:rPr>
  </w:style>
  <w:style w:type="paragraph" w:styleId="Heading6">
    <w:name w:val="heading 6"/>
    <w:basedOn w:val="Normal"/>
    <w:next w:val="Normal"/>
    <w:qFormat/>
    <w:rsid w:val="000144C8"/>
    <w:pPr>
      <w:keepNext/>
      <w:spacing w:line="480" w:lineRule="auto"/>
      <w:ind w:left="1080" w:right="-90" w:hanging="360"/>
      <w:outlineLvl w:val="5"/>
    </w:pPr>
    <w:rPr>
      <w:b/>
    </w:rPr>
  </w:style>
  <w:style w:type="paragraph" w:styleId="Heading7">
    <w:name w:val="heading 7"/>
    <w:basedOn w:val="Normal"/>
    <w:next w:val="Normal"/>
    <w:qFormat/>
    <w:rsid w:val="000144C8"/>
    <w:pPr>
      <w:keepNext/>
      <w:spacing w:line="480" w:lineRule="auto"/>
      <w:ind w:left="720" w:right="630"/>
      <w:outlineLvl w:val="6"/>
    </w:pPr>
    <w:rPr>
      <w:b/>
    </w:rPr>
  </w:style>
  <w:style w:type="paragraph" w:styleId="Heading8">
    <w:name w:val="heading 8"/>
    <w:basedOn w:val="Normal"/>
    <w:next w:val="Normal"/>
    <w:qFormat/>
    <w:rsid w:val="000144C8"/>
    <w:pPr>
      <w:keepNext/>
      <w:spacing w:line="480" w:lineRule="auto"/>
      <w:ind w:left="720" w:right="-90"/>
      <w:outlineLvl w:val="7"/>
    </w:pPr>
    <w:rPr>
      <w:b/>
    </w:rPr>
  </w:style>
  <w:style w:type="paragraph" w:styleId="Heading9">
    <w:name w:val="heading 9"/>
    <w:basedOn w:val="Normal"/>
    <w:next w:val="Normal"/>
    <w:qFormat/>
    <w:rsid w:val="000144C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0144C8"/>
    <w:rPr>
      <w:b/>
      <w:snapToGrid w:val="0"/>
      <w:sz w:val="24"/>
      <w:lang w:val="en-US" w:eastAsia="en-US" w:bidi="ar-SA"/>
    </w:rPr>
  </w:style>
  <w:style w:type="paragraph" w:styleId="Footer">
    <w:name w:val="footer"/>
    <w:basedOn w:val="Normal"/>
    <w:rsid w:val="000144C8"/>
    <w:pPr>
      <w:tabs>
        <w:tab w:val="center" w:pos="4320"/>
        <w:tab w:val="right" w:pos="8640"/>
      </w:tabs>
    </w:pPr>
  </w:style>
  <w:style w:type="character" w:styleId="PageNumber">
    <w:name w:val="page number"/>
    <w:basedOn w:val="DefaultParagraphFont"/>
    <w:rsid w:val="000144C8"/>
  </w:style>
  <w:style w:type="paragraph" w:customStyle="1" w:styleId="Definitionhead">
    <w:name w:val="Definition head"/>
    <w:basedOn w:val="subhead"/>
    <w:rsid w:val="00696A89"/>
    <w:pPr>
      <w:spacing w:after="0"/>
      <w:ind w:left="0"/>
    </w:pPr>
  </w:style>
  <w:style w:type="paragraph" w:customStyle="1" w:styleId="subhead">
    <w:name w:val="subhead"/>
    <w:basedOn w:val="Heading4"/>
    <w:rsid w:val="000144C8"/>
    <w:pPr>
      <w:tabs>
        <w:tab w:val="clear" w:pos="1800"/>
      </w:tabs>
      <w:ind w:left="720" w:firstLine="0"/>
    </w:pPr>
  </w:style>
  <w:style w:type="paragraph" w:styleId="FootnoteText">
    <w:name w:val="footnote text"/>
    <w:basedOn w:val="Normal"/>
    <w:semiHidden/>
    <w:rsid w:val="00EB12B3"/>
    <w:pPr>
      <w:jc w:val="both"/>
    </w:pPr>
    <w:rPr>
      <w:sz w:val="20"/>
    </w:rPr>
  </w:style>
  <w:style w:type="character" w:styleId="FootnoteReference">
    <w:name w:val="footnote reference"/>
    <w:semiHidden/>
    <w:rsid w:val="000144C8"/>
  </w:style>
  <w:style w:type="paragraph" w:styleId="Header">
    <w:name w:val="header"/>
    <w:basedOn w:val="Normal"/>
    <w:rsid w:val="000144C8"/>
    <w:pPr>
      <w:widowControl/>
      <w:tabs>
        <w:tab w:val="center" w:pos="4680"/>
        <w:tab w:val="right" w:pos="9360"/>
      </w:tabs>
    </w:pPr>
    <w:rPr>
      <w:snapToGrid/>
      <w:szCs w:val="24"/>
    </w:rPr>
  </w:style>
  <w:style w:type="paragraph" w:styleId="Title">
    <w:name w:val="Title"/>
    <w:basedOn w:val="Normal"/>
    <w:qFormat/>
    <w:rsid w:val="00EB12B3"/>
    <w:pPr>
      <w:spacing w:after="240"/>
      <w:jc w:val="center"/>
    </w:pPr>
    <w:rPr>
      <w:rFonts w:cs="Arial"/>
      <w:bCs/>
      <w:szCs w:val="32"/>
    </w:rPr>
  </w:style>
  <w:style w:type="character" w:styleId="FollowedHyperlink">
    <w:name w:val="FollowedHyperlink"/>
    <w:basedOn w:val="DefaultParagraphFont"/>
    <w:rsid w:val="00EC26EA"/>
    <w:rPr>
      <w:color w:val="800080"/>
      <w:u w:val="single"/>
    </w:rPr>
  </w:style>
  <w:style w:type="paragraph" w:customStyle="1" w:styleId="Definition">
    <w:name w:val="Definition"/>
    <w:basedOn w:val="Normal"/>
    <w:rsid w:val="000144C8"/>
    <w:pPr>
      <w:widowControl/>
      <w:spacing w:before="240" w:after="240"/>
    </w:pPr>
  </w:style>
  <w:style w:type="paragraph" w:customStyle="1" w:styleId="Definitionindent">
    <w:name w:val="Definition indent"/>
    <w:basedOn w:val="Definition"/>
    <w:rsid w:val="000144C8"/>
    <w:pPr>
      <w:spacing w:before="120" w:after="120"/>
      <w:ind w:left="720"/>
    </w:pPr>
  </w:style>
  <w:style w:type="paragraph" w:customStyle="1" w:styleId="Bodypara">
    <w:name w:val="Body para"/>
    <w:basedOn w:val="Normal"/>
    <w:link w:val="BodyparaChar"/>
    <w:rsid w:val="000144C8"/>
    <w:pPr>
      <w:spacing w:line="480" w:lineRule="auto"/>
      <w:ind w:firstLine="720"/>
    </w:pPr>
  </w:style>
  <w:style w:type="paragraph" w:customStyle="1" w:styleId="alphapara">
    <w:name w:val="alpha para"/>
    <w:basedOn w:val="Bodypara"/>
    <w:rsid w:val="000144C8"/>
    <w:pPr>
      <w:ind w:left="1440" w:hanging="720"/>
    </w:pPr>
  </w:style>
  <w:style w:type="paragraph" w:styleId="Date">
    <w:name w:val="Date"/>
    <w:basedOn w:val="Normal"/>
    <w:next w:val="Normal"/>
    <w:rsid w:val="000144C8"/>
    <w:pPr>
      <w:widowControl/>
    </w:pPr>
  </w:style>
  <w:style w:type="paragraph" w:customStyle="1" w:styleId="TOCheading">
    <w:name w:val="TOC heading"/>
    <w:basedOn w:val="Normal"/>
    <w:rsid w:val="000144C8"/>
    <w:pPr>
      <w:spacing w:before="240" w:after="240"/>
    </w:pPr>
    <w:rPr>
      <w:b/>
    </w:rPr>
  </w:style>
  <w:style w:type="paragraph" w:styleId="DocumentMap">
    <w:name w:val="Document Map"/>
    <w:basedOn w:val="Normal"/>
    <w:semiHidden/>
    <w:rsid w:val="000144C8"/>
    <w:pPr>
      <w:shd w:val="clear" w:color="auto" w:fill="000080"/>
    </w:pPr>
    <w:rPr>
      <w:rFonts w:ascii="Tahoma" w:hAnsi="Tahoma" w:cs="Tahoma"/>
      <w:sz w:val="20"/>
    </w:rPr>
  </w:style>
  <w:style w:type="paragraph" w:customStyle="1" w:styleId="Footers">
    <w:name w:val="Footers"/>
    <w:basedOn w:val="Heading1"/>
    <w:rsid w:val="000144C8"/>
    <w:pPr>
      <w:tabs>
        <w:tab w:val="left" w:pos="1440"/>
        <w:tab w:val="left" w:pos="7020"/>
        <w:tab w:val="right" w:pos="9360"/>
      </w:tabs>
    </w:pPr>
    <w:rPr>
      <w:b w:val="0"/>
      <w:sz w:val="20"/>
    </w:rPr>
  </w:style>
  <w:style w:type="paragraph" w:customStyle="1" w:styleId="alphaheading">
    <w:name w:val="alpha heading"/>
    <w:basedOn w:val="Normal"/>
    <w:rsid w:val="000144C8"/>
    <w:pPr>
      <w:keepNext/>
      <w:tabs>
        <w:tab w:val="left" w:pos="1440"/>
      </w:tabs>
      <w:spacing w:before="240" w:after="240"/>
      <w:ind w:left="1440" w:hanging="720"/>
    </w:pPr>
    <w:rPr>
      <w:b/>
      <w:szCs w:val="24"/>
    </w:rPr>
  </w:style>
  <w:style w:type="paragraph" w:customStyle="1" w:styleId="romannumeralpara">
    <w:name w:val="roman numeral para"/>
    <w:basedOn w:val="Normal"/>
    <w:rsid w:val="000144C8"/>
    <w:pPr>
      <w:spacing w:line="480" w:lineRule="auto"/>
      <w:ind w:left="1440" w:hanging="720"/>
    </w:pPr>
  </w:style>
  <w:style w:type="paragraph" w:customStyle="1" w:styleId="Bulletpara">
    <w:name w:val="Bullet para"/>
    <w:basedOn w:val="Normal"/>
    <w:rsid w:val="000144C8"/>
    <w:pPr>
      <w:widowControl/>
      <w:numPr>
        <w:numId w:val="36"/>
      </w:numPr>
      <w:tabs>
        <w:tab w:val="left" w:pos="900"/>
      </w:tabs>
      <w:spacing w:before="120" w:after="120"/>
    </w:pPr>
    <w:rPr>
      <w:szCs w:val="24"/>
    </w:rPr>
  </w:style>
  <w:style w:type="paragraph" w:styleId="TOC1">
    <w:name w:val="toc 1"/>
    <w:basedOn w:val="Normal"/>
    <w:next w:val="Normal"/>
    <w:semiHidden/>
    <w:rsid w:val="000144C8"/>
  </w:style>
  <w:style w:type="paragraph" w:customStyle="1" w:styleId="Tarifftitle">
    <w:name w:val="Tariff title"/>
    <w:basedOn w:val="Normal"/>
    <w:rsid w:val="000144C8"/>
    <w:rPr>
      <w:b/>
      <w:sz w:val="28"/>
      <w:szCs w:val="28"/>
    </w:rPr>
  </w:style>
  <w:style w:type="paragraph" w:styleId="TOC2">
    <w:name w:val="toc 2"/>
    <w:basedOn w:val="Normal"/>
    <w:next w:val="Normal"/>
    <w:semiHidden/>
    <w:rsid w:val="000144C8"/>
    <w:pPr>
      <w:ind w:left="240"/>
    </w:pPr>
  </w:style>
  <w:style w:type="character" w:styleId="Hyperlink">
    <w:name w:val="Hyperlink"/>
    <w:basedOn w:val="DefaultParagraphFont"/>
    <w:rsid w:val="000144C8"/>
    <w:rPr>
      <w:color w:val="0000FF"/>
      <w:u w:val="single"/>
    </w:rPr>
  </w:style>
  <w:style w:type="paragraph" w:styleId="TOC3">
    <w:name w:val="toc 3"/>
    <w:basedOn w:val="Normal"/>
    <w:next w:val="Normal"/>
    <w:semiHidden/>
    <w:rsid w:val="000144C8"/>
    <w:pPr>
      <w:ind w:left="480"/>
    </w:pPr>
  </w:style>
  <w:style w:type="paragraph" w:styleId="TOC4">
    <w:name w:val="toc 4"/>
    <w:basedOn w:val="Normal"/>
    <w:next w:val="Normal"/>
    <w:semiHidden/>
    <w:rsid w:val="000144C8"/>
    <w:pPr>
      <w:ind w:left="720"/>
    </w:pPr>
  </w:style>
  <w:style w:type="paragraph" w:customStyle="1" w:styleId="Level1">
    <w:name w:val="Level 1"/>
    <w:basedOn w:val="Normal"/>
    <w:rsid w:val="008454EC"/>
    <w:pPr>
      <w:ind w:left="1890" w:hanging="720"/>
    </w:pPr>
  </w:style>
  <w:style w:type="paragraph" w:styleId="BalloonText">
    <w:name w:val="Balloon Text"/>
    <w:basedOn w:val="Normal"/>
    <w:semiHidden/>
    <w:rsid w:val="000144C8"/>
    <w:rPr>
      <w:rFonts w:ascii="Tahoma" w:hAnsi="Tahoma" w:cs="Tahoma"/>
      <w:sz w:val="16"/>
      <w:szCs w:val="16"/>
    </w:rPr>
  </w:style>
  <w:style w:type="character" w:customStyle="1" w:styleId="Heading1Char">
    <w:name w:val="Heading 1 Char"/>
    <w:basedOn w:val="DefaultParagraphFont"/>
    <w:link w:val="Heading1"/>
    <w:rsid w:val="000144C8"/>
    <w:rPr>
      <w:b/>
      <w:snapToGrid w:val="0"/>
      <w:sz w:val="24"/>
    </w:rPr>
  </w:style>
  <w:style w:type="character" w:customStyle="1" w:styleId="Heading3Char1">
    <w:name w:val="Heading 3 Char1"/>
    <w:basedOn w:val="DefaultParagraphFont"/>
    <w:link w:val="Heading3"/>
    <w:rsid w:val="000144C8"/>
    <w:rPr>
      <w:b/>
      <w:snapToGrid w:val="0"/>
      <w:sz w:val="24"/>
    </w:rPr>
  </w:style>
  <w:style w:type="paragraph" w:styleId="TOC5">
    <w:name w:val="toc 5"/>
    <w:basedOn w:val="Normal"/>
    <w:next w:val="Normal"/>
    <w:rsid w:val="000144C8"/>
    <w:pPr>
      <w:widowControl/>
      <w:ind w:left="960"/>
    </w:pPr>
    <w:rPr>
      <w:snapToGrid/>
      <w:szCs w:val="24"/>
    </w:rPr>
  </w:style>
  <w:style w:type="paragraph" w:styleId="TOC6">
    <w:name w:val="toc 6"/>
    <w:basedOn w:val="Normal"/>
    <w:next w:val="Normal"/>
    <w:rsid w:val="000144C8"/>
    <w:pPr>
      <w:widowControl/>
      <w:ind w:left="1200"/>
    </w:pPr>
    <w:rPr>
      <w:snapToGrid/>
      <w:szCs w:val="24"/>
    </w:rPr>
  </w:style>
  <w:style w:type="paragraph" w:styleId="TOC7">
    <w:name w:val="toc 7"/>
    <w:basedOn w:val="Normal"/>
    <w:next w:val="Normal"/>
    <w:rsid w:val="000144C8"/>
    <w:pPr>
      <w:widowControl/>
      <w:ind w:left="1440"/>
    </w:pPr>
    <w:rPr>
      <w:snapToGrid/>
      <w:szCs w:val="24"/>
    </w:rPr>
  </w:style>
  <w:style w:type="paragraph" w:styleId="TOC8">
    <w:name w:val="toc 8"/>
    <w:basedOn w:val="Normal"/>
    <w:next w:val="Normal"/>
    <w:rsid w:val="000144C8"/>
    <w:pPr>
      <w:widowControl/>
      <w:ind w:left="1680"/>
    </w:pPr>
    <w:rPr>
      <w:snapToGrid/>
      <w:szCs w:val="24"/>
    </w:rPr>
  </w:style>
  <w:style w:type="paragraph" w:styleId="TOC9">
    <w:name w:val="toc 9"/>
    <w:basedOn w:val="Normal"/>
    <w:next w:val="Normal"/>
    <w:rsid w:val="000144C8"/>
    <w:pPr>
      <w:widowControl/>
      <w:ind w:left="1920"/>
    </w:pPr>
    <w:rPr>
      <w:snapToGrid/>
      <w:szCs w:val="24"/>
    </w:rPr>
  </w:style>
  <w:style w:type="paragraph" w:customStyle="1" w:styleId="a">
    <w:name w:val="_"/>
    <w:basedOn w:val="Normal"/>
    <w:rsid w:val="000144C8"/>
    <w:pPr>
      <w:ind w:left="1800" w:hanging="630"/>
    </w:pPr>
  </w:style>
  <w:style w:type="character" w:styleId="CommentReference">
    <w:name w:val="annotation reference"/>
    <w:basedOn w:val="DefaultParagraphFont"/>
    <w:rsid w:val="000144C8"/>
    <w:rPr>
      <w:sz w:val="16"/>
      <w:szCs w:val="16"/>
    </w:rPr>
  </w:style>
  <w:style w:type="paragraph" w:styleId="CommentText">
    <w:name w:val="annotation text"/>
    <w:basedOn w:val="Normal"/>
    <w:link w:val="CommentTextChar"/>
    <w:rsid w:val="000144C8"/>
    <w:rPr>
      <w:sz w:val="20"/>
    </w:rPr>
  </w:style>
  <w:style w:type="character" w:customStyle="1" w:styleId="CommentTextChar">
    <w:name w:val="Comment Text Char"/>
    <w:basedOn w:val="DefaultParagraphFont"/>
    <w:link w:val="CommentText"/>
    <w:rsid w:val="000144C8"/>
    <w:rPr>
      <w:snapToGrid w:val="0"/>
    </w:rPr>
  </w:style>
  <w:style w:type="paragraph" w:styleId="CommentSubject">
    <w:name w:val="annotation subject"/>
    <w:basedOn w:val="CommentText"/>
    <w:next w:val="CommentText"/>
    <w:link w:val="CommentSubjectChar"/>
    <w:rsid w:val="000144C8"/>
    <w:rPr>
      <w:b/>
      <w:bCs/>
    </w:rPr>
  </w:style>
  <w:style w:type="character" w:customStyle="1" w:styleId="CommentSubjectChar">
    <w:name w:val="Comment Subject Char"/>
    <w:basedOn w:val="CommentTextChar"/>
    <w:link w:val="CommentSubject"/>
    <w:rsid w:val="000144C8"/>
    <w:rPr>
      <w:b/>
      <w:bCs/>
    </w:rPr>
  </w:style>
  <w:style w:type="paragraph" w:styleId="BodyTextIndent">
    <w:name w:val="Body Text Indent"/>
    <w:aliases w:val="bi"/>
    <w:basedOn w:val="Normal"/>
    <w:link w:val="BodyTextIndentChar"/>
    <w:rsid w:val="000144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0144C8"/>
    <w:rPr>
      <w:snapToGrid w:val="0"/>
      <w:sz w:val="24"/>
    </w:rPr>
  </w:style>
  <w:style w:type="character" w:customStyle="1" w:styleId="BodyparaChar">
    <w:name w:val="Body para Char"/>
    <w:basedOn w:val="DefaultParagraphFont"/>
    <w:link w:val="Bodypara"/>
    <w:rsid w:val="000144C8"/>
    <w:rPr>
      <w:snapToGrid w:val="0"/>
      <w:sz w:val="24"/>
    </w:rPr>
  </w:style>
  <w:style w:type="table" w:styleId="TableGrid">
    <w:name w:val="Table Grid"/>
    <w:basedOn w:val="TableNormal"/>
    <w:rsid w:val="000144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348</Words>
  <Characters>1984</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2328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2010-03-10T15:35:00Z</cp:lastPrinted>
  <dcterms:created xsi:type="dcterms:W3CDTF">2017-03-23T23:58:00Z</dcterms:created>
  <dcterms:modified xsi:type="dcterms:W3CDTF">2017-03-23T23:58:00Z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