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59" w:rsidRDefault="00BF0F98" w:rsidP="00243959">
      <w:pPr>
        <w:pStyle w:val="Heading2"/>
      </w:pPr>
      <w:bookmarkStart w:id="0" w:name="_Toc263691828"/>
      <w:r>
        <w:t>26.3</w:t>
      </w:r>
      <w:r>
        <w:tab/>
        <w:t>Investment Grade Customers</w:t>
      </w:r>
      <w:bookmarkEnd w:id="0"/>
      <w:r>
        <w:t xml:space="preserve"> </w:t>
      </w:r>
    </w:p>
    <w:p w:rsidR="00243959" w:rsidRDefault="00BF0F98" w:rsidP="00243959">
      <w:pPr>
        <w:pStyle w:val="Heading3"/>
      </w:pPr>
      <w:bookmarkStart w:id="1" w:name="_Toc263691829"/>
      <w:r>
        <w:t>26.3.1</w:t>
      </w:r>
      <w:r>
        <w:tab/>
        <w:t>Senior Long-Term Unsecured Debt Rating</w:t>
      </w:r>
      <w:bookmarkEnd w:id="1"/>
      <w:r>
        <w:t xml:space="preserve"> </w:t>
      </w:r>
    </w:p>
    <w:p w:rsidR="00243959" w:rsidRDefault="00BF0F98" w:rsidP="00243959">
      <w:pPr>
        <w:pStyle w:val="Bodypara"/>
      </w:pPr>
      <w:r>
        <w:t>A  Customer shall be deemed an Investment Grade Customer if its senior long-term unsecured debt rating is BBB- or higher by Standard &amp; Poor’s or Fitch</w:t>
      </w:r>
      <w:r w:rsidRPr="00752325">
        <w:t>,</w:t>
      </w:r>
      <w:r>
        <w:t xml:space="preserve"> or Baa3 or higher by Moody’s.  If a Customer has been rated by two of these agencies, the ISO shall use the lower of the two ratings.  If a Customer is rated by all three of these rating agencies, and one rating agency differs in its rating of a Customer </w:t>
      </w:r>
      <w:r>
        <w:t xml:space="preserve">from the other two, the ISO shall use the matching ratings.  If a Customer is rated differently by all three of these rating agencies, the ISO shall use the middle rating.  A Customer that has not been rated by any of the three above-named rating agencies </w:t>
      </w:r>
      <w:r>
        <w:t xml:space="preserve">may use a rating from Dominion.  Notwithstanding the above, a Customer with a senior long-term unsecured debt rating from any of the approved rating agencies below BBB- (or Baa3) shall be deemed to be a Non-Investment Grade Customer. </w:t>
      </w:r>
    </w:p>
    <w:p w:rsidR="00243959" w:rsidRPr="000234A5" w:rsidRDefault="00BF0F98" w:rsidP="00243959">
      <w:pPr>
        <w:pStyle w:val="Heading3"/>
      </w:pPr>
      <w:bookmarkStart w:id="2" w:name="_Toc263691830"/>
      <w:r>
        <w:t>26.3.2</w:t>
      </w:r>
      <w:r>
        <w:tab/>
        <w:t>Issuer Rating</w:t>
      </w:r>
      <w:bookmarkEnd w:id="2"/>
      <w:r w:rsidRPr="000234A5">
        <w:t xml:space="preserve"> </w:t>
      </w:r>
    </w:p>
    <w:p w:rsidR="00243959" w:rsidRDefault="00BF0F98" w:rsidP="00243959">
      <w:pPr>
        <w:pStyle w:val="Bodypara"/>
      </w:pPr>
      <w:r>
        <w:t xml:space="preserve">If a Customer does not have a senior long-term unsecured debt rating from Standard &amp; Poor’s, Fitch, Moody’s or Dominion, the Customer shall nevertheless be deemed an </w:t>
      </w:r>
      <w:r w:rsidRPr="00933259">
        <w:t>Investment</w:t>
      </w:r>
      <w:r>
        <w:t xml:space="preserve"> Grade Customer if it has an issuer rating of BBB or higher from Standard &amp; Poo</w:t>
      </w:r>
      <w:r>
        <w:t xml:space="preserve">r’s, Fitch, or Dominion, or Baa2 or higher from Moody’s.  </w:t>
      </w:r>
    </w:p>
    <w:p w:rsidR="00243959" w:rsidRPr="003B2D71" w:rsidRDefault="00BF0F98" w:rsidP="00243959">
      <w:pPr>
        <w:pStyle w:val="Bodypara"/>
      </w:pPr>
      <w:r w:rsidRPr="003B2D71">
        <w:rPr>
          <w:bCs/>
        </w:rPr>
        <w:t>A Customer that has a senior long-term unsecured debt rating from Standard &amp; Poor’s, Fitch, Moody’s or Dominion shall not be permitted to substitute an issuer rating.  The rules established in Sect</w:t>
      </w:r>
      <w:r w:rsidRPr="003B2D71">
        <w:rPr>
          <w:bCs/>
        </w:rPr>
        <w:t xml:space="preserve">ion </w:t>
      </w:r>
      <w:r w:rsidRPr="00C60188">
        <w:t>26.</w:t>
      </w:r>
      <w:r>
        <w:t>3</w:t>
      </w:r>
      <w:r w:rsidRPr="00C60188">
        <w:t>.1</w:t>
      </w:r>
      <w:r w:rsidRPr="003B2D71">
        <w:rPr>
          <w:bCs/>
        </w:rPr>
        <w:t xml:space="preserve"> of this Attachment K regarding conflicting ratings and the use of a Dominion rating shall apply to issuer ratings.  Notwithstanding the above, a Customer with an issuer rating from any of the approved rating agencies below BBB (or Baa2) shall be</w:t>
      </w:r>
      <w:r w:rsidRPr="003B2D71">
        <w:rPr>
          <w:bCs/>
        </w:rPr>
        <w:t xml:space="preserve"> deemed to </w:t>
      </w:r>
      <w:r w:rsidRPr="003B2D71">
        <w:rPr>
          <w:bCs/>
        </w:rPr>
        <w:lastRenderedPageBreak/>
        <w:t>be a Non-Investment Grade Customer.</w:t>
      </w:r>
    </w:p>
    <w:p w:rsidR="00243959" w:rsidRDefault="00BF0F98" w:rsidP="00243959">
      <w:pPr>
        <w:pStyle w:val="Heading3"/>
      </w:pPr>
      <w:bookmarkStart w:id="3" w:name="_Toc263691831"/>
      <w:r>
        <w:t>26.3.3</w:t>
      </w:r>
      <w:r w:rsidRPr="000234A5">
        <w:tab/>
        <w:t>Equivalency Rating</w:t>
      </w:r>
      <w:bookmarkEnd w:id="3"/>
    </w:p>
    <w:p w:rsidR="00243959" w:rsidRPr="002B235E" w:rsidRDefault="00BF0F98" w:rsidP="00243959">
      <w:pPr>
        <w:pStyle w:val="Bodypara"/>
        <w:rPr>
          <w:bCs/>
        </w:rPr>
      </w:pPr>
      <w:r>
        <w:t xml:space="preserve">A Customer that has not received a senior long-term unsecured debt rating or an </w:t>
      </w:r>
      <w:r w:rsidRPr="00406D99">
        <w:rPr>
          <w:bCs/>
        </w:rPr>
        <w:t>issuer</w:t>
      </w:r>
      <w:r>
        <w:t xml:space="preserve"> rating from Standard &amp; Poor’s, Moody’s, Fitch, or Dominion may request that the ISO assign it an</w:t>
      </w:r>
      <w:r>
        <w:t xml:space="preserve"> Equivalency Rating.  The ISO shall determine an Equivalency Rating using Moody’s KMV RiskCalc</w:t>
      </w:r>
      <w:r>
        <w:rPr>
          <w:rFonts w:ascii="Symbol" w:hAnsi="Symbol"/>
        </w:rPr>
        <w:sym w:font="Symbol" w:char="F0E4"/>
      </w:r>
      <w:r>
        <w:t>.  A Customer with an Equivalency Rating of BBB or higher shall be deemed to be an Investment Grade Customer.  The ISO shall review a Customer’s Equivalency Rati</w:t>
      </w:r>
      <w:r>
        <w:t>ng at least once each quarter.  A Customer may not use an Equivalency Rating in the event that it is rated by an ISO-approved rating agency.</w:t>
      </w:r>
    </w:p>
    <w:sectPr w:rsidR="00243959" w:rsidRPr="002B235E" w:rsidSect="00243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E81" w:rsidRDefault="00D24E81" w:rsidP="00D24E81">
      <w:r>
        <w:separator/>
      </w:r>
    </w:p>
  </w:endnote>
  <w:endnote w:type="continuationSeparator" w:id="0">
    <w:p w:rsidR="00D24E81" w:rsidRDefault="00D24E81" w:rsidP="00D24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E81" w:rsidRDefault="00BF0F9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Page </w:t>
    </w:r>
    <w:r w:rsidR="00D24E8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24E81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E81" w:rsidRDefault="00BF0F9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Page </w:t>
    </w:r>
    <w:r w:rsidR="00D24E8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24E81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E81" w:rsidRDefault="00BF0F9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Page </w:t>
    </w:r>
    <w:r w:rsidR="00D24E8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24E81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E81" w:rsidRDefault="00D24E81" w:rsidP="00D24E81">
      <w:r>
        <w:separator/>
      </w:r>
    </w:p>
  </w:footnote>
  <w:footnote w:type="continuationSeparator" w:id="0">
    <w:p w:rsidR="00D24E81" w:rsidRDefault="00D24E81" w:rsidP="00D24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E81" w:rsidRDefault="00BF0F9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</w:t>
    </w:r>
    <w:r>
      <w:rPr>
        <w:rFonts w:ascii="Arial" w:eastAsia="Arial" w:hAnsi="Arial" w:cs="Arial"/>
        <w:color w:val="000000"/>
        <w:sz w:val="16"/>
      </w:rPr>
      <w:t>ol Area Services Tariff (MST) --&gt; 26 MST Attachment K - Creditworthiness Requirements For Cust --&gt; 26.3 MST Att K Investment Grade Customers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E81" w:rsidRDefault="00BF0F9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</w:t>
    </w:r>
    <w:r>
      <w:rPr>
        <w:rFonts w:ascii="Arial" w:eastAsia="Arial" w:hAnsi="Arial" w:cs="Arial"/>
        <w:color w:val="000000"/>
        <w:sz w:val="16"/>
      </w:rPr>
      <w:t>hiness Requirements For Cust --&gt; 26.3 MST Att K Investment Grade Customers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E81" w:rsidRDefault="00BF0F9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</w:t>
    </w:r>
    <w:r>
      <w:rPr>
        <w:rFonts w:ascii="Arial" w:eastAsia="Arial" w:hAnsi="Arial" w:cs="Arial"/>
        <w:color w:val="000000"/>
        <w:sz w:val="16"/>
      </w:rPr>
      <w:t>ol Area Services Tariff (MST) --&gt; 26 MST Attachment K - Creditworthiness Requirements For Cust --&gt; 26.3 MST Att K Investment Grade Customers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FAF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28431DF"/>
    <w:multiLevelType w:val="hybridMultilevel"/>
    <w:tmpl w:val="07DE4ED0"/>
    <w:lvl w:ilvl="0" w:tplc="D48A6E4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1CCE9D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1F00B1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FD89F2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316C0B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55A025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158244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2B84FB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56A005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775374A"/>
    <w:multiLevelType w:val="hybridMultilevel"/>
    <w:tmpl w:val="F5EC19CC"/>
    <w:lvl w:ilvl="0" w:tplc="1268A54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F8D9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D49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321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DE0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2C8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28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246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A2F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D2BFB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27D5D"/>
    <w:multiLevelType w:val="hybridMultilevel"/>
    <w:tmpl w:val="DF00B32A"/>
    <w:lvl w:ilvl="0" w:tplc="31C4854E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89A03C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92A79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08AC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74672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F89E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BA59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EB2D6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92AA7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E625D6"/>
    <w:multiLevelType w:val="multilevel"/>
    <w:tmpl w:val="B8589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F03D66"/>
    <w:multiLevelType w:val="hybridMultilevel"/>
    <w:tmpl w:val="7A8AA0A2"/>
    <w:lvl w:ilvl="0" w:tplc="FD2E514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7E9A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58B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8E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627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5880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B60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46B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10D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6775B9"/>
    <w:multiLevelType w:val="hybridMultilevel"/>
    <w:tmpl w:val="96305652"/>
    <w:lvl w:ilvl="0" w:tplc="45C03F3A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A6CF16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728F66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508EB6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8EAEA9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19A0A6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F263B1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36CC06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D9482F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1DB63D5"/>
    <w:multiLevelType w:val="hybridMultilevel"/>
    <w:tmpl w:val="3A9A70CC"/>
    <w:lvl w:ilvl="0" w:tplc="ED72BC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2AF1A2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859C262A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6E7C03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DCAF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3C1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20D3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34E7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64CA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2A749B"/>
    <w:multiLevelType w:val="hybridMultilevel"/>
    <w:tmpl w:val="EBD879C0"/>
    <w:lvl w:ilvl="0" w:tplc="2612DCE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4D60F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2E7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AC0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0C4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EC95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424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6C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825C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4C651318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E247C3"/>
    <w:multiLevelType w:val="hybridMultilevel"/>
    <w:tmpl w:val="746CEA3E"/>
    <w:lvl w:ilvl="0" w:tplc="4D74D6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83F76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0568B6B6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B468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E51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326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41D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EEBE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4C5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1739E9"/>
    <w:multiLevelType w:val="hybridMultilevel"/>
    <w:tmpl w:val="B29C98A0"/>
    <w:lvl w:ilvl="0" w:tplc="4028BD6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7186D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704C6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68023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9FE06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0D2A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AFE32B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A9E927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6349C3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703A3D15"/>
    <w:multiLevelType w:val="hybridMultilevel"/>
    <w:tmpl w:val="4C608DF0"/>
    <w:lvl w:ilvl="0" w:tplc="4FFE4452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EB0D44E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5590DB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2AC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A5C47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5450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87E87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22E2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BC6E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4">
    <w:nsid w:val="76364F45"/>
    <w:multiLevelType w:val="hybridMultilevel"/>
    <w:tmpl w:val="63E824E0"/>
    <w:lvl w:ilvl="0" w:tplc="EE3C1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76B734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F2125150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F2400C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70B2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76A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099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46A9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48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9E242E"/>
    <w:multiLevelType w:val="hybridMultilevel"/>
    <w:tmpl w:val="B8589018"/>
    <w:lvl w:ilvl="0" w:tplc="E62CEB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2AB1AE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FF2CE496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0429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3AB0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C09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AFA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B2A8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1A8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C32DC4"/>
    <w:multiLevelType w:val="hybridMultilevel"/>
    <w:tmpl w:val="FED87228"/>
    <w:lvl w:ilvl="0" w:tplc="C17C29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A447F8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80E409A6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none"/>
      </w:rPr>
    </w:lvl>
    <w:lvl w:ilvl="3" w:tplc="9542B1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961B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C00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DC6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CE1A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C41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</w:num>
  <w:num w:numId="3">
    <w:abstractNumId w:val="8"/>
  </w:num>
  <w:num w:numId="4">
    <w:abstractNumId w:val="2"/>
  </w:num>
  <w:num w:numId="5">
    <w:abstractNumId w:val="22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5"/>
  </w:num>
  <w:num w:numId="9">
    <w:abstractNumId w:val="6"/>
  </w:num>
  <w:num w:numId="10">
    <w:abstractNumId w:val="18"/>
  </w:num>
  <w:num w:numId="11">
    <w:abstractNumId w:val="17"/>
  </w:num>
  <w:num w:numId="12">
    <w:abstractNumId w:val="9"/>
  </w:num>
  <w:num w:numId="13">
    <w:abstractNumId w:val="4"/>
  </w:num>
  <w:num w:numId="14">
    <w:abstractNumId w:val="26"/>
  </w:num>
  <w:num w:numId="15">
    <w:abstractNumId w:val="23"/>
  </w:num>
  <w:num w:numId="16">
    <w:abstractNumId w:val="12"/>
  </w:num>
  <w:num w:numId="17">
    <w:abstractNumId w:val="13"/>
  </w:num>
  <w:num w:numId="18">
    <w:abstractNumId w:val="20"/>
  </w:num>
  <w:num w:numId="19">
    <w:abstractNumId w:val="11"/>
  </w:num>
  <w:num w:numId="20">
    <w:abstractNumId w:val="21"/>
  </w:num>
  <w:num w:numId="21">
    <w:abstractNumId w:val="16"/>
  </w:num>
  <w:num w:numId="22">
    <w:abstractNumId w:val="15"/>
  </w:num>
  <w:num w:numId="23">
    <w:abstractNumId w:val="14"/>
  </w:num>
  <w:num w:numId="24">
    <w:abstractNumId w:val="3"/>
  </w:num>
  <w:num w:numId="25">
    <w:abstractNumId w:val="10"/>
  </w:num>
  <w:num w:numId="26">
    <w:abstractNumId w:val="19"/>
  </w:num>
  <w:num w:numId="27">
    <w:abstractNumId w:val="27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rawingGridHorizontalSpacing w:val="120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ocation" w:val="0"/>
  </w:docVars>
  <w:rsids>
    <w:rsidRoot w:val="00D24E81"/>
    <w:rsid w:val="00BF0F98"/>
    <w:rsid w:val="00D2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57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0557A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0557A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00557A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0557A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0557A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0557A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0557A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0557A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0557A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00557A"/>
    <w:rPr>
      <w:b/>
      <w:snapToGrid w:val="0"/>
      <w:sz w:val="24"/>
      <w:lang w:val="en-US" w:eastAsia="en-US" w:bidi="ar-SA"/>
    </w:rPr>
  </w:style>
  <w:style w:type="character" w:customStyle="1" w:styleId="romannumeralparaChar">
    <w:name w:val="roman numeral para Char"/>
    <w:basedOn w:val="DefaultParagraphFont"/>
    <w:link w:val="romannumeralpara"/>
    <w:rsid w:val="00933259"/>
    <w:rPr>
      <w:snapToGrid w:val="0"/>
      <w:sz w:val="24"/>
    </w:rPr>
  </w:style>
  <w:style w:type="paragraph" w:customStyle="1" w:styleId="romannumeralpara">
    <w:name w:val="roman numeral para"/>
    <w:basedOn w:val="Normal"/>
    <w:link w:val="romannumeralparaChar"/>
    <w:rsid w:val="0000557A"/>
    <w:pPr>
      <w:spacing w:line="480" w:lineRule="auto"/>
      <w:ind w:left="1440" w:hanging="720"/>
    </w:pPr>
  </w:style>
  <w:style w:type="paragraph" w:styleId="Header">
    <w:name w:val="header"/>
    <w:basedOn w:val="Normal"/>
    <w:rsid w:val="0000557A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customStyle="1" w:styleId="equationtext">
    <w:name w:val="equation text"/>
    <w:basedOn w:val="Normal"/>
    <w:rsid w:val="004815A7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qFormat/>
    <w:rsid w:val="00D24E81"/>
    <w:pPr>
      <w:jc w:val="center"/>
    </w:pPr>
    <w:rPr>
      <w:b/>
      <w:bCs/>
    </w:rPr>
  </w:style>
  <w:style w:type="paragraph" w:styleId="Footer">
    <w:name w:val="footer"/>
    <w:basedOn w:val="Normal"/>
    <w:rsid w:val="0000557A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D24E81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paragraph" w:customStyle="1" w:styleId="WPDefaults">
    <w:name w:val="WP Defaults"/>
    <w:rsid w:val="00D24E8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semiHidden/>
    <w:rsid w:val="0000557A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D24E81"/>
    <w:pPr>
      <w:keepLines/>
    </w:pPr>
  </w:style>
  <w:style w:type="paragraph" w:styleId="FootnoteText">
    <w:name w:val="footnote text"/>
    <w:basedOn w:val="Normal"/>
    <w:semiHidden/>
    <w:rsid w:val="00D24E81"/>
    <w:pPr>
      <w:spacing w:after="120"/>
    </w:pPr>
    <w:rPr>
      <w:sz w:val="20"/>
    </w:rPr>
  </w:style>
  <w:style w:type="table" w:styleId="TableGrid">
    <w:name w:val="Table Grid"/>
    <w:basedOn w:val="TableNormal"/>
    <w:rsid w:val="00005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00557A"/>
  </w:style>
  <w:style w:type="paragraph" w:customStyle="1" w:styleId="Definition">
    <w:name w:val="Definition"/>
    <w:basedOn w:val="Normal"/>
    <w:rsid w:val="0000557A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0557A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00557A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0557A"/>
    <w:pPr>
      <w:ind w:left="1440" w:hanging="720"/>
    </w:pPr>
  </w:style>
  <w:style w:type="paragraph" w:styleId="Date">
    <w:name w:val="Date"/>
    <w:basedOn w:val="Normal"/>
    <w:next w:val="Normal"/>
    <w:rsid w:val="0000557A"/>
    <w:pPr>
      <w:widowControl/>
    </w:pPr>
  </w:style>
  <w:style w:type="paragraph" w:customStyle="1" w:styleId="TOCheading">
    <w:name w:val="TOC heading"/>
    <w:basedOn w:val="Normal"/>
    <w:rsid w:val="0000557A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0557A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rsid w:val="0000557A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0557A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00557A"/>
    <w:pPr>
      <w:widowControl/>
      <w:numPr>
        <w:numId w:val="24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0557A"/>
  </w:style>
  <w:style w:type="paragraph" w:customStyle="1" w:styleId="Tarifftitle">
    <w:name w:val="Tariff title"/>
    <w:basedOn w:val="Normal"/>
    <w:rsid w:val="0000557A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0557A"/>
    <w:pPr>
      <w:ind w:left="240"/>
    </w:pPr>
  </w:style>
  <w:style w:type="character" w:styleId="Hyperlink">
    <w:name w:val="Hyperlink"/>
    <w:basedOn w:val="DefaultParagraphFont"/>
    <w:rsid w:val="0000557A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0557A"/>
    <w:pPr>
      <w:ind w:left="480"/>
    </w:pPr>
  </w:style>
  <w:style w:type="paragraph" w:styleId="TOC4">
    <w:name w:val="toc 4"/>
    <w:basedOn w:val="Normal"/>
    <w:next w:val="Normal"/>
    <w:semiHidden/>
    <w:rsid w:val="0000557A"/>
    <w:pPr>
      <w:ind w:left="720"/>
    </w:pPr>
  </w:style>
  <w:style w:type="paragraph" w:customStyle="1" w:styleId="Tablecaption">
    <w:name w:val="Table caption"/>
    <w:basedOn w:val="Bodypara"/>
    <w:rsid w:val="001D14B3"/>
    <w:pPr>
      <w:ind w:firstLine="0"/>
      <w:jc w:val="center"/>
    </w:pPr>
    <w:rPr>
      <w:b/>
    </w:rPr>
  </w:style>
  <w:style w:type="paragraph" w:customStyle="1" w:styleId="Level1">
    <w:name w:val="Level 1"/>
    <w:basedOn w:val="Normal"/>
    <w:rsid w:val="00CF5A70"/>
    <w:pPr>
      <w:ind w:left="1890" w:hanging="720"/>
    </w:pPr>
  </w:style>
  <w:style w:type="paragraph" w:customStyle="1" w:styleId="Footers">
    <w:name w:val="Footers"/>
    <w:basedOn w:val="Heading1"/>
    <w:rsid w:val="0000557A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Heading1Char">
    <w:name w:val="Heading 1 Char"/>
    <w:basedOn w:val="DefaultParagraphFont"/>
    <w:link w:val="Heading1"/>
    <w:rsid w:val="0000557A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00557A"/>
    <w:rPr>
      <w:b/>
      <w:snapToGrid w:val="0"/>
      <w:sz w:val="24"/>
    </w:rPr>
  </w:style>
  <w:style w:type="paragraph" w:styleId="TOC5">
    <w:name w:val="toc 5"/>
    <w:basedOn w:val="Normal"/>
    <w:next w:val="Normal"/>
    <w:rsid w:val="0000557A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00557A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00557A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00557A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00557A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0557A"/>
    <w:pPr>
      <w:ind w:left="1800" w:hanging="630"/>
    </w:pPr>
  </w:style>
  <w:style w:type="character" w:styleId="CommentReference">
    <w:name w:val="annotation reference"/>
    <w:basedOn w:val="DefaultParagraphFont"/>
    <w:rsid w:val="000055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55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0557A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005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557A"/>
    <w:rPr>
      <w:b/>
      <w:bCs/>
    </w:rPr>
  </w:style>
  <w:style w:type="character" w:styleId="PageNumber">
    <w:name w:val="page number"/>
    <w:basedOn w:val="DefaultParagraphFont"/>
    <w:rsid w:val="0000557A"/>
  </w:style>
  <w:style w:type="paragraph" w:styleId="BodyTextIndent">
    <w:name w:val="Body Text Indent"/>
    <w:aliases w:val="bi"/>
    <w:basedOn w:val="Normal"/>
    <w:link w:val="BodyTextIndentChar"/>
    <w:rsid w:val="0000557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00557A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00557A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cp:lastModifiedBy/>
  <cp:revision>1</cp:revision>
  <cp:lastPrinted>2010-06-07T22:34:00Z</cp:lastPrinted>
  <dcterms:created xsi:type="dcterms:W3CDTF">2017-03-23T23:56:00Z</dcterms:created>
  <dcterms:modified xsi:type="dcterms:W3CDTF">2017-03-23T23:56:00Z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