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0F" w:rsidRPr="00345832" w:rsidRDefault="00740EBC" w:rsidP="004B0B0F">
      <w:pPr>
        <w:pStyle w:val="Heading2"/>
        <w:rPr>
          <w:strike/>
        </w:rPr>
      </w:pPr>
      <w:bookmarkStart w:id="0" w:name="_Toc262812413"/>
      <w:r>
        <w:t>6.2</w:t>
      </w:r>
      <w:r>
        <w:tab/>
        <w:t xml:space="preserve">Schedule 2 - </w:t>
      </w:r>
      <w:r w:rsidRPr="00345832">
        <w:t xml:space="preserve">Charges </w:t>
      </w:r>
      <w:r>
        <w:t>f</w:t>
      </w:r>
      <w:r w:rsidRPr="00345832">
        <w:t>or Voltage Support Service</w:t>
      </w:r>
      <w:bookmarkEnd w:id="0"/>
    </w:p>
    <w:p w:rsidR="004B0B0F" w:rsidRDefault="00740EBC" w:rsidP="004B0B0F">
      <w:pPr>
        <w:pStyle w:val="Bodypara"/>
      </w:pPr>
      <w:r>
        <w:t xml:space="preserve">In order to maintain transmission voltages on the NYS Transmission System within </w:t>
      </w:r>
      <w:r w:rsidRPr="00345832">
        <w:t xml:space="preserve">acceptable limits, generation facilities under the control of the ISO, </w:t>
      </w:r>
      <w:r>
        <w:t xml:space="preserve">synchronous condensers, </w:t>
      </w:r>
      <w:r w:rsidRPr="00345832">
        <w:t xml:space="preserve">and Qualified </w:t>
      </w:r>
      <w:r w:rsidRPr="00345832">
        <w:t>Non-Generator Voltage Support Resources, are operated to produce (or absorb) reactive power.  Thus, Voltage</w:t>
      </w:r>
      <w:r>
        <w:t xml:space="preserve"> Support Service must be provided for each Transaction on the NYS Transmission System.  The amount of Voltage Support Service that must be supplied w</w:t>
      </w:r>
      <w:r>
        <w:t>ill be determined based on the reactive power support necessary to maintain transmission voltages within limits that are generally accepted in the region and consistently adhered to by the ISO.</w:t>
      </w:r>
    </w:p>
    <w:p w:rsidR="004B0B0F" w:rsidRDefault="00740EBC" w:rsidP="004B0B0F">
      <w:pPr>
        <w:pStyle w:val="Bodypara"/>
      </w:pPr>
      <w:r>
        <w:t>Voltage Support Service is to be provided directly by the ISO.</w:t>
      </w:r>
      <w:r>
        <w:t xml:space="preserve">  The methodologies that the ISO will use to obtain Voltage Support Service and the associated charges for such service are set forth below.  </w:t>
      </w:r>
    </w:p>
    <w:p w:rsidR="004B0B0F" w:rsidRDefault="00740EBC" w:rsidP="004B0B0F">
      <w:pPr>
        <w:pStyle w:val="Heading3"/>
      </w:pPr>
      <w:bookmarkStart w:id="1" w:name="_Toc262812414"/>
      <w:r>
        <w:t>6.2.1</w:t>
      </w:r>
      <w:r>
        <w:tab/>
        <w:t>Responsibilities</w:t>
      </w:r>
      <w:bookmarkEnd w:id="1"/>
    </w:p>
    <w:p w:rsidR="004B0B0F" w:rsidRDefault="00740EBC" w:rsidP="004B0B0F">
      <w:pPr>
        <w:pStyle w:val="Bodypara"/>
      </w:pPr>
      <w:r>
        <w:t>The ISO shall coordinate the Voltage Support Service provided by generation facilities,</w:t>
      </w:r>
      <w:r w:rsidRPr="00D52007">
        <w:t xml:space="preserve"> </w:t>
      </w:r>
      <w:r>
        <w:t>sy</w:t>
      </w:r>
      <w:r>
        <w:t xml:space="preserve">nchronous condensers, </w:t>
      </w:r>
      <w:r w:rsidRPr="00345832">
        <w:t>and Qualified Non-Generator Voltage Support Resources that qualify to provide such services as</w:t>
      </w:r>
      <w:r>
        <w:t xml:space="preserve"> described in Section 15.2.1.1 of Rate Schedule 2 of the ISO Services Tariff.</w:t>
      </w:r>
    </w:p>
    <w:p w:rsidR="004B0B0F" w:rsidRPr="008B2C44" w:rsidRDefault="00740EBC" w:rsidP="004B0B0F">
      <w:pPr>
        <w:pStyle w:val="Heading4"/>
      </w:pPr>
      <w:r>
        <w:t>6.2.</w:t>
      </w:r>
      <w:r w:rsidRPr="008B2C44">
        <w:t>1.1</w:t>
      </w:r>
      <w:r w:rsidRPr="008B2C44">
        <w:tab/>
        <w:t>Wheels Through, Exports and Purchases from the LBMP Ma</w:t>
      </w:r>
      <w:r w:rsidRPr="008B2C44">
        <w:t>rket</w:t>
      </w:r>
    </w:p>
    <w:p w:rsidR="004B0B0F" w:rsidRDefault="00740EBC" w:rsidP="004B0B0F">
      <w:pPr>
        <w:pStyle w:val="Bodypara"/>
      </w:pPr>
      <w:r>
        <w:t xml:space="preserve">Transmission Customers engaging in Wheels Through, and Transmission Customers or Customers engaged in Export Transactions, </w:t>
      </w:r>
      <w:r w:rsidRPr="00780A2A">
        <w:t xml:space="preserve">except for </w:t>
      </w:r>
      <w:r>
        <w:t>Export Transactions at a</w:t>
      </w:r>
      <w:r w:rsidRPr="006C5760">
        <w:t xml:space="preserve"> </w:t>
      </w:r>
      <w:r>
        <w:t xml:space="preserve">CTS Enabled </w:t>
      </w:r>
      <w:r w:rsidRPr="006C5760">
        <w:t>Interface</w:t>
      </w:r>
      <w:r>
        <w:t xml:space="preserve"> with ISO New England resulting from Exports that are not associated wi</w:t>
      </w:r>
      <w:r>
        <w:t>th wheels through New England, shall purchase Voltage Support Service from the ISO at the rates described in the formula contained in Section 6.2.2.1 of this Rate Schedule.</w:t>
      </w:r>
    </w:p>
    <w:p w:rsidR="004B0B0F" w:rsidRDefault="00740EBC" w:rsidP="004B0B0F">
      <w:pPr>
        <w:pStyle w:val="Heading4"/>
      </w:pPr>
      <w:r>
        <w:lastRenderedPageBreak/>
        <w:t>6.2.</w:t>
      </w:r>
      <w:r w:rsidRPr="008B2C44">
        <w:t>1.2</w:t>
      </w:r>
      <w:r w:rsidRPr="008B2C44">
        <w:tab/>
        <w:t>Load</w:t>
      </w:r>
      <w:r w:rsidRPr="008B2C44">
        <w:noBreakHyphen/>
        <w:t>Serving Entities</w:t>
      </w:r>
    </w:p>
    <w:p w:rsidR="004B0B0F" w:rsidRDefault="00740EBC" w:rsidP="004B0B0F">
      <w:pPr>
        <w:pStyle w:val="Bodypara"/>
        <w:rPr>
          <w:b/>
        </w:rPr>
      </w:pPr>
      <w:r>
        <w:t xml:space="preserve">LSEs serving Load in the NYCA shall purchase Voltage </w:t>
      </w:r>
      <w:r>
        <w:t>Support Service from the ISO at the rates described in the formula contained in Section 6.2.2.1 of this Rate Schedule.</w:t>
      </w:r>
    </w:p>
    <w:p w:rsidR="004B0B0F" w:rsidRPr="008B2C44" w:rsidRDefault="00740EBC" w:rsidP="004B0B0F">
      <w:pPr>
        <w:pStyle w:val="Heading3"/>
      </w:pPr>
      <w:bookmarkStart w:id="2" w:name="_Toc262812415"/>
      <w:r>
        <w:t>6.2.2</w:t>
      </w:r>
      <w:r w:rsidRPr="008B2C44">
        <w:tab/>
        <w:t>Payments</w:t>
      </w:r>
      <w:bookmarkEnd w:id="2"/>
    </w:p>
    <w:p w:rsidR="004B0B0F" w:rsidRDefault="00740EBC" w:rsidP="004B0B0F">
      <w:pPr>
        <w:pStyle w:val="Heading4"/>
      </w:pPr>
      <w:r>
        <w:t>6.2.</w:t>
      </w:r>
      <w:r w:rsidRPr="008B2C44">
        <w:t>2.1</w:t>
      </w:r>
      <w:r w:rsidRPr="008B2C44">
        <w:tab/>
        <w:t>Payments made by Transmission Customers and LSEs</w:t>
      </w:r>
    </w:p>
    <w:p w:rsidR="004B0B0F" w:rsidRDefault="00740EBC" w:rsidP="004B0B0F">
      <w:pPr>
        <w:pStyle w:val="Bodypara"/>
      </w:pPr>
      <w:r>
        <w:t>Transmission Customers, Customers, and LSEs shall pay the ISO for</w:t>
      </w:r>
      <w:r>
        <w:t xml:space="preserve"> Voltage Support Service.  The ISO shall compute the Voltage Support Service Rate based on forecast data using the following equation</w:t>
      </w:r>
    </w:p>
    <w:p w:rsidR="004B0B0F" w:rsidRDefault="00740EBC" w:rsidP="004B0B0F">
      <w:pPr>
        <w:ind w:left="720"/>
      </w:pPr>
    </w:p>
    <w:p w:rsidR="004B0B0F" w:rsidRDefault="00740EBC" w:rsidP="004B0B0F">
      <w:pPr>
        <w:spacing w:line="480" w:lineRule="auto"/>
        <w:ind w:left="720"/>
      </w:pPr>
      <w:r>
        <w:t xml:space="preserve"> </w:t>
      </w:r>
      <w:r>
        <w:rPr>
          <w:noProof/>
        </w:rPr>
        <w:drawing>
          <wp:inline distT="0" distB="0" distL="0" distR="0">
            <wp:extent cx="2476500" cy="393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B0F" w:rsidRDefault="00740EBC">
      <w:r>
        <w:t>Where:</w:t>
      </w:r>
    </w:p>
    <w:p w:rsidR="004B0B0F" w:rsidRDefault="00740EBC">
      <w:r>
        <w:t xml:space="preserve">     </w:t>
      </w:r>
    </w:p>
    <w:p w:rsidR="004B0B0F" w:rsidRDefault="00740EBC" w:rsidP="004B0B0F">
      <w:pPr>
        <w:spacing w:after="240"/>
      </w:pPr>
      <w:r>
        <w:rPr>
          <w:i/>
        </w:rPr>
        <w:t>Rate</w:t>
      </w:r>
      <w:r>
        <w:rPr>
          <w:i/>
          <w:vertAlign w:val="subscript"/>
        </w:rPr>
        <w:t>VSS</w:t>
      </w:r>
      <w:r>
        <w:rPr>
          <w:i/>
        </w:rPr>
        <w:t xml:space="preserve"> </w:t>
      </w:r>
      <w:r>
        <w:rPr>
          <w:i/>
        </w:rPr>
        <w:tab/>
        <w:t xml:space="preserve">= </w:t>
      </w:r>
      <w:r>
        <w:tab/>
        <w:t>Voltage Support Service Rate ($/MWh)</w:t>
      </w:r>
    </w:p>
    <w:p w:rsidR="004B0B0F" w:rsidRPr="00345832" w:rsidRDefault="00740EBC" w:rsidP="004B0B0F">
      <w:pPr>
        <w:tabs>
          <w:tab w:val="right" w:pos="9360"/>
        </w:tabs>
      </w:pPr>
    </w:p>
    <w:p w:rsidR="004B0B0F" w:rsidRDefault="00740EBC" w:rsidP="004B0B0F">
      <w:pPr>
        <w:spacing w:line="480" w:lineRule="auto"/>
        <w:ind w:left="2160" w:hanging="2160"/>
      </w:pPr>
      <w:r>
        <w:rPr>
          <w:i/>
        </w:rPr>
        <w:t>Energy</w:t>
      </w:r>
      <w:r>
        <w:rPr>
          <w:i/>
          <w:vertAlign w:val="subscript"/>
        </w:rPr>
        <w:t>ISO</w:t>
      </w:r>
      <w:r>
        <w:t xml:space="preserve"> </w:t>
      </w:r>
      <w:r>
        <w:tab/>
        <w:t xml:space="preserve">= </w:t>
      </w:r>
      <w:r>
        <w:tab/>
        <w:t xml:space="preserve">The annual forecasted transmission usage </w:t>
      </w:r>
      <w:r>
        <w:t>for the year as projected by the ISO including Load within the NYCA, Exports and Wheels Through (MWh).</w:t>
      </w:r>
    </w:p>
    <w:p w:rsidR="004B0B0F" w:rsidRDefault="00740EBC" w:rsidP="004B0B0F">
      <w:pPr>
        <w:keepNext/>
        <w:rPr>
          <w:rFonts w:ascii="Symbol" w:hAnsi="Symbol"/>
          <w:color w:val="000000"/>
          <w:sz w:val="36"/>
        </w:rPr>
      </w:pPr>
      <w:r>
        <w:t xml:space="preserve"> </w:t>
      </w:r>
    </w:p>
    <w:p w:rsidR="004B0B0F" w:rsidRPr="00345832" w:rsidRDefault="00740EBC" w:rsidP="004B0B0F">
      <w:pPr>
        <w:spacing w:line="480" w:lineRule="auto"/>
        <w:ind w:left="2160" w:hanging="2160"/>
      </w:pPr>
      <w:r w:rsidRPr="00880BD5">
        <w:rPr>
          <w:rFonts w:ascii="Symbol" w:hAnsi="Symbol"/>
          <w:color w:val="000000"/>
        </w:rPr>
        <w:sym w:font="Symbol" w:char="F053"/>
      </w:r>
      <w:r w:rsidRPr="00345832">
        <w:rPr>
          <w:i/>
          <w:color w:val="000000"/>
        </w:rPr>
        <w:t xml:space="preserve"> NYISO</w:t>
      </w:r>
      <w:r w:rsidRPr="00345832">
        <w:rPr>
          <w:i/>
          <w:color w:val="000000"/>
          <w:sz w:val="14"/>
        </w:rPr>
        <w:t xml:space="preserve"> VSS</w:t>
      </w:r>
      <w:r>
        <w:rPr>
          <w:i/>
          <w:color w:val="000000"/>
          <w:sz w:val="14"/>
        </w:rPr>
        <w:t>Pmts</w:t>
      </w:r>
      <w:r w:rsidRPr="00345832">
        <w:t xml:space="preserve"> =    The sum of the projected ISO payments to generation facilities</w:t>
      </w:r>
      <w:r>
        <w:t>, synchronous condensers,</w:t>
      </w:r>
      <w:r w:rsidRPr="00345832">
        <w:t xml:space="preserve"> and Qualified Non-Generator Voltage Support Resources providing Voltage Support Service based on Sections </w:t>
      </w:r>
      <w:r w:rsidRPr="00C57349">
        <w:t>15.2.2</w:t>
      </w:r>
      <w:r>
        <w:t>.1</w:t>
      </w:r>
      <w:r w:rsidRPr="00345832">
        <w:t xml:space="preserve">, </w:t>
      </w:r>
      <w:r w:rsidRPr="00C57349">
        <w:t>15.2.2</w:t>
      </w:r>
      <w:r>
        <w:t>.2</w:t>
      </w:r>
      <w:r w:rsidRPr="00345832">
        <w:t xml:space="preserve"> and </w:t>
      </w:r>
      <w:r w:rsidRPr="00C57349">
        <w:t>15.2.2</w:t>
      </w:r>
      <w:r>
        <w:t>.3</w:t>
      </w:r>
      <w:r w:rsidRPr="00345832">
        <w:t xml:space="preserve"> of Rate Schedule 2 of the ISO Services Tariff</w:t>
      </w:r>
      <w:r>
        <w:t xml:space="preserve"> ($)</w:t>
      </w:r>
      <w:r w:rsidRPr="00345832">
        <w:t>.</w:t>
      </w:r>
    </w:p>
    <w:p w:rsidR="004B0B0F" w:rsidRDefault="00740EBC" w:rsidP="004B0B0F">
      <w:pPr>
        <w:spacing w:line="480" w:lineRule="auto"/>
        <w:ind w:left="2160" w:hanging="2160"/>
      </w:pPr>
      <w:r w:rsidRPr="00345832">
        <w:rPr>
          <w:i/>
        </w:rPr>
        <w:t>PYA</w:t>
      </w:r>
      <w:r w:rsidRPr="00345832">
        <w:rPr>
          <w:i/>
          <w:vertAlign w:val="subscript"/>
        </w:rPr>
        <w:t>VSS</w:t>
      </w:r>
      <w:r w:rsidRPr="00345832">
        <w:t xml:space="preserve"> </w:t>
      </w:r>
      <w:r w:rsidRPr="00345832">
        <w:tab/>
        <w:t xml:space="preserve">     =</w:t>
      </w:r>
      <w:r w:rsidRPr="00345832">
        <w:tab/>
      </w:r>
      <w:r>
        <w:t>“Prior year adjustment” for Voltage Support Service</w:t>
      </w:r>
      <w:r>
        <w:t xml:space="preserve"> which is the t</w:t>
      </w:r>
      <w:r w:rsidRPr="00345832">
        <w:t>otal of prior year payments to generation facilities</w:t>
      </w:r>
      <w:r>
        <w:t>, synchronous condensers,</w:t>
      </w:r>
      <w:r w:rsidRPr="00345832">
        <w:t xml:space="preserve"> and Qualified Non-Generator Voltage Support Resources supplying Voltage Support Service</w:t>
      </w:r>
      <w:r>
        <w:t xml:space="preserve"> as defined in the ISO Services Tariff less the total of payments received b</w:t>
      </w:r>
      <w:r>
        <w:t>y the ISO from Transmission Customers , Customers and LSEs in the prior year for Voltage Support Service (including all payments for penalties) ($).</w:t>
      </w:r>
    </w:p>
    <w:p w:rsidR="004B0B0F" w:rsidRDefault="00740EBC" w:rsidP="004B0B0F">
      <w:pPr>
        <w:pStyle w:val="Bodypara"/>
      </w:pPr>
      <w:r>
        <w:t>Transmission Customers engaging in Wheels Through and Transmission Customers or Customers engaged in Export</w:t>
      </w:r>
      <w:r>
        <w:t xml:space="preserve"> Transactions, except for Export Transactions at a</w:t>
      </w:r>
      <w:r w:rsidRPr="006C5760">
        <w:t xml:space="preserve"> </w:t>
      </w:r>
      <w:r>
        <w:t xml:space="preserve">CTS Enabled </w:t>
      </w:r>
      <w:r w:rsidRPr="006C5760">
        <w:t>Interface</w:t>
      </w:r>
      <w:r>
        <w:t xml:space="preserve"> with ISO New England resulting from Exports that are not associated with wheels through New England, shall pay to the ISO a charge for this service equal to the rate as determined in </w:t>
      </w:r>
      <w:r>
        <w:t>Section 6.2.1 of this Rate Schedule multiplied by their Energy scheduled in the hour.  LSEs shall pay to the ISO a charge for this service equal to the rate as determined in Section 6.2.1 of this Rate Schedule multiplied by the Energy consumed by the LSE’s</w:t>
      </w:r>
      <w:r>
        <w:t xml:space="preserve"> Load located in the NYCA in the hour provided, however, LSEs taking service under Section 5 of  the OATT to supply Station Power as a third-party provider shall pay to the ISO a charge for this service equal to the rate as determined in Section 6.2.1 of t</w:t>
      </w:r>
      <w:r>
        <w:t>his Rate Schedule multiplied by the LSE’s Station Power provided under Section 5 of the OATT.  For LSEs and all Wheels Through and Exports, the ISO shall calculate the payment hourly. The ISO shall bill each Transmission Customer or LSE each Billing Period</w:t>
      </w:r>
      <w:r>
        <w:t>.</w:t>
      </w:r>
    </w:p>
    <w:p w:rsidR="004B0B0F" w:rsidRDefault="00740EBC" w:rsidP="004B0B0F">
      <w:pPr>
        <w:pStyle w:val="Heading3"/>
      </w:pPr>
      <w:bookmarkStart w:id="3" w:name="_Toc262812416"/>
      <w:r>
        <w:t>6.2.3</w:t>
      </w:r>
      <w:r>
        <w:tab/>
      </w:r>
      <w:r w:rsidRPr="008B2C44">
        <w:t>Self</w:t>
      </w:r>
      <w:r w:rsidRPr="008B2C44">
        <w:noBreakHyphen/>
        <w:t>Supply</w:t>
      </w:r>
      <w:bookmarkEnd w:id="3"/>
    </w:p>
    <w:p w:rsidR="004B0B0F" w:rsidRPr="00674D62" w:rsidRDefault="00740EBC" w:rsidP="00673DA4">
      <w:pPr>
        <w:pStyle w:val="Bodypara"/>
      </w:pPr>
      <w:r>
        <w:t>All Voltage Support Service shall be purchased from the ISO.</w:t>
      </w:r>
    </w:p>
    <w:sectPr w:rsidR="004B0B0F" w:rsidRPr="00674D62" w:rsidSect="004B0B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35" w:rsidRDefault="00576535" w:rsidP="00576535">
      <w:r>
        <w:separator/>
      </w:r>
    </w:p>
  </w:endnote>
  <w:endnote w:type="continuationSeparator" w:id="0">
    <w:p w:rsidR="00576535" w:rsidRDefault="00576535" w:rsidP="00576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35" w:rsidRDefault="00740EB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12/15/2015 - Docket #: ER15-2640-001 - Page </w:t>
    </w:r>
    <w:r w:rsidR="0057653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7653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35" w:rsidRDefault="00740EB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12/15/2015 - Docket #: ER15-2640-001 - Page </w:t>
    </w:r>
    <w:r w:rsidR="0057653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7653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35" w:rsidRDefault="00740EB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12/15/2015 - Docket #: ER15-</w:t>
    </w:r>
    <w:r>
      <w:rPr>
        <w:rFonts w:ascii="Arial" w:eastAsia="Arial" w:hAnsi="Arial" w:cs="Arial"/>
        <w:color w:val="000000"/>
        <w:sz w:val="16"/>
      </w:rPr>
      <w:t xml:space="preserve">2640-001 - Page </w:t>
    </w:r>
    <w:r w:rsidR="0057653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7653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35" w:rsidRDefault="00576535" w:rsidP="00576535">
      <w:r>
        <w:separator/>
      </w:r>
    </w:p>
  </w:footnote>
  <w:footnote w:type="continuationSeparator" w:id="0">
    <w:p w:rsidR="00576535" w:rsidRDefault="00576535" w:rsidP="00576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35" w:rsidRDefault="00740EB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6.2 OATT Schedule 2 - </w:t>
    </w:r>
    <w:r>
      <w:rPr>
        <w:rFonts w:ascii="Arial" w:eastAsia="Arial" w:hAnsi="Arial" w:cs="Arial"/>
        <w:color w:val="000000"/>
        <w:sz w:val="16"/>
      </w:rPr>
      <w:t>Charges For Voltage Support Service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35" w:rsidRDefault="00740EB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 OATT Schedule 2 - Charges For Voltage Support Service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535" w:rsidRDefault="00740EB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 OATT Schedule 2 - Charges For Voltage Support Service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Level2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>
    <w:nsid w:val="014A2661"/>
    <w:multiLevelType w:val="hybridMultilevel"/>
    <w:tmpl w:val="6E427D66"/>
    <w:lvl w:ilvl="0" w:tplc="B7B415BA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8205C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BC41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41CE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B241A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BBA3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12C1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21C03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CF0AF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 w:tplc="521EDF7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CCB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10E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60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AA2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2C8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6A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E2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 w:tplc="E70AF77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A2EFA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DAC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E5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AB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C03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03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214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6F3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 w:tplc="3E464D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B90D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306D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9FC5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4E603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796F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4F8CB8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4589458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E4A745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535"/>
    <w:rsid w:val="00576535"/>
    <w:rsid w:val="0074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0E6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rsid w:val="00141E51"/>
    <w:pPr>
      <w:ind w:left="1800" w:hanging="720"/>
    </w:pPr>
  </w:style>
  <w:style w:type="paragraph" w:customStyle="1" w:styleId="Level2">
    <w:name w:val="Level 2"/>
    <w:basedOn w:val="Normal"/>
    <w:rsid w:val="00141E51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rsid w:val="00141E51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link w:val="CommentTextChar"/>
    <w:semiHidden/>
    <w:rsid w:val="00141E51"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141E51"/>
    <w:rPr>
      <w:sz w:val="20"/>
    </w:rPr>
  </w:style>
  <w:style w:type="paragraph" w:styleId="Footer">
    <w:name w:val="footer"/>
    <w:basedOn w:val="Normal"/>
    <w:rsid w:val="00141E5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41E51"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rsid w:val="00141E51"/>
    <w:pPr>
      <w:ind w:left="240" w:hanging="240"/>
    </w:pPr>
  </w:style>
  <w:style w:type="paragraph" w:styleId="Index2">
    <w:name w:val="index 2"/>
    <w:basedOn w:val="Normal"/>
    <w:next w:val="Normal"/>
    <w:semiHidden/>
    <w:rsid w:val="00141E51"/>
    <w:pPr>
      <w:ind w:left="480" w:hanging="240"/>
    </w:pPr>
  </w:style>
  <w:style w:type="paragraph" w:styleId="Index3">
    <w:name w:val="index 3"/>
    <w:basedOn w:val="Normal"/>
    <w:next w:val="Normal"/>
    <w:semiHidden/>
    <w:rsid w:val="00141E51"/>
    <w:pPr>
      <w:ind w:left="720" w:hanging="240"/>
    </w:pPr>
  </w:style>
  <w:style w:type="paragraph" w:styleId="Index4">
    <w:name w:val="index 4"/>
    <w:basedOn w:val="Normal"/>
    <w:next w:val="Normal"/>
    <w:semiHidden/>
    <w:rsid w:val="00141E51"/>
    <w:pPr>
      <w:ind w:left="960" w:hanging="240"/>
    </w:pPr>
  </w:style>
  <w:style w:type="paragraph" w:styleId="Index5">
    <w:name w:val="index 5"/>
    <w:basedOn w:val="Normal"/>
    <w:next w:val="Normal"/>
    <w:semiHidden/>
    <w:rsid w:val="00141E51"/>
    <w:pPr>
      <w:ind w:left="1200" w:hanging="240"/>
    </w:pPr>
  </w:style>
  <w:style w:type="paragraph" w:styleId="Index6">
    <w:name w:val="index 6"/>
    <w:basedOn w:val="Normal"/>
    <w:next w:val="Normal"/>
    <w:semiHidden/>
    <w:rsid w:val="00141E51"/>
    <w:pPr>
      <w:ind w:left="1440" w:hanging="240"/>
    </w:pPr>
  </w:style>
  <w:style w:type="paragraph" w:styleId="Index7">
    <w:name w:val="index 7"/>
    <w:basedOn w:val="Normal"/>
    <w:next w:val="Normal"/>
    <w:semiHidden/>
    <w:rsid w:val="00141E51"/>
    <w:pPr>
      <w:ind w:left="1680" w:hanging="240"/>
    </w:pPr>
  </w:style>
  <w:style w:type="paragraph" w:styleId="Index8">
    <w:name w:val="index 8"/>
    <w:basedOn w:val="Normal"/>
    <w:next w:val="Normal"/>
    <w:semiHidden/>
    <w:rsid w:val="00141E51"/>
    <w:pPr>
      <w:ind w:left="1920" w:hanging="240"/>
    </w:pPr>
  </w:style>
  <w:style w:type="paragraph" w:styleId="Index9">
    <w:name w:val="index 9"/>
    <w:basedOn w:val="Normal"/>
    <w:next w:val="Normal"/>
    <w:semiHidden/>
    <w:rsid w:val="00141E5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41E51"/>
    <w:rPr>
      <w:rFonts w:ascii="Arial" w:hAnsi="Arial" w:cs="Arial"/>
      <w:b/>
      <w:bCs/>
    </w:rPr>
  </w:style>
  <w:style w:type="paragraph" w:styleId="List">
    <w:name w:val="List"/>
    <w:basedOn w:val="Normal"/>
    <w:rsid w:val="00141E51"/>
    <w:pPr>
      <w:ind w:left="360" w:hanging="360"/>
    </w:pPr>
  </w:style>
  <w:style w:type="paragraph" w:styleId="ListBullet">
    <w:name w:val="List Bullet"/>
    <w:basedOn w:val="Normal"/>
    <w:rsid w:val="00141E51"/>
    <w:pPr>
      <w:numPr>
        <w:numId w:val="3"/>
      </w:numPr>
    </w:pPr>
  </w:style>
  <w:style w:type="paragraph" w:styleId="ListNumber">
    <w:name w:val="List Number"/>
    <w:basedOn w:val="Normal"/>
    <w:rsid w:val="00141E51"/>
    <w:pPr>
      <w:numPr>
        <w:numId w:val="4"/>
      </w:numPr>
    </w:pPr>
  </w:style>
  <w:style w:type="paragraph" w:styleId="MacroText">
    <w:name w:val="macro"/>
    <w:semiHidden/>
    <w:rsid w:val="00141E5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rsid w:val="00141E5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41E51"/>
    <w:pPr>
      <w:ind w:left="480" w:hanging="480"/>
    </w:pPr>
  </w:style>
  <w:style w:type="paragraph" w:styleId="TOAHeading">
    <w:name w:val="toa heading"/>
    <w:basedOn w:val="Normal"/>
    <w:next w:val="Normal"/>
    <w:semiHidden/>
    <w:rsid w:val="00141E5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rsid w:val="00141E51"/>
    <w:pPr>
      <w:ind w:left="960"/>
    </w:pPr>
  </w:style>
  <w:style w:type="paragraph" w:styleId="TOC6">
    <w:name w:val="toc 6"/>
    <w:basedOn w:val="Normal"/>
    <w:next w:val="Normal"/>
    <w:semiHidden/>
    <w:rsid w:val="00141E51"/>
    <w:pPr>
      <w:ind w:left="1200"/>
    </w:pPr>
  </w:style>
  <w:style w:type="paragraph" w:styleId="TOC7">
    <w:name w:val="toc 7"/>
    <w:basedOn w:val="Normal"/>
    <w:next w:val="Normal"/>
    <w:semiHidden/>
    <w:rsid w:val="00141E51"/>
    <w:pPr>
      <w:ind w:left="1440"/>
    </w:pPr>
  </w:style>
  <w:style w:type="paragraph" w:styleId="TOC8">
    <w:name w:val="toc 8"/>
    <w:basedOn w:val="Normal"/>
    <w:next w:val="Normal"/>
    <w:semiHidden/>
    <w:rsid w:val="00141E51"/>
    <w:pPr>
      <w:ind w:left="1680"/>
    </w:pPr>
  </w:style>
  <w:style w:type="paragraph" w:styleId="TOC9">
    <w:name w:val="toc 9"/>
    <w:basedOn w:val="Normal"/>
    <w:next w:val="Normal"/>
    <w:semiHidden/>
    <w:rsid w:val="00141E51"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  <w:style w:type="character" w:styleId="CommentReference">
    <w:name w:val="annotation reference"/>
    <w:rsid w:val="00BC26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C26C1"/>
    <w:rPr>
      <w:b/>
      <w:bCs/>
    </w:rPr>
  </w:style>
  <w:style w:type="character" w:customStyle="1" w:styleId="CommentTextChar">
    <w:name w:val="Comment Text Char"/>
    <w:link w:val="CommentText"/>
    <w:semiHidden/>
    <w:rsid w:val="00BC26C1"/>
    <w:rPr>
      <w:szCs w:val="24"/>
    </w:rPr>
  </w:style>
  <w:style w:type="character" w:customStyle="1" w:styleId="CommentSubjectChar">
    <w:name w:val="Comment Subject Char"/>
    <w:link w:val="CommentSubject"/>
    <w:rsid w:val="00BC26C1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schnell</dc:creator>
  <cp:lastModifiedBy>TMSServices</cp:lastModifiedBy>
  <cp:revision>2</cp:revision>
  <cp:lastPrinted>2013-05-22T18:00:00Z</cp:lastPrinted>
  <dcterms:created xsi:type="dcterms:W3CDTF">2017-03-23T23:22:00Z</dcterms:created>
  <dcterms:modified xsi:type="dcterms:W3CDTF">2017-03-23T23:22:00Z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gFAA2RjfPKrF47g7CTT7cPkximyOs9cgdb/I7sxBOrVGU08g0X0zp9FSlC9BrqcJd00xAwjkZcFOA57F
lz0mWxXTvXih5fl46mAcTLmRftV+6iii+ZBZDD3QmUSCf8faW3W7vIfF40mL/7ChSrvbsZ2ID6h/
3OBop+H9qMGMq9/N/wMZCXPrrNTZDyGKRoDyq24+hCxw73oaUGKTXWES2pUu3lwEZk3S3i7nGCvJ
dGsRDkRU+KVki9O1Q</vt:lpwstr>
  </property>
  <property fmtid="{D5CDD505-2E9C-101B-9397-08002B2CF9AE}" pid="4" name="MAIL_MSG_ID2">
    <vt:lpwstr>r5MLhYh1jGw9hlsXeS0xCnsA1j+FdCS7aEPa7ymhRPMOzjFtwXrlJTJbjEg
raajSQnU2qvbkptNF64kXLLVSmm5E/QCXiOHAQ==</vt:lpwstr>
  </property>
  <property fmtid="{D5CDD505-2E9C-101B-9397-08002B2CF9AE}" pid="5" name="RESPONSE_SENDER_NAME">
    <vt:lpwstr>sAAAE34RQVAK31mETgkgLzJ/OSwzdggwof79NBGq72oSErY=</vt:lpwstr>
  </property>
  <property fmtid="{D5CDD505-2E9C-101B-9397-08002B2CF9AE}" pid="6" name="_AdHocReviewCycleID">
    <vt:i4>-877203007</vt:i4>
  </property>
  <property fmtid="{D5CDD505-2E9C-101B-9397-08002B2CF9AE}" pid="7" name="_AuthorEmail">
    <vt:lpwstr>JSweeney@nyiso.com</vt:lpwstr>
  </property>
  <property fmtid="{D5CDD505-2E9C-101B-9397-08002B2CF9AE}" pid="8" name="_AuthorEmailDisplayName">
    <vt:lpwstr>Sweeney, James H.</vt:lpwstr>
  </property>
  <property fmtid="{D5CDD505-2E9C-101B-9397-08002B2CF9AE}" pid="9" name="_EmailSubject">
    <vt:lpwstr>Tariff revisions for CTS with NE 205 Filing at the end of August</vt:lpwstr>
  </property>
  <property fmtid="{D5CDD505-2E9C-101B-9397-08002B2CF9AE}" pid="10" name="_NewReviewCycle">
    <vt:lpwstr/>
  </property>
  <property fmtid="{D5CDD505-2E9C-101B-9397-08002B2CF9AE}" pid="11" name="_ReviewingToolsShownOnce">
    <vt:lpwstr/>
  </property>
</Properties>
</file>