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8299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  ER20-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-000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6854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Company Filing Identifier: 1543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9" w:line="220" w:lineRule="exact"/>
        <w:ind w:left="1440" w:right="70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[if applicable]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2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2497 </w:t>
      </w:r>
    </w:p>
    <w:p>
      <w:pPr>
        <w:autoSpaceDE w:val="0"/>
        <w:autoSpaceDN w:val="0"/>
        <w:adjustRightInd w:val="0"/>
        <w:spacing w:before="44" w:line="240" w:lineRule="exact"/>
        <w:ind w:left="1440" w:right="4768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</w:t>
      </w:r>
      <w:r>
        <w:rPr>
          <w:rFonts w:ascii="Calibri" w:hAnsi="Calibri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NYSEG-NEETNY Utlty Srvcs Agrmnt SA2497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" w:line="215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258 </w:t>
      </w:r>
    </w:p>
    <w:p>
      <w:pPr>
        <w:tabs>
          <w:tab w:val="left" w:pos="4206"/>
        </w:tabs>
        <w:autoSpaceDE w:val="0"/>
        <w:autoSpaceDN w:val="0"/>
        <w:adjustRightInd w:val="0"/>
        <w:spacing w:before="17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8086800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2019-11-11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20" w:lineRule="exact"/>
        <w:ind w:left="1440" w:right="818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9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[Source - if applicable]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53" w:lineRule="exact"/>
        <w:ind w:left="792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792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792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792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79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1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 xml:space="preserve">Service Agreement No. 2497 </w:t>
      </w:r>
    </w:p>
    <w:p>
      <w:pPr>
        <w:autoSpaceDE w:val="0"/>
        <w:autoSpaceDN w:val="0"/>
        <w:adjustRightInd w:val="0"/>
        <w:spacing w:before="0" w:line="253" w:lineRule="exact"/>
        <w:ind w:left="4334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4334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1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 xml:space="preserve">UTILITY SERVICES AGREEMENT </w:t>
      </w:r>
    </w:p>
    <w:p>
      <w:pPr>
        <w:autoSpaceDE w:val="0"/>
        <w:autoSpaceDN w:val="0"/>
        <w:adjustRightInd w:val="0"/>
        <w:spacing w:before="237" w:line="290" w:lineRule="exact"/>
        <w:ind w:left="1440" w:right="1188" w:firstLine="72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This Utility Services Agreement (“</w:t>
      </w: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Agreement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”) made as of November 11, 2019 (“</w:t>
      </w: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Effective </w:t>
        <w:br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”), by and between New York State Electric &amp; Gas Corporation, a New York corporation with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its principal place of business at 18 Link Drive, PO Box 5224, Binghamton NY 13902-5224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”), and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Inc., a New York corporation with its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principal place of business located at 700 Universe Boulevard, Juno Beach, FL 33408 (“</w:t>
      </w:r>
      <w:r>
        <w:rPr>
          <w:rFonts w:ascii="Times New Roman Bold" w:hAnsi="Times New Roman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NEETNY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300" w:lineRule="exact"/>
        <w:ind w:left="1440" w:right="1233" w:firstLine="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NYSEG and NEETNY are sometimes hereinafter referred to individually as a “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collectively as the “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Parties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.” </w:t>
      </w:r>
    </w:p>
    <w:p>
      <w:pPr>
        <w:autoSpaceDE w:val="0"/>
        <w:autoSpaceDN w:val="0"/>
        <w:adjustRightInd w:val="0"/>
        <w:spacing w:before="255" w:line="285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WHEREAS, NEETNY filed an application with the New York State Public Service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Commission (“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Commission”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) on August 10, 2018, seeking a Certificate of Environmental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Compatibility and Public Need (“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Certificate”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) for the “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Empire State Line Project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” (“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ESL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to construct the ESL Project along sections of an existing NYSEG right-of-way in Case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18-T-0499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Application of NextEra Energy Transmission New York, Inc. for a Certificate of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Environmental Compatibility and Public Need Pursuant to Article VII of the Public Service Law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Construction of a 20 Mile 345 Kilovolt Transmission Line Located in the Town of Royalton,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County, and the Towns of Alden, Newstead, Lancaster, and Elma in Erie County; and </w:t>
      </w:r>
    </w:p>
    <w:p>
      <w:pPr>
        <w:autoSpaceDE w:val="0"/>
        <w:autoSpaceDN w:val="0"/>
        <w:adjustRightInd w:val="0"/>
        <w:spacing w:before="275" w:line="28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WHEREAS, the ESL Project will ultimately include the project components set forth in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Certificate, as issued by the Commission in Case 18-T-0499, including the Environmental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and Construction Plan, as approved by the Commission, and any compliance filings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Certificate; and </w:t>
      </w:r>
    </w:p>
    <w:p>
      <w:pPr>
        <w:autoSpaceDE w:val="0"/>
        <w:autoSpaceDN w:val="0"/>
        <w:adjustRightInd w:val="0"/>
        <w:spacing w:before="279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WHEREAS, to accommodate the ESL Project, NYSEG or its affiliates or contractors must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perform certain services for NEETNY, including but not limited to the services set forth in Exhibit A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to this Agreement (collectively, “</w:t>
      </w:r>
      <w:r>
        <w:rPr>
          <w:rFonts w:ascii="Times New Roman Bold" w:hAnsi="Times New Roman Bold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Utility Services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0" w:line="286" w:lineRule="exact"/>
        <w:ind w:left="1440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86" w:lineRule="exact"/>
        <w:ind w:left="1440" w:right="1188" w:firstLine="720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WHEREAS, the ESL Project will also require the performance of some work by NYSEG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of the interconnection process, as set forth in the relevant tariffs of the New York Independent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System Operator and an Interconnection Agreement to be entered into between the Parties (“</w:t>
      </w:r>
      <w:r>
        <w:rPr>
          <w:rFonts w:ascii="Times New Roman Bold" w:hAnsi="Times New Roman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NYSEG </w:t>
      </w:r>
      <w:r>
        <w:rPr>
          <w:rFonts w:ascii="Times New Roman Bold" w:hAnsi="Times New Roman Bold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Interconnection Work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279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WHEREAS, NYSEG anticipates that it will be reimbursed for the NYSEG Interconnection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Work pursuant to the interconnection process and the Interconnection Agreement and that the Utility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Services shall not include the NYSEG Interconnection Work, provided that NYSEG is reimbursed as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so anticipated for the NYSEG Interconnection Work;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80" w:lineRule="exact"/>
        <w:ind w:left="1440" w:right="12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WHEREAS, the Parties desire to enter into this Agreement to memorialize the terms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NYSEG’s performance of the Utility Services and NEETNY’s reimbursement of the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necessarily and otherwise reasonably incurred by NYSEG in performing the Utility Services; </w:t>
      </w: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NOW, THEREFORE, in consideration of the promises and mutual covenants set forth herein,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other good and valuable consideration, the receipt and sufficiency of which are hereby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acknowledged, the Parties agree as follows: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90" w:lineRule="exact"/>
        <w:ind w:left="1440" w:right="1189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Retention of NYSEG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.  Subject to the terms and conditions set forth in this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NEETNY hereby retains NYSEG to perform the Utility Services, and NYSEG accepts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such retention subject to such terms and conditions.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79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The term of this Agreement shall commence as of the Effective Date and,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unless earlier terminated in accordance with the terms of this Agreement, shall terminate on the later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of July 1, 2022, and the in-service date of the ESL 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1" w:line="276" w:lineRule="exact"/>
        <w:ind w:left="1440" w:firstLine="72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Utility Services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.  The Utility Services shall include the services set forth in Exhibit A</w:t>
      </w:r>
    </w:p>
    <w:p>
      <w:pPr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to this Agreement and any such additional services as the Parties may agree in writing from time to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time.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1440" w:firstLine="72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Compensation and Payment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276" w:lineRule="exact"/>
        <w:ind w:left="1440" w:firstLine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Reimbursable Costs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.  NEETNY shall (i) reimburse NYSEG for all costs and</w:t>
      </w:r>
    </w:p>
    <w:p>
      <w:pPr>
        <w:autoSpaceDE w:val="0"/>
        <w:autoSpaceDN w:val="0"/>
        <w:adjustRightInd w:val="0"/>
        <w:spacing w:before="0" w:line="283" w:lineRule="exact"/>
        <w:ind w:left="14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expenses actually incurred by NYSEG and/or its “affiliates” (used here and elsewhere in this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 as defined by the Securities and Exchange Commission in Rule 12b-2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Securities Exchange Act of 1934, as amended) in performing the Utility Services (“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”); and (ii) pay to NYSEG fair market value for any easement or other real property interest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conveyed by NYSEG to NEETNY pursuant to this Agreement.   Reimbursable Costs shall include,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but shall not be limited to, the actual cost and expenses (whether incurred before or after the effective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of this Agreement) of equipment, labor (including but not limited to internal labor), materials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 services, all applicable overhead and applicable federal, state and local taxes (including but not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limited to all taxes arising from amounts paid to NYSEG  that are deemed to be contributions in aid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of construction), all costs of outside experts, consultants, counsel, contractors and other third parties,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costs of obtaining any required rights, releases, permits, consents, authorizations and approvals,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other costs and expenses necessarily or otherwise reasonably incurred in the performance of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Utility Services.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3" w:line="276" w:lineRule="exact"/>
        <w:ind w:left="288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Security Deposit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.  To ensure the prompt payment of the Reimbursable Costs, </w:t>
      </w:r>
    </w:p>
    <w:p>
      <w:pPr>
        <w:autoSpaceDE w:val="0"/>
        <w:autoSpaceDN w:val="0"/>
        <w:adjustRightInd w:val="0"/>
        <w:spacing w:before="0" w:line="282" w:lineRule="exact"/>
        <w:ind w:left="14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NEETNY shall pay to NYSEG within five (5) days after the execution and delivery of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Agreement cash in the amount of three hundred thousand dollars ($300,000) (“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Security Deposit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which shall be used to pay the Reimbursable Costs incurred by NYSEG each month under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 Each month under this Agreement, NYSEG shall deliver to NEETNY a statement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showing the Reimbursable Costs incurred during the prior month and, if applicable, an invoice for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any Reimbursable Costs that were not covered by the Security Deposit.  Within thirty (30) days after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NEETNY’s receipt from NYSEG of such a monthly statement that is accompanied by such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invoice, NEETNY shall pay to NYSEG within thirty (30) days after NEETNY’s receipt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monthly statement and invoice cash in the amount of three hundred thousand dollars ($300,000) to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replenish the Security Deposit.  Upon completion of the Utility Services or the earlier termination of </w:t>
      </w:r>
    </w:p>
    <w:p>
      <w:pPr>
        <w:autoSpaceDE w:val="0"/>
        <w:autoSpaceDN w:val="0"/>
        <w:adjustRightInd w:val="0"/>
        <w:spacing w:before="203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this Agreement, NYSEG shall deliver to NEETNY a final statement showing the difference between </w:t>
      </w:r>
    </w:p>
    <w:p>
      <w:pPr>
        <w:autoSpaceDE w:val="0"/>
        <w:autoSpaceDN w:val="0"/>
        <w:adjustRightInd w:val="0"/>
        <w:spacing w:before="0" w:line="283" w:lineRule="exact"/>
        <w:ind w:left="1440" w:right="1188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the aggregate amount paid by NEETNY to establish and replenish the Security Deposit and (ii)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aggregate amount of Reimbursable Costs.  If the aggregate amount paid by NEETNY to establish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replenish the Security Deposit exceeds the aggregate amount of Reimbursable Costs, NYSEG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pay to NEETNY the amount of the difference upon delivery of such final statement, and if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aggregate amount of Reimbursable Costs exceeds the aggregate amount paid by NEETNY to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establish and replenish the Security Deposit, such final statement shall be accompanied by an invoice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from NYSEG to NEETNY for the difference.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Payment of Invoices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 All undisputed amounts reflected in any invoices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by NYSEG to NEETNY pursuant to Section 4(b) shall be due and payable within thirty </w:t>
      </w:r>
    </w:p>
    <w:p>
      <w:pPr>
        <w:autoSpaceDE w:val="0"/>
        <w:autoSpaceDN w:val="0"/>
        <w:adjustRightInd w:val="0"/>
        <w:spacing w:before="20" w:line="282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(30) days after the date of the applicable invoice.  All such invoices shall be accompanied by copies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receipts and other documentation reasonably substantiating the Reimbursable Costs reflected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thereon, provided that NYSEG shall not have any obligation to provide confidential or privileged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as part of any such documentation but shall provide a detailed explanation of,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justification for, any such claim of confidentiality or privilege.  Except for amounts that NEETNY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successfully disputes, if any payment due under this Agreement is not made when due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this Section 4(c), NEETNY shall pay to NYSEG the unpaid amount, plus interest thereon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Section 35.19a of the Federal Energy Regulatory Commission’s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(18 C.F.R. 35.19a). </w:t>
      </w:r>
    </w:p>
    <w:p>
      <w:pPr>
        <w:tabs>
          <w:tab w:val="left" w:pos="2880"/>
        </w:tabs>
        <w:autoSpaceDE w:val="0"/>
        <w:autoSpaceDN w:val="0"/>
        <w:adjustRightInd w:val="0"/>
        <w:spacing w:before="277" w:line="284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Indemnification and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Each Party (“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Indemnifying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shall defend,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 and hold harmless the other Party and its affiliates and its and their respective directors,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managers, officers, employees and agents (collectively, 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from and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actions, causes of action, claims, demands, damages, judgments, liabilities, losses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other costs and expenses of every nature and kind whatsoever, including reasonable attorneys’ fees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(collectively, 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Liabilities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suffered or incurred by an Indemnified Party and arising out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relating to, the negligence or willful misconduct of the Indemnifying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affiliates or any of its or its affiliates’ respective directors, managers, officers, employees, advisors,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agents, contractors, subcontractors and other representatives (collectively, 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Representatives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(a) the Indemnifying Party’s performance of any of its obligations under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(b) any breach of any provision of this Agreement by the Indemnifying Party or any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affiliates or any of its or its affiliates’ respective Representatives, or (c) any claim by any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Party’s or any of affiliates’ respective Representatives.  Except as may be otherwise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expressly provided in this Agreement, an Indemnifying’s indemnity obligation hereunder per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occurrence shall not exceed the sum of one million dollars ($1,000,000), provided that,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is insured for liability in excess of one million dollars ($1,000,000) for claims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arising from a single occurrence, the Indemnifying Party’s indemnity obligation hereunder shall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extend up to, but shall not exceed, the higher limits of such insurance.  The limits of the Indemnified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obligations under this Agreement shall not apply to its responsibility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payment of its taxes, its infringement of third-party intellectual property rights, and its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comply with laws, rules and regulations. </w:t>
      </w: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2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Status of NYSEG as Independent Contractor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 NYSEG shall perform the Utility</w:t>
      </w:r>
    </w:p>
    <w:p>
      <w:pPr>
        <w:autoSpaceDE w:val="0"/>
        <w:autoSpaceDN w:val="0"/>
        <w:adjustRightInd w:val="0"/>
        <w:spacing w:before="0" w:line="280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Services as an independent contractor and not as a subcontractor, agent or employee of NEETNY 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of NEETNY’s affiliates, and NEETNY shall have no control over NYSEG or NYSEG’s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employees or over the manner or methods of performance of Utility Services.  Neither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authority to bind, or otherwise act on behalf or in the name of, the other Party.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 NYSEG shall be solely responsible for all taxes incurred by NYSEG in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connection with its performance of Utility Services, including but not limited to (i) all withholding,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social security and other taxes of NYSEG's employees and (ii) all taxes with respect to NYSEG's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Fees.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Business Records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.  NYSEG shall maintain books and records supporting all costs for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Utility Services, and during NYSEG's normal business hours during the term of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one year thereafter, NEETNY shall have such access to such books and records as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required to verify Reimbursable Costs and otherwise ensure NYSEG’s compliance with 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terms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Confidentiality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of the Parties shall hold Confidential Information in strict confidence,</w:t>
      </w:r>
    </w:p>
    <w:p>
      <w:pPr>
        <w:autoSpaceDE w:val="0"/>
        <w:autoSpaceDN w:val="0"/>
        <w:adjustRightInd w:val="0"/>
        <w:spacing w:before="0" w:line="284" w:lineRule="exact"/>
        <w:ind w:left="14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and the Party that receives Confidential Information (“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Receiving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shall not (i) disclose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Confidential Information without the prior written consent of the other Party (“</w:t>
      </w:r>
      <w:r>
        <w:rPr>
          <w:rFonts w:ascii="Times New Roman Bold" w:hAnsi="Times New Roman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”)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(ii) use Confidential Information for any purpose other than to perform Utility Services.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purposes of this Agreement, 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means any and all information that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Disclosing Party considers to be proprietary, secret and/or confidential and (i) relates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Disclosing Party’s past, present or future business activities, research, development, products,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software, services, intellectual property or technical knowledge, (ii) has been identified, orally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writing, by the Disclosing Party as proprietary, secret or otherwise confidential, or (iii) would be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understood by a reasonable person to be confidential under the circumstances. 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may only be disclosed by a Receiving Party to its affiliates and its and their respective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Representatives with a need to know the Confidential Information for the sole purpose of performing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otherwise fulfilling the Receiving Party’s obligations under this Agreement, and the Receiving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Party shall be responsible for any breach of any provision of this Section 9 by any of its affiliates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any of its or its affiliates’ respective Representatives. </w:t>
      </w:r>
    </w:p>
    <w:p>
      <w:pPr>
        <w:tabs>
          <w:tab w:val="left" w:pos="3600"/>
        </w:tabs>
        <w:autoSpaceDE w:val="0"/>
        <w:autoSpaceDN w:val="0"/>
        <w:adjustRightInd w:val="0"/>
        <w:spacing w:before="275" w:line="276" w:lineRule="exact"/>
        <w:ind w:left="288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any information that (i) is or, after </w:t>
      </w:r>
    </w:p>
    <w:p>
      <w:pPr>
        <w:autoSpaceDE w:val="0"/>
        <w:autoSpaceDN w:val="0"/>
        <w:adjustRightInd w:val="0"/>
        <w:spacing w:before="0" w:line="283" w:lineRule="exact"/>
        <w:ind w:left="14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receipt by the Receiving Party, becomes a matter of public knowledge, except to the extent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information becomes a matter of public knowledge as a result of a breach of any provision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Section 9 by the Receiving Party or any of its affiliates or any of its or its affiliates’ respective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Representatives, (ii) is or, after its receipt by the Receiving Party,  becomes available on a non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 basis from a source that is not known by the Receiving Party to be prohibited from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disclosing such information or (iii) is legally in the Receiving Party’s possession without obligation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of confidentiality prior to its disclosure by the Disclosing Party. </w:t>
      </w: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2" w:line="276" w:lineRule="exact"/>
        <w:ind w:left="2880" w:firstLine="0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If the Receiving Party is requested or required by any court or other</w:t>
      </w:r>
    </w:p>
    <w:p>
      <w:pPr>
        <w:autoSpaceDE w:val="0"/>
        <w:autoSpaceDN w:val="0"/>
        <w:adjustRightInd w:val="0"/>
        <w:spacing w:before="0" w:line="280" w:lineRule="exact"/>
        <w:ind w:left="1440" w:right="1188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governmental authority to disclose any Confidential Information, the Receiving Party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Disclosing Party of such request or requirement prior to any such disclosure, so that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Disclosing Party may seek an appropriate protective order and/or waive compliance with the terms of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Money Damages at law would not be an adequate remedy for the Disclosing </w:t>
      </w:r>
    </w:p>
    <w:p>
      <w:pPr>
        <w:autoSpaceDE w:val="0"/>
        <w:autoSpaceDN w:val="0"/>
        <w:adjustRightInd w:val="0"/>
        <w:spacing w:before="1" w:line="280" w:lineRule="exact"/>
        <w:ind w:left="1440" w:right="1188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if the Receiving Party were to breach any of the provisions of this Section 9; therefore, 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Disclosing Party shall be entitled to an injunction restraining the Receiving Party from violating any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of such provisions.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8" w:line="276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Upon the termination of this Agreement or at any time upon the written </w:t>
      </w:r>
    </w:p>
    <w:p>
      <w:pPr>
        <w:autoSpaceDE w:val="0"/>
        <w:autoSpaceDN w:val="0"/>
        <w:adjustRightInd w:val="0"/>
        <w:spacing w:before="0" w:line="282" w:lineRule="exact"/>
        <w:ind w:left="1440" w:right="1188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request of the Disclosing Party, the Receiving Party shall promptly deliver to the Disclosing Party 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drawings, manuals, notes, notebooks, reports, written correspondence and all other materials and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copies thereof, including all Confidential Information, relating to the business of the Disclosing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 the possession or control of the Receiving Party or any of its affiliates or any of its or its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affiliates’ respective Representatives.  The obligations of confidentiality contained in this Section 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survive the termination of this Agreement and shall remain in effect for the longer of (i) two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years following such termination and (ii) the period during which the Receiving Party retains any of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Disclosing Party’s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Disclosing Party makes no representation or warranty as to the accuracy, </w:t>
      </w:r>
    </w:p>
    <w:p>
      <w:pPr>
        <w:autoSpaceDE w:val="0"/>
        <w:autoSpaceDN w:val="0"/>
        <w:adjustRightInd w:val="0"/>
        <w:spacing w:before="0" w:line="290" w:lineRule="exact"/>
        <w:ind w:left="14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completeness or reliability of any of its Confidential Information, and neither the Disclosing Party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nor any of its affiliates shall be subject to any Liabilities resulting from the Receiving Party’s use of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any of the Disclosing Party’s Confidential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Publicity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NYSEG shall not make any public disclosures regarding NEETNY or the</w:t>
      </w:r>
    </w:p>
    <w:p>
      <w:pPr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ESL Project for which it is performing the Utility Services without the prior written approval of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NEETNY.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Standard of Performance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NYSEG shall perform the Utility Services in accordance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(i) the standards of care, diligence, skill and judgement normally exercised by professional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firms and individuals with respect to services of a similar nature, (ii) recognized and sound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procedures and techniques, and (iii) all applicable laws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85" w:lineRule="exact"/>
        <w:ind w:left="1440" w:right="1188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 If NEETNY fails to pay any amount due under the terms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within fifteen (15) days after its receipt of NYSEG’s written notice of such failure,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NYSEG shall have the right, without prejudice to any other right or remedy, to terminate this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Agreement, in whole or in part, and each Party shall thereupon discontinue its performance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hereunder to the extent feasible, provided that nothing herein will restrict NYSEG’s ability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complete such work as NYSEG must reasonably complete in order to return its applicable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applicable sites to a configuration that is in compliance with Good Utility Practice and 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applicable regulatory and other legal requirements.  NYSEG shall also have the right to pursue any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all rights it may have against the NEETNY under applicable law.  Additionally, upon thirty (30) </w:t>
      </w:r>
    </w:p>
    <w:p>
      <w:pPr>
        <w:autoSpaceDE w:val="0"/>
        <w:autoSpaceDN w:val="0"/>
        <w:adjustRightInd w:val="0"/>
        <w:spacing w:before="203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days' prior written notice to the other Party, either Party may terminate this Agreement in whole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at any time for its convenience, and in the event of such termination, NYSEG shall be paid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Utility Services provided prior to the date of its delivery or receipt (as the case may be)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termination.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80" w:lineRule="exact"/>
        <w:ind w:left="1440" w:right="12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No amendment or other modification to this Agreement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unless made in writing and signed by both of the Parties.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8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and all of NYSEG's rights, duties and obligations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hereunder are personal in nature and shall not be subcontracted, assigned, delegated or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disposed of by NYSEG without the prior written consent of NEETNY.  NEETNY may assign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to any of its affiliates upon prior written notice thereof to NYSEG. </w:t>
      </w:r>
    </w:p>
    <w:p>
      <w:pPr>
        <w:tabs>
          <w:tab w:val="left" w:pos="2880"/>
        </w:tabs>
        <w:autoSpaceDE w:val="0"/>
        <w:autoSpaceDN w:val="0"/>
        <w:adjustRightInd w:val="0"/>
        <w:spacing w:before="279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 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single"/>
          <w:vertAlign w:val="baseline"/>
        </w:rPr>
        <w:t>Liability Limitation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.  Neither Party shall be liable to the other Party in contract, tort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otherwise for any special, indirect, incidental, consequential or similar damages arising out of,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otherwise relating to, the first Party’s performance of this Agreement and its obligations hereunder.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Notice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.  All notices required under this Agreement shall be deemed given when sent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overnight courier or registered or certified mail, or when sent by facsimile or electronic mail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confirmed by overnight courier or registered or certified mail, addressed as follows: </w:t>
      </w: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NYSEG: </w:t>
      </w: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24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4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1" w:line="280" w:lineRule="exact"/>
        <w:ind w:left="2988" w:right="6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 NY 13902-5224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 Matt Maher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Project Manager </w:t>
      </w:r>
    </w:p>
    <w:p>
      <w:pPr>
        <w:autoSpaceDE w:val="0"/>
        <w:autoSpaceDN w:val="0"/>
        <w:adjustRightInd w:val="0"/>
        <w:spacing w:before="0" w:line="300" w:lineRule="exact"/>
        <w:ind w:left="2988" w:right="5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matthew.maher@avangrid.com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203-302-8710 </w:t>
      </w:r>
    </w:p>
    <w:p>
      <w:pPr>
        <w:autoSpaceDE w:val="0"/>
        <w:autoSpaceDN w:val="0"/>
        <w:adjustRightInd w:val="0"/>
        <w:spacing w:before="264" w:line="276" w:lineRule="exact"/>
        <w:ind w:left="29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If to NEETNY: </w:t>
      </w:r>
    </w:p>
    <w:p>
      <w:pPr>
        <w:autoSpaceDE w:val="0"/>
        <w:autoSpaceDN w:val="0"/>
        <w:adjustRightInd w:val="0"/>
        <w:spacing w:before="0" w:line="280" w:lineRule="exact"/>
        <w:ind w:left="29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988" w:right="4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Boulevard </w:t>
      </w:r>
    </w:p>
    <w:p>
      <w:pPr>
        <w:autoSpaceDE w:val="0"/>
        <w:autoSpaceDN w:val="0"/>
        <w:adjustRightInd w:val="0"/>
        <w:spacing w:before="20" w:line="280" w:lineRule="exact"/>
        <w:ind w:left="2988" w:right="66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JohnBinh Vu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Director </w:t>
      </w:r>
    </w:p>
    <w:p>
      <w:pPr>
        <w:autoSpaceDE w:val="0"/>
        <w:autoSpaceDN w:val="0"/>
        <w:adjustRightInd w:val="0"/>
        <w:spacing w:before="0" w:line="280" w:lineRule="exact"/>
        <w:ind w:left="2988" w:right="50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johnbinh.vu@nexteraenergy.com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Facsimile:  561-691-2323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80" w:lineRule="exact"/>
        <w:ind w:left="14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Either Party may change the address or name of the person to whom such notices are to be delivered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 written notice to the other Party in accordance with this Section 16. </w:t>
      </w:r>
    </w:p>
    <w:p>
      <w:pPr>
        <w:autoSpaceDE w:val="0"/>
        <w:autoSpaceDN w:val="0"/>
        <w:adjustRightInd w:val="0"/>
        <w:spacing w:before="204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9" w:line="276" w:lineRule="exact"/>
        <w:ind w:left="2160" w:firstLine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single"/>
          <w:vertAlign w:val="baseline"/>
        </w:rPr>
        <w:t>Law and Venue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.  This Agreement is made under, and shall be governed in all respects</w:t>
      </w:r>
    </w:p>
    <w:p>
      <w:pPr>
        <w:autoSpaceDE w:val="0"/>
        <w:autoSpaceDN w:val="0"/>
        <w:adjustRightInd w:val="0"/>
        <w:spacing w:before="0" w:line="280" w:lineRule="exact"/>
        <w:ind w:left="1440" w:right="1189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by and construed in accordance with, the laws of the State of New York without regard to 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conflicts of law provisions thereof.  Any litigation between the Parties shall be conducted in the state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or federal courts of the State of New York.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80" w:lineRule="exact"/>
        <w:ind w:left="1440" w:right="1189" w:firstLine="72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 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single"/>
          <w:vertAlign w:val="baseline"/>
        </w:rPr>
        <w:t>Headings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.  The headings in this Agreement are provided for convenience of reference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only and shall not affect the construction of the text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86" w:lineRule="exact"/>
        <w:ind w:left="1440" w:right="1188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Non-Waiver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 waiver of any provision of this Agreement shall constitute, or be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deemed to constitute, a waiver of any other or similar provision hereof or shall constitute, or be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deemed to constitute, a continuing waiver, and no waiver shall be binding unless it is in writing and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signed by the Party making the waiver. </w:t>
      </w:r>
    </w:p>
    <w:p>
      <w:pPr>
        <w:tabs>
          <w:tab w:val="left" w:pos="2880"/>
        </w:tabs>
        <w:autoSpaceDE w:val="0"/>
        <w:autoSpaceDN w:val="0"/>
        <w:adjustRightInd w:val="0"/>
        <w:spacing w:before="279" w:line="280" w:lineRule="exact"/>
        <w:ind w:left="1440" w:right="1189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Cumulative Remedies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All rights and remedies of the Parties under this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be cumulative, and the exercise of any one right or remedy shall not bar the exercise of any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other right or remedy.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.  If any provision of this Agreement shall be held to be invalid,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inoperative or otherwise unenforceable, such holding shall not affect the validity of any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77" w:line="284" w:lineRule="exact"/>
        <w:ind w:left="1440" w:right="1188" w:firstLine="72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Survival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obligations of the Parties under this Agreement that, by their nature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survive the termination of this Agreement, and/or the completion of the Utility Services, shall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survive and inure to the benefit of the Parties.  The provisions of this Agreement that provide for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limitation of any Party’s liability or the protection of any Party against liability shall apply to the full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extent permitted by law and shall survive termination of this Agreement and/or the completion of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Utility Services. 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8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 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single"/>
          <w:vertAlign w:val="baseline"/>
        </w:rPr>
        <w:t>Complete Agreement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.  This Agreement includes all exhibits hereto and constitutes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entire and final agreement of the Parties with respect to the subject matter hereof and supersedes all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prior  and  contemporaneous  oral  and  written  agreements,  representations,  warranties 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understandings of the Parties with respect to such subject matter. </w:t>
      </w:r>
    </w:p>
    <w:p>
      <w:pPr>
        <w:tabs>
          <w:tab w:val="left" w:pos="2880"/>
        </w:tabs>
        <w:autoSpaceDE w:val="0"/>
        <w:autoSpaceDN w:val="0"/>
        <w:adjustRightInd w:val="0"/>
        <w:spacing w:before="279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Counterparts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.  This Agreement may be signed in counterparts, each of which shall be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deemed an original and all of which together shall constitute one and the same instrument.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Waiver of Trial by Jury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 Each of the Parties hereby knowingly, voluntarily and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intentionally waives any right it may have otherwise had to a trial by jury in any litigation arising out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of, under, or in connection with, this Agreement.  This provision is a material inducement for each of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the Parties entering into this Agreement. </w:t>
      </w: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2" w:line="276" w:lineRule="exact"/>
        <w:ind w:left="1440" w:firstLine="72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Authorization and Binding Obligations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.  Each Party hereby represents to the other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Party that the execution, delivery and performance of this Agreement have been duly authorized, and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the obligations contained herein constitute its valid and binding obligations.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1440" w:firstLine="720"/>
        <w:rPr>
          <w:rFonts w:ascii="Times New Roman" w:hAnsi="Times New Roman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Force Majeure.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" w:line="276" w:lineRule="exact"/>
        <w:ind w:left="1440" w:firstLine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Definition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.  Except for any failure to make payments when due, neither Party</w:t>
      </w:r>
    </w:p>
    <w:p>
      <w:pPr>
        <w:autoSpaceDE w:val="0"/>
        <w:autoSpaceDN w:val="0"/>
        <w:adjustRightInd w:val="0"/>
        <w:spacing w:before="0" w:line="283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responsible for its failure to perform under this Agreement to the extent that such failure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caused by a Force Majeure Event or the acts or omissions of the other Party, including any of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other Party’s affiliates or contractors or any other person or entity for whom or which the other Party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or any of its affiliates is responsible.  For the purposes of this Agreement, “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means any event or circumstance that, despite the commercially reasonable efforts of the Party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claiming relief for such event or circumstance to avoid or mitigate the effects of such event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circumstance, is beyond the reasonable control of such Party and shall include, but shall not be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limited to, blizzards, earthquakes, floods, hurricanes, tornados, windstorms, and other so-called acts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of God, explosions, fires, riots, sabotage, terrorism or threat thereof, and war, strikes and other labor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disputes and slow-downs, injunctions and other court orders (excluding any injunction or other court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pursuant to a claim by one Party against the other Party, or a dispute between the Parties,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Agreement), governmental action (including any change in applicable law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regulation) or inaction (including but not limited to any delay by any governmental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authority in issuing any applicable license, permit or approval), and unavailability of equipment,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personnel, supplies, or other resources due to the diversion thereof to utility-related emergencies,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including but not limited to emergencies caused by severe storms or other extreme weather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Impacts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.  Upon the occurrence of a Force Majeure Event, the Party claiming </w:t>
      </w:r>
    </w:p>
    <w:p>
      <w:pPr>
        <w:autoSpaceDE w:val="0"/>
        <w:autoSpaceDN w:val="0"/>
        <w:adjustRightInd w:val="0"/>
        <w:spacing w:before="0" w:line="284" w:lineRule="exact"/>
        <w:ind w:left="14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relief for such Force Majeure Event shall be excused from the performance of its obligations under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this Agreement, excluding payment obligations, for the duration of such Force Majeure Event to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extent that such performance is affected by such Force Majeure Event, provided that the Party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claiming such Force Majeure Event shall have made all commercially reasonable efforts to avoid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mitigate the effects of such Force Majeure Event and shall continue to make all commercially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reasonable efforts to mitigate and overcome the effects of such Force Majeure Event.  At 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conclusion of a Force Majeure Event, the price and time for performance under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adjusted as reasonably necessary to overcome the effect of the delay occasioned by such Force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Majeure Event.  Within fifteen (15) business days after the occurrence of any Force Majeure Event,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Party claiming such Force Majeure Event shall give written notice to the other Party, specifying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 reasonable detail the estimated impact of such delay. </w:t>
      </w: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57.2pt;height:592.2pt;margin-top:72.05pt;margin-left:73.1pt;mso-position-horizontal-relative:page;mso-position-vertical-relative:page;position:absolute;z-index:-251658240" o:allowincell="f">
            <v:imagedata r:id="rId58" o:title=""/>
          </v:shape>
        </w:pict>
      </w: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6047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458.3pt;height:1pt;margin-top:666.6pt;margin-left:1in;mso-position-horizontal-relative:page;mso-position-vertical-relative:page;position:absolute;z-index:-251657216" coordsize="9166,20" o:allowincell="f" path="m,20hhl9166,20hhl9166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 </w:t>
      </w:r>
    </w:p>
    <w:p>
      <w:pPr>
        <w:autoSpaceDE w:val="0"/>
        <w:autoSpaceDN w:val="0"/>
        <w:adjustRightInd w:val="0"/>
        <w:spacing w:before="0" w:line="276" w:lineRule="exact"/>
        <w:ind w:left="3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SERVICES SCOPE OF WORK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may include but are not limited to: </w:t>
      </w:r>
    </w:p>
    <w:p>
      <w:pPr>
        <w:autoSpaceDE w:val="0"/>
        <w:autoSpaceDN w:val="0"/>
        <w:adjustRightInd w:val="0"/>
        <w:spacing w:before="0" w:line="29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90" w:lineRule="exact"/>
        <w:ind w:left="180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Work with NEETNY to finalize an Easement agreement related to the Empire State Line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including any inside or outside attorneys’ fees NYSEG incurs related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Easement. </w:t>
      </w:r>
    </w:p>
    <w:p>
      <w:pPr>
        <w:autoSpaceDE w:val="0"/>
        <w:autoSpaceDN w:val="0"/>
        <w:adjustRightInd w:val="0"/>
        <w:spacing w:before="22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Review, provide feedback and define any NYSEG agreements/permits that would be </w:t>
      </w:r>
    </w:p>
    <w:p>
      <w:pPr>
        <w:autoSpaceDE w:val="0"/>
        <w:autoSpaceDN w:val="0"/>
        <w:adjustRightInd w:val="0"/>
        <w:spacing w:before="1" w:line="280" w:lineRule="exact"/>
        <w:ind w:left="216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of any transmission line crossings, distribution line crossings, and gas pipeline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crossings.  Crossings can be an overhead electric overhead transmission line, or an access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for construction or maintenance purposes.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27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work related to coordinating communication and protection schemes of the proposed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Dysinger and East Stolle switchyard.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7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work related to coordinating required outages during construction of the Empire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Line project.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work required of NYSEG to finalize the design and allow NEETNY to construct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Empire State Line project, including related legal, environmental, engineering, permitting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other expenses.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work performed by NYSEG will be performed pursuant to the NYISO </w:t>
      </w:r>
    </w:p>
    <w:p>
      <w:pPr>
        <w:autoSpaceDE w:val="0"/>
        <w:autoSpaceDN w:val="0"/>
        <w:adjustRightInd w:val="0"/>
        <w:spacing w:before="0" w:line="290" w:lineRule="exact"/>
        <w:ind w:left="216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process as set forth in the relevant tariffs of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and an Interconnection Agreement to be entered into between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5976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5493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3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3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3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4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0" w:line="276" w:lineRule="exact"/>
        <w:ind w:left="51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1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COMPENSATION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80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NYSEG shall submit a monthly invoice summarizing the Utility Services performed, the number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hours worked, and the expenses incurred with accompanying receipts.  Payments for undisputed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shall be made within thirty (30) days from the receipt of an invoice.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NEETNY shall pay NYSEG to perform the Utility Services set forth in Exhibit A. 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5976"/>
        <w:jc w:val="left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Courier New" w:hAnsi="Courier New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Courier New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11/11/2019 - Docket #: ER20-532-000 -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NYSEG-NEETNY Utlty Srvcs Agrmnt SA2497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image" Target="media/image1.jpeg" /><Relationship Id="rId59" Type="http://schemas.openxmlformats.org/officeDocument/2006/relationships/header" Target="header28.xml" /><Relationship Id="rId6" Type="http://schemas.openxmlformats.org/officeDocument/2006/relationships/footer" Target="footer1.xml" /><Relationship Id="rId60" Type="http://schemas.openxmlformats.org/officeDocument/2006/relationships/header" Target="header29.xml" /><Relationship Id="rId61" Type="http://schemas.openxmlformats.org/officeDocument/2006/relationships/footer" Target="footer28.xml" /><Relationship Id="rId62" Type="http://schemas.openxmlformats.org/officeDocument/2006/relationships/footer" Target="footer29.xml" /><Relationship Id="rId63" Type="http://schemas.openxmlformats.org/officeDocument/2006/relationships/header" Target="header30.xml" /><Relationship Id="rId64" Type="http://schemas.openxmlformats.org/officeDocument/2006/relationships/footer" Target="footer30.xml" /><Relationship Id="rId65" Type="http://schemas.openxmlformats.org/officeDocument/2006/relationships/header" Target="header31.xml" /><Relationship Id="rId66" Type="http://schemas.openxmlformats.org/officeDocument/2006/relationships/header" Target="header32.xml" /><Relationship Id="rId67" Type="http://schemas.openxmlformats.org/officeDocument/2006/relationships/footer" Target="footer31.xml" /><Relationship Id="rId68" Type="http://schemas.openxmlformats.org/officeDocument/2006/relationships/footer" Target="footer32.xml" /><Relationship Id="rId69" Type="http://schemas.openxmlformats.org/officeDocument/2006/relationships/header" Target="header33.xml" /><Relationship Id="rId7" Type="http://schemas.openxmlformats.org/officeDocument/2006/relationships/footer" Target="footer2.xml" /><Relationship Id="rId70" Type="http://schemas.openxmlformats.org/officeDocument/2006/relationships/footer" Target="footer33.xml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theme" Target="theme/theme1.xml" /><Relationship Id="rId78" Type="http://schemas.openxmlformats.org/officeDocument/2006/relationships/styles" Target="styles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