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8299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ER20-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157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Engineering Fees Reimbursement Agreement between NYSEG and Greenidge Generation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1538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2492 </w:t>
      </w:r>
    </w:p>
    <w:p>
      <w:pPr>
        <w:autoSpaceDE w:val="0"/>
        <w:autoSpaceDN w:val="0"/>
        <w:adjustRightInd w:val="0"/>
        <w:spacing w:before="21" w:line="220" w:lineRule="exact"/>
        <w:ind w:left="1440" w:right="284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Engineering Fees Reimbursement Agreement - NYSEG &amp; Greenidge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257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8086300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2019-10-18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40" w:lineRule="exact"/>
        <w:ind w:left="1440" w:right="818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185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1" w:line="253" w:lineRule="exact"/>
        <w:ind w:left="82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bookmarkStart w:id="1" w:name="Pg2"/>
      <w:bookmarkEnd w:id="1"/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2492 </w:t>
      </w:r>
    </w:p>
    <w:p>
      <w:pPr>
        <w:autoSpaceDE w:val="0"/>
        <w:autoSpaceDN w:val="0"/>
        <w:adjustRightInd w:val="0"/>
        <w:spacing w:before="0" w:line="730" w:lineRule="exact"/>
        <w:ind w:left="292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730" w:lineRule="exact"/>
        <w:ind w:left="292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808"/>
        </w:tabs>
        <w:autoSpaceDE w:val="0"/>
        <w:autoSpaceDN w:val="0"/>
        <w:adjustRightInd w:val="0"/>
        <w:spacing w:before="353" w:line="730" w:lineRule="exact"/>
        <w:ind w:left="2925" w:right="2600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8"/>
          <w:position w:val="0"/>
          <w:sz w:val="40"/>
          <w:szCs w:val="24"/>
          <w:u w:val="none"/>
          <w:vertAlign w:val="baseline"/>
        </w:rPr>
        <w:t xml:space="preserve">CUI//CEII - REDACTED VERSION </w:t>
      </w:r>
      <w:r>
        <w:rPr>
          <w:rFonts w:ascii="Times New Roman Bold" w:hAnsi="Times New Roman Bold"/>
          <w:color w:val="000000"/>
          <w:spacing w:val="0"/>
          <w:w w:val="98"/>
          <w:position w:val="0"/>
          <w:sz w:val="40"/>
          <w:szCs w:val="24"/>
          <w:u w:val="none"/>
          <w:vertAlign w:val="baseline"/>
        </w:rPr>
        <w:t xml:space="preserve">CUI//CEII - REDACTED VERSION </w:t>
        <w:br/>
        <w:tab/>
      </w: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 xml:space="preserve">Service Agreement No. ___ </w:t>
      </w:r>
    </w:p>
    <w:p>
      <w:pPr>
        <w:autoSpaceDE w:val="0"/>
        <w:autoSpaceDN w:val="0"/>
        <w:adjustRightInd w:val="0"/>
        <w:spacing w:before="0" w:line="460" w:lineRule="exact"/>
        <w:ind w:left="4123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460" w:lineRule="exact"/>
        <w:ind w:left="4123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460" w:lineRule="exact"/>
        <w:ind w:left="4123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 xml:space="preserve">ENGINEERING FEES </w:t>
      </w:r>
    </w:p>
    <w:p>
      <w:pPr>
        <w:tabs>
          <w:tab w:val="left" w:pos="4740"/>
        </w:tabs>
        <w:autoSpaceDE w:val="0"/>
        <w:autoSpaceDN w:val="0"/>
        <w:adjustRightInd w:val="0"/>
        <w:spacing w:before="29" w:line="740" w:lineRule="exact"/>
        <w:ind w:left="2947" w:right="2619"/>
        <w:jc w:val="left"/>
        <w:rPr>
          <w:rFonts w:ascii="Times New Roman Bold" w:hAnsi="Times New Roman Bold"/>
          <w:color w:val="000000"/>
          <w:spacing w:val="0"/>
          <w:w w:val="98"/>
          <w:position w:val="0"/>
          <w:sz w:val="4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 xml:space="preserve">REIMBURSEMENT AGREEMENT </w:t>
        <w:br/>
        <w:tab/>
      </w:r>
      <w:r>
        <w:rPr>
          <w:rFonts w:ascii="Times New Roman Bold" w:hAnsi="Times New Roman Bold"/>
          <w:color w:val="000000"/>
          <w:spacing w:val="0"/>
          <w:w w:val="98"/>
          <w:position w:val="0"/>
          <w:sz w:val="40"/>
          <w:szCs w:val="24"/>
          <w:u w:val="none"/>
          <w:vertAlign w:val="baseline"/>
        </w:rPr>
        <w:t xml:space="preserve">By and Between </w:t>
      </w:r>
    </w:p>
    <w:p>
      <w:pPr>
        <w:tabs>
          <w:tab w:val="left" w:pos="5685"/>
        </w:tabs>
        <w:autoSpaceDE w:val="0"/>
        <w:autoSpaceDN w:val="0"/>
        <w:adjustRightInd w:val="0"/>
        <w:spacing w:before="0" w:line="740" w:lineRule="exact"/>
        <w:ind w:left="1646" w:right="1316"/>
        <w:jc w:val="left"/>
        <w:rPr>
          <w:rFonts w:ascii="Times New Roman Bold" w:hAnsi="Times New Roman Bold"/>
          <w:color w:val="000000"/>
          <w:spacing w:val="0"/>
          <w:w w:val="98"/>
          <w:position w:val="0"/>
          <w:sz w:val="4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 xml:space="preserve">NEW YORK ELECTRIC &amp; GAS CORPORATION </w:t>
        <w:br/>
        <w:tab/>
      </w:r>
      <w:r>
        <w:rPr>
          <w:rFonts w:ascii="Times New Roman Bold" w:hAnsi="Times New Roman Bold"/>
          <w:color w:val="000000"/>
          <w:spacing w:val="0"/>
          <w:w w:val="98"/>
          <w:position w:val="0"/>
          <w:sz w:val="40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92" w:line="460" w:lineRule="exact"/>
        <w:ind w:left="3019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4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 xml:space="preserve">GREENIDGE GENERATION LLC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97"/>
          <w:position w:val="0"/>
          <w:sz w:val="4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1" w:line="253" w:lineRule="exact"/>
        <w:ind w:left="82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2pt;height:790.4pt;margin-top:0.05pt;margin-left:0;mso-position-horizontal-relative:page;mso-position-vertical-relative:page;position:absolute;z-index:-251618304" o:allowincell="f">
            <v:imagedata r:id="rId16" o:title=""/>
          </v:shape>
        </w:pict>
      </w:r>
      <w:bookmarkStart w:id="2" w:name="Pg3"/>
      <w:bookmarkEnd w:id="2"/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2492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1" w:line="253" w:lineRule="exact"/>
        <w:ind w:left="82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bookmarkStart w:id="3" w:name="Pg4"/>
      <w:bookmarkEnd w:id="3"/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2492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77"/>
        </w:tabs>
        <w:autoSpaceDE w:val="0"/>
        <w:autoSpaceDN w:val="0"/>
        <w:adjustRightInd w:val="0"/>
        <w:spacing w:before="165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Greenidge will reimburse NYSEG for the costs and expenses NYSEG incurs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NYSEG engineers’ review and analysis of Greenidge’s Isolation Plan. </w:t>
      </w:r>
    </w:p>
    <w:p>
      <w:pPr>
        <w:tabs>
          <w:tab w:val="left" w:pos="2878"/>
        </w:tabs>
        <w:autoSpaceDE w:val="0"/>
        <w:autoSpaceDN w:val="0"/>
        <w:adjustRightInd w:val="0"/>
        <w:spacing w:before="244" w:line="276" w:lineRule="exact"/>
        <w:ind w:left="1440" w:right="124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Parties acknowledge and agree that NYSEG’s review and certification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Greenidge’s Isolation Plan shall not be construed as confirming, endorsing, or providing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warranty as to the design, fitness, safety, durability or reliability of the Large Generating Facility,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Greenidge’s Isolation Plan.  Greenidge shall make such changes to Greenidge’s Isolation Plan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as may reasonably be required by the NYISO, in accordance with Good Utility Practice, to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ensure  it  is  compatible  with  the  technical  specifications,  operational  control,  and  safety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of NYSEG and the NYISO. </w:t>
      </w:r>
    </w:p>
    <w:p>
      <w:pPr>
        <w:tabs>
          <w:tab w:val="left" w:pos="2877"/>
        </w:tabs>
        <w:autoSpaceDE w:val="0"/>
        <w:autoSpaceDN w:val="0"/>
        <w:adjustRightInd w:val="0"/>
        <w:spacing w:before="247" w:line="273" w:lineRule="exact"/>
        <w:ind w:left="1440" w:right="124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J.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of the Parties, having done all things necessary to constitute this Agreement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valid and binding agreement by and between them, and in all respects, having duly authorized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creation, execution, and delivery of this Agreement, agrees to the terms and conditions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53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DEFINITIONS </w:t>
      </w:r>
    </w:p>
    <w:p>
      <w:pPr>
        <w:tabs>
          <w:tab w:val="left" w:pos="2876"/>
        </w:tabs>
        <w:autoSpaceDE w:val="0"/>
        <w:autoSpaceDN w:val="0"/>
        <w:adjustRightInd w:val="0"/>
        <w:spacing w:before="249" w:line="270" w:lineRule="exact"/>
        <w:ind w:left="1440" w:right="124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Appropriate  Fees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means  all  reasonable  engineering  costs  and  expenses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incurred  by  NYSEG  to  review  Greenidges  Isolation  Plan  and  invoiced  to  Greenidge 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this Agreement. </w:t>
      </w:r>
    </w:p>
    <w:p>
      <w:pPr>
        <w:tabs>
          <w:tab w:val="left" w:pos="2878"/>
        </w:tabs>
        <w:autoSpaceDE w:val="0"/>
        <w:autoSpaceDN w:val="0"/>
        <w:adjustRightInd w:val="0"/>
        <w:spacing w:before="25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Authorized Signatory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 the individual designated by NYSEG and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individual designated by Greenidge to sign this Agreement on behalf of NYSEG and Greenidge,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respectively.</w:t>
      </w:r>
    </w:p>
    <w:p>
      <w:pPr>
        <w:tabs>
          <w:tab w:val="left" w:pos="2876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Event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means any event outside the commercially reasonable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control of the Parties that prevents a Party from timely fulfilling its obligations pursuant to this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878"/>
        </w:tabs>
        <w:autoSpaceDE w:val="0"/>
        <w:autoSpaceDN w:val="0"/>
        <w:adjustRightInd w:val="0"/>
        <w:spacing w:before="241" w:line="270" w:lineRule="exact"/>
        <w:ind w:left="1440" w:right="123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Repayment Period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means the sixty (60)-calendar day period immediately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following Greenidge’s receipt of a written invoice sent to Greenidge by NYSEG via by first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class, United States mail seeking payment of accrued Appropriate Fees. </w:t>
      </w:r>
    </w:p>
    <w:p>
      <w:pPr>
        <w:autoSpaceDE w:val="0"/>
        <w:autoSpaceDN w:val="0"/>
        <w:adjustRightInd w:val="0"/>
        <w:spacing w:before="246" w:line="276" w:lineRule="exact"/>
        <w:ind w:left="54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I. </w:t>
      </w:r>
    </w:p>
    <w:p>
      <w:pPr>
        <w:autoSpaceDE w:val="0"/>
        <w:autoSpaceDN w:val="0"/>
        <w:adjustRightInd w:val="0"/>
        <w:spacing w:before="4" w:line="276" w:lineRule="exact"/>
        <w:ind w:left="361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REIMBURSEMENT OF ENGINEERING FEES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Section 1.01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Recitals and Definitions, by reference, are part of this 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2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1.02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NYSEG will provide proper documentation, including, but not limited to,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receipts and descriptions of services rendered, with each invoice for Appropriate Fees. </w:t>
      </w:r>
    </w:p>
    <w:p>
      <w:pPr>
        <w:autoSpaceDE w:val="0"/>
        <w:autoSpaceDN w:val="0"/>
        <w:adjustRightInd w:val="0"/>
        <w:spacing w:before="244" w:line="280" w:lineRule="exact"/>
        <w:ind w:left="1440" w:right="12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1.03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Greenidge acknowledges and accepts its obligation to reimburse NYSEG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any and all Appropriate Fees.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26" style="mso-position-horizontal-relative:page;mso-position-vertical-relative:page;position:absolute;z-index:-251617280" from="213.2pt,325.85pt" to="221pt,325.85pt" o:allowincell="f" strokecolor="black" strokeweight="0.2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27" style="mso-position-horizontal-relative:page;mso-position-vertical-relative:page;position:absolute;z-index:-251616256" from="221pt,325.85pt" to="243.65pt,325.85pt" o:allowincell="f" strokecolor="black" strokeweight="0.2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28" style="mso-position-horizontal-relative:page;mso-position-vertical-relative:page;position:absolute;z-index:-251615232" from="207.9pt,379.25pt" to="213.05pt,379.25pt" o:allowincell="f" strokecolor="black" strokeweight="0.2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29" style="mso-position-horizontal-relative:page;mso-position-vertical-relative:page;position:absolute;z-index:-251614208" from="213.05pt,379.25pt" to="263.05pt,379.25pt" o:allowincell="f" strokecolor="black" strokeweight="0.2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30" style="mso-position-horizontal-relative:page;mso-position-vertical-relative:page;position:absolute;z-index:-251613184" from="163pt,432.65pt" to="179pt,432.65pt" o:allowincell="f" strokecolor="black" strokeweight="0.2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31" style="mso-position-horizontal-relative:page;mso-position-vertical-relative:page;position:absolute;z-index:-251612160" from="179pt,432.65pt" to="183.55pt,432.65pt" o:allowincell="f" strokecolor="black" strokeweight="0.2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32" style="mso-position-horizontal-relative:page;mso-position-vertical-relative:page;position:absolute;z-index:-251611136" from="227.5pt,432.65pt" to="231.95pt,432.65pt" o:allowincell="f" strokecolor="black" strokeweight="0.2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33" style="mso-position-horizontal-relative:page;mso-position-vertical-relative:page;position:absolute;z-index:-251610112" from="208.55pt,486.1pt" to="214.85pt,486.1pt" o:allowincell="f" strokecolor="black" strokeweight="0.27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34" style="mso-position-horizontal-relative:page;mso-position-vertical-relative:page;position:absolute;z-index:-251609088" from="214.85pt,486.1pt" to="248.85pt,486.1pt" o:allowincell="f" strokecolor="black" strokeweight="0.27pt"/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1" w:line="253" w:lineRule="exact"/>
        <w:ind w:left="82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bookmarkStart w:id="4" w:name="Pg5"/>
      <w:bookmarkEnd w:id="4"/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2492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80" w:lineRule="exact"/>
        <w:ind w:left="1440" w:right="12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1.04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Greenidge’s obligation to reimburse NYSEG for Appropriate Fees is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not be contingent or dependent on approval of or success of the Project. </w:t>
      </w:r>
    </w:p>
    <w:p>
      <w:pPr>
        <w:autoSpaceDE w:val="0"/>
        <w:autoSpaceDN w:val="0"/>
        <w:adjustRightInd w:val="0"/>
        <w:spacing w:before="240" w:line="280" w:lineRule="exact"/>
        <w:ind w:left="1440" w:right="124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Section1.05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Greenidge  will  reimburse  NYSEG  for  Appropriate  Fees  within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Repayment Period. </w:t>
      </w:r>
    </w:p>
    <w:p>
      <w:pPr>
        <w:autoSpaceDE w:val="0"/>
        <w:autoSpaceDN w:val="0"/>
        <w:adjustRightInd w:val="0"/>
        <w:spacing w:before="257" w:line="260" w:lineRule="exact"/>
        <w:ind w:left="1440" w:right="124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Section 1.06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If Greenidge fails to reimburse NYSEG for the Appropriate Fees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Repayment Period, Greenidge is responsible for any collection fees incurred by NYSEG. </w:t>
      </w:r>
    </w:p>
    <w:p>
      <w:pPr>
        <w:autoSpaceDE w:val="0"/>
        <w:autoSpaceDN w:val="0"/>
        <w:adjustRightInd w:val="0"/>
        <w:spacing w:before="244" w:line="280" w:lineRule="exact"/>
        <w:ind w:left="1440" w:right="123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Section 1.07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Prior to referring any past due Appropriate Fees for collection, NYSEG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must give Greenidge thirty (30)-days’   prior written notice, which notice must clearly state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amount of past due Appropriate Fees.  If the past due Appropriate Fees remain outstanding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expiration of such thirty (30)-day period, NYSEG may refer the amounts for collection. </w:t>
      </w:r>
    </w:p>
    <w:p>
      <w:pPr>
        <w:autoSpaceDE w:val="0"/>
        <w:autoSpaceDN w:val="0"/>
        <w:adjustRightInd w:val="0"/>
        <w:spacing w:before="0" w:line="276" w:lineRule="exact"/>
        <w:ind w:left="54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4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II.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</w:t>
      </w:r>
    </w:p>
    <w:p>
      <w:pPr>
        <w:autoSpaceDE w:val="0"/>
        <w:autoSpaceDN w:val="0"/>
        <w:adjustRightInd w:val="0"/>
        <w:spacing w:before="249" w:line="27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This Agreement is effective as of the Effective Date and will remain in effect, unless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terminated earlier by written consent of the Parties, until NYSEG completes its review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Greenidge’s Isolation Plan and no Appropriate Fees are outstanding. </w:t>
      </w: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53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III. </w:t>
      </w:r>
    </w:p>
    <w:p>
      <w:pPr>
        <w:autoSpaceDE w:val="0"/>
        <w:autoSpaceDN w:val="0"/>
        <w:adjustRightInd w:val="0"/>
        <w:spacing w:before="4" w:line="276" w:lineRule="exact"/>
        <w:ind w:left="46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MAJEURE EVENT </w:t>
      </w:r>
    </w:p>
    <w:p>
      <w:pPr>
        <w:autoSpaceDE w:val="0"/>
        <w:autoSpaceDN w:val="0"/>
        <w:adjustRightInd w:val="0"/>
        <w:spacing w:before="249" w:line="270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Section 3.01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Neither Party will be in breach of this Agreement or liable for any delay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failure of its performance under this Agreement to the extent such delay or failure is due to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Force Majeure Event as long as: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Party claiming Force Majeure provides the other Party written notice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 after the claiming Party becomes aware of the Force Majeure Event; and </w:t>
      </w:r>
    </w:p>
    <w:p>
      <w:pPr>
        <w:tabs>
          <w:tab w:val="left" w:pos="3594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Party claiming Force Majeure proceeds with commercially reasonable </w:t>
      </w:r>
    </w:p>
    <w:p>
      <w:pPr>
        <w:autoSpaceDE w:val="0"/>
        <w:autoSpaceDN w:val="0"/>
        <w:adjustRightInd w:val="0"/>
        <w:spacing w:before="0" w:line="280" w:lineRule="exact"/>
        <w:ind w:left="1440" w:right="12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overcome the Force Majeure Event, and, within a reasonable time after giving notice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Force  Majeure  Event,  which  may  not  exceed  ten (10)-calendar  days’,  provides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non-claiming Party written notice of those efforts and the estimated time for performance. </w:t>
      </w:r>
    </w:p>
    <w:p>
      <w:pPr>
        <w:autoSpaceDE w:val="0"/>
        <w:autoSpaceDN w:val="0"/>
        <w:adjustRightInd w:val="0"/>
        <w:spacing w:before="221" w:line="280" w:lineRule="exact"/>
        <w:ind w:left="1440" w:right="124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Section3.02</w:t>
      </w:r>
      <w:r>
        <w:rPr>
          <w:rFonts w:ascii="Arial" w:hAnsi="Arial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  Any breach or other non-performance will be excused only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duration of the Force Majeure Event plus seven (7) calendar days’. </w:t>
      </w:r>
    </w:p>
    <w:p>
      <w:pPr>
        <w:autoSpaceDE w:val="0"/>
        <w:autoSpaceDN w:val="0"/>
        <w:adjustRightInd w:val="0"/>
        <w:spacing w:before="224" w:line="276" w:lineRule="exact"/>
        <w:ind w:left="29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[There is no further text on this page.  The signature page follows.]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1" w:line="253" w:lineRule="exact"/>
        <w:ind w:left="82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611.95pt;height:791.95pt;margin-top:0.05pt;margin-left:0;mso-position-horizontal-relative:page;mso-position-vertical-relative:page;position:absolute;z-index:-251651072" o:allowincell="f">
            <v:imagedata r:id="rId35" o:title=""/>
          </v:shape>
        </w:pict>
      </w:r>
      <w:bookmarkStart w:id="5" w:name="Pg6"/>
      <w:bookmarkEnd w:id="5"/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2492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1" w:line="253" w:lineRule="exact"/>
        <w:ind w:left="82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612pt;height:787.3pt;margin-top:0.05pt;margin-left:0;mso-position-horizontal-relative:page;mso-position-vertical-relative:page;position:absolute;z-index:-251656192" o:allowincell="f">
            <v:imagedata r:id="rId42" o:title=""/>
          </v:shape>
        </w:pict>
      </w:r>
      <w:bookmarkStart w:id="6" w:name="Pg7"/>
      <w:bookmarkEnd w:id="6"/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2492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1" w:line="253" w:lineRule="exact"/>
        <w:ind w:left="82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bookmarkStart w:id="7" w:name="Pg8"/>
      <w:bookmarkEnd w:id="7"/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2492 </w:t>
      </w:r>
    </w:p>
    <w:p>
      <w:pPr>
        <w:autoSpaceDE w:val="0"/>
        <w:autoSpaceDN w:val="0"/>
        <w:adjustRightInd w:val="0"/>
        <w:spacing w:before="0" w:line="276" w:lineRule="exact"/>
        <w:ind w:left="549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9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54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 </w:t>
      </w:r>
    </w:p>
    <w:p>
      <w:pPr>
        <w:autoSpaceDE w:val="0"/>
        <w:autoSpaceDN w:val="0"/>
        <w:adjustRightInd w:val="0"/>
        <w:spacing w:before="1" w:line="25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</w:t>
      </w:r>
    </w:p>
    <w:p>
      <w:pPr>
        <w:tabs>
          <w:tab w:val="left" w:pos="5700"/>
        </w:tabs>
        <w:autoSpaceDE w:val="0"/>
        <w:autoSpaceDN w:val="0"/>
        <w:adjustRightInd w:val="0"/>
        <w:spacing w:before="5" w:line="280" w:lineRule="exact"/>
        <w:ind w:left="4322" w:right="41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REIMBURSEMENT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tabs>
          <w:tab w:val="left" w:pos="5915"/>
        </w:tabs>
        <w:autoSpaceDE w:val="0"/>
        <w:autoSpaceDN w:val="0"/>
        <w:adjustRightInd w:val="0"/>
        <w:spacing w:before="0" w:line="280" w:lineRule="exact"/>
        <w:ind w:left="4525" w:right="4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and Gas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" w:line="255" w:lineRule="exact"/>
        <w:ind w:left="48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Greenidge Generation LLC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spacing w:before="2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19105566.1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1" w:line="253" w:lineRule="exact"/>
        <w:ind w:left="82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476pt;height:217pt;margin-top:494pt;margin-left:68pt;mso-position-horizontal-relative:page;mso-position-vertical-relative:page;position:absolute;z-index:-251623424" o:allowincell="f">
            <v:imagedata r:id="rId55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476pt;height:51pt;margin-top:439pt;margin-left:68pt;mso-position-horizontal-relative:page;mso-position-vertical-relative:page;position:absolute;z-index:-251624448" o:allowincell="f">
            <v:imagedata r:id="rId56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476pt;height:65pt;margin-top:370pt;margin-left:68pt;mso-position-horizontal-relative:page;mso-position-vertical-relative:page;position:absolute;z-index:-251625472" o:allowincell="f">
            <v:imagedata r:id="rId57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458pt;height:24pt;margin-top:176pt;margin-left:68pt;mso-position-horizontal-relative:page;mso-position-vertical-relative:page;position:absolute;z-index:-251626496" o:allowincell="f">
            <v:imagedata r:id="rId58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155pt;height:7pt;margin-top:343pt;margin-left:68pt;mso-position-horizontal-relative:page;mso-position-vertical-relative:page;position:absolute;z-index:-251627520" o:allowincell="f">
            <v:imagedata r:id="rId59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95pt;height:7pt;margin-top:136pt;margin-left:68pt;mso-position-horizontal-relative:page;mso-position-vertical-relative:page;position:absolute;z-index:-251657216" o:allowincell="f">
            <v:imagedata r:id="rId60" o:title="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337pt;height:7pt;margin-top:95pt;margin-left:137pt;mso-position-horizontal-relative:page;mso-position-vertical-relative:page;position:absolute;z-index:-251658240" o:allowincell="f">
            <v:imagedata r:id="rId61" o:title=""/>
          </v:shape>
        </w:pict>
      </w:r>
      <w:bookmarkStart w:id="8" w:name="Pg9"/>
      <w:bookmarkEnd w:id="8"/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2492 </w:t>
      </w:r>
    </w:p>
    <w:p>
      <w:pPr>
        <w:autoSpaceDE w:val="0"/>
        <w:autoSpaceDN w:val="0"/>
        <w:adjustRightInd w:val="0"/>
        <w:spacing w:before="126" w:line="206" w:lineRule="exact"/>
        <w:ind w:left="1225" w:right="799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"Exhibit A of this Engineering Fees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Agreement Contains Critical Energy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Infrastructure Information - Do Not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Distribute to Unauthorized Individuals" </w:t>
      </w:r>
    </w:p>
    <w:p>
      <w:pPr>
        <w:autoSpaceDE w:val="0"/>
        <w:autoSpaceDN w:val="0"/>
        <w:adjustRightInd w:val="0"/>
        <w:spacing w:before="0" w:line="276" w:lineRule="exact"/>
        <w:ind w:left="282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28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Greenidge Generation: “Behind The Meter” Onsite Data Center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BACKGROUND 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The Greenidge Generation LLC (“Greenidge”) plant located in Dresden, New York is a single</w:t>
      </w:r>
    </w:p>
    <w:p>
      <w:pPr>
        <w:tabs>
          <w:tab w:val="left" w:pos="2019"/>
          <w:tab w:val="left" w:pos="7726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unit,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107MW natural  gas  generator.  Greenidge Generation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(“Greenidge”) has proposed to</w:t>
      </w:r>
    </w:p>
    <w:p>
      <w:pPr>
        <w:autoSpaceDE w:val="0"/>
        <w:autoSpaceDN w:val="0"/>
        <w:adjustRightInd w:val="0"/>
        <w:spacing w:before="0" w:line="276" w:lineRule="exact"/>
        <w:ind w:left="1440" w:firstLine="9085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for</w:t>
      </w:r>
    </w:p>
    <w:p>
      <w:pPr>
        <w:autoSpaceDE w:val="0"/>
        <w:autoSpaceDN w:val="0"/>
        <w:adjustRightInd w:val="0"/>
        <w:spacing w:before="14" w:line="260" w:lineRule="exact"/>
        <w:ind w:left="144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purpose of supplying additional, new onsite data center loads under the NYISO Behind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 Program.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2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New York Independent System Operator (NYISO) has requested written confirmation from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NYSEG concerning Greenidge’s electrical system.  NYISO would like NYSEG to approve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Greenidge isolation plan, where the plant would never operate the Behind the Meter Load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 power from the grid. This summary document is provided to NYSEG to explain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protection and control applications in this modification that impact the NYSEG system. A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Line drawing depicting the Relay and Metering setup is provided along with this summary.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CONCEPTUAL PLAN </w:t>
      </w:r>
    </w:p>
    <w:p>
      <w:pPr>
        <w:autoSpaceDE w:val="0"/>
        <w:autoSpaceDN w:val="0"/>
        <w:adjustRightInd w:val="0"/>
        <w:spacing w:before="261" w:line="280" w:lineRule="exact"/>
        <w:ind w:left="1440" w:right="1243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existing isolated-phase bus (“ISO phase bus”) will be modified to allow a tap connection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supply the new switchgear station bus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1" w:line="253" w:lineRule="exact"/>
        <w:ind w:left="823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bookmarkStart w:id="9" w:name="Pg10"/>
      <w:bookmarkEnd w:id="9"/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2492 </w:t>
      </w:r>
    </w:p>
    <w:p>
      <w:pPr>
        <w:autoSpaceDE w:val="0"/>
        <w:autoSpaceDN w:val="0"/>
        <w:adjustRightInd w:val="0"/>
        <w:spacing w:before="0" w:line="206" w:lineRule="exact"/>
        <w:ind w:left="13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06" w:lineRule="exact"/>
        <w:ind w:left="1383" w:right="7834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"Exhibit A of this Engineering Fees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Agreement Contains Critical Energy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Infrastructure Information - Do Not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Distribute to Unauthorized Individuals" </w:t>
      </w: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402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9402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following </w:t>
      </w:r>
    </w:p>
    <w:p>
      <w:pPr>
        <w:autoSpaceDE w:val="0"/>
        <w:autoSpaceDN w:val="0"/>
        <w:adjustRightInd w:val="0"/>
        <w:spacing w:before="1" w:line="280" w:lineRule="exact"/>
        <w:ind w:left="1440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logic depicts how the onsite load data center is prevented from drawing power from the NYSEG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468.25pt;height:16.2pt;margin-top:84.1pt;margin-left:1in;mso-position-horizontal-relative:page;mso-position-vertical-relative:page;position:absolute;z-index:-251655168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468.25pt;height:16.2pt;margin-top:97.9pt;margin-left:1in;mso-position-horizontal-relative:page;mso-position-vertical-relative:page;position:absolute;z-index:-251654144" coordsize="9365,324" o:allowincell="f" path="m,324hhl9365,324hhl9365,1hhl,1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68.25pt;height:16.15pt;margin-top:111.75pt;margin-left:1in;mso-position-horizontal-relative:page;mso-position-vertical-relative:page;position:absolute;z-index:-251653120" coordsize="9365,323" o:allowincell="f" path="m,323hhl9365,323hhl9365,hhl,hhl,323hhl,3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468.25pt;height:16.2pt;margin-top:125.55pt;margin-left:1in;mso-position-horizontal-relative:page;mso-position-vertical-relative:page;position:absolute;z-index:-251652096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468.25pt;height:16.2pt;margin-top:139.35pt;margin-left:1in;mso-position-horizontal-relative:page;mso-position-vertical-relative:page;position:absolute;z-index:-251650048" coordsize="9365,324" o:allowincell="f" path="m,324hhl9365,324hhl9365,1hhl,1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468.25pt;height:16.2pt;margin-top:153.15pt;margin-left:1in;mso-position-horizontal-relative:page;mso-position-vertical-relative:page;position:absolute;z-index:-251649024" coordsize="9365,324" o:allowincell="f" path="m,324hhl9365,324hhl9365,1hhl,1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468.25pt;height:16.2pt;margin-top:167pt;margin-left:1in;mso-position-horizontal-relative:page;mso-position-vertical-relative:page;position:absolute;z-index:-251648000" coordsize="9365,324" o:allowincell="f" path="m,323hhl9365,323hhl9365,hhl,hhl,323hhl,3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468.25pt;height:16.2pt;margin-top:180.8pt;margin-left:1in;mso-position-horizontal-relative:page;mso-position-vertical-relative:page;position:absolute;z-index:-251646976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468.25pt;height:16.2pt;margin-top:194.6pt;margin-left:1in;mso-position-horizontal-relative:page;mso-position-vertical-relative:page;position:absolute;z-index:-251645952" coordsize="9365,324" o:allowincell="f" path="m,324hhl9365,324hhl9365,1hhl,1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468.25pt;height:16.15pt;margin-top:208.45pt;margin-left:1in;mso-position-horizontal-relative:page;mso-position-vertical-relative:page;position:absolute;z-index:-251643904" coordsize="9365,323" o:allowincell="f" path="m,323hhl9365,323hhl9365,hhl,hhl,323hhl,3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468.25pt;height:16.2pt;margin-top:222.25pt;margin-left:1in;mso-position-horizontal-relative:page;mso-position-vertical-relative:page;position:absolute;z-index:-251642880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468.25pt;height:16.2pt;margin-top:236.05pt;margin-left:1in;mso-position-horizontal-relative:page;mso-position-vertical-relative:page;position:absolute;z-index:-251641856" coordsize="9365,324" o:allowincell="f" path="m,324hhl9365,324hhl9365,1hhl,1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322.35pt;height:16.15pt;margin-top:249.9pt;margin-left:1in;mso-position-horizontal-relative:page;mso-position-vertical-relative:page;position:absolute;z-index:-251640832" coordsize="6447,323" o:allowincell="f" path="m,323hhl6447,323hhl6447,hhl,hhl,323hhl,3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468.25pt;height:16.2pt;margin-top:277.5pt;margin-left:1in;mso-position-horizontal-relative:page;mso-position-vertical-relative:page;position:absolute;z-index:-251639808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468.25pt;height:16.2pt;margin-top:291.3pt;margin-left:1in;mso-position-horizontal-relative:page;mso-position-vertical-relative:page;position:absolute;z-index:-251638784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468.25pt;height:16.2pt;margin-top:305.1pt;margin-left:1in;mso-position-horizontal-relative:page;mso-position-vertical-relative:page;position:absolute;z-index:-251637760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350.6pt;height:16.2pt;margin-top:318.9pt;margin-left:1in;mso-position-horizontal-relative:page;mso-position-vertical-relative:page;position:absolute;z-index:-251636736" coordsize="7012,324" o:allowincell="f" path="m,324hhl7012,324hhl7012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468.25pt;height:16.2pt;margin-top:346.5pt;margin-left:1in;mso-position-horizontal-relative:page;mso-position-vertical-relative:page;position:absolute;z-index:-251635712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68.25pt;height:16.2pt;margin-top:360.3pt;margin-left:1in;mso-position-horizontal-relative:page;mso-position-vertical-relative:page;position:absolute;z-index:-251634688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68.25pt;height:16.2pt;margin-top:374.1pt;margin-left:1in;mso-position-horizontal-relative:page;mso-position-vertical-relative:page;position:absolute;z-index:-251633664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68.25pt;height:16.2pt;margin-top:387.9pt;margin-left:1in;mso-position-horizontal-relative:page;mso-position-vertical-relative:page;position:absolute;z-index:-251632640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68.25pt;height:16.2pt;margin-top:401.7pt;margin-left:1in;mso-position-horizontal-relative:page;mso-position-vertical-relative:page;position:absolute;z-index:-251631616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68.25pt;height:16.2pt;margin-top:415.5pt;margin-left:1in;mso-position-horizontal-relative:page;mso-position-vertical-relative:page;position:absolute;z-index:-251630592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468.25pt;height:16.2pt;margin-top:429.3pt;margin-left:1in;mso-position-horizontal-relative:page;mso-position-vertical-relative:page;position:absolute;z-index:-251629568" coordsize="9365,324" o:allowincell="f" path="m,324hhl9365,324hhl9365,hhl,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393.3pt;height:16.2pt;margin-top:443.1pt;margin-left:1in;mso-position-horizontal-relative:page;mso-position-vertical-relative:page;position:absolute;z-index:-251628544" coordsize="7866,324" o:allowincell="f" path="m,324hhl7866,324hhl7866,hhl,hhl,324hhl,324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"/>
          <w:headerReference w:type="default" r:id="rId75"/>
          <w:footerReference w:type="even" r:id="rId76"/>
          <w:footerReference w:type="default" r:id="rId77"/>
          <w:headerReference w:type="first" r:id="rId78"/>
          <w:footerReference w:type="first" r:id="rId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162" w:lineRule="exact"/>
        <w:ind w:left="1509" w:right="3871"/>
        <w:jc w:val="both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"Exhibit A of this Engineering Fees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Agreement Contains Critical Energy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Infrastructure Information - Do Not</w:t>
      </w:r>
    </w:p>
    <w:p>
      <w:pPr>
        <w:autoSpaceDE w:val="0"/>
        <w:autoSpaceDN w:val="0"/>
        <w:adjustRightInd w:val="0"/>
        <w:spacing w:before="1" w:line="193" w:lineRule="exact"/>
        <w:ind w:left="1509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>Distribute to Unauthorized Individuals"</w:t>
      </w:r>
    </w:p>
    <w:p>
      <w:pPr>
        <w:autoSpaceDE w:val="0"/>
        <w:autoSpaceDN w:val="0"/>
        <w:adjustRightInd w:val="0"/>
        <w:spacing w:before="0" w:line="198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Service Agreement No. 2492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type w:val="continuous"/>
          <w:pgSz w:w="12240" w:h="15840"/>
          <w:pgMar w:top="0" w:right="0" w:bottom="0" w:left="0" w:header="720" w:footer="720"/>
          <w:cols w:num="2" w:space="720" w:equalWidth="0">
            <w:col w:w="8073" w:space="160"/>
            <w:col w:w="3867" w:space="160"/>
          </w:cols>
        </w:sect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0" w:lineRule="exact"/>
        <w:ind w:left="1440" w:right="12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It should be noted that while the Greenidge “Behind The Meter”   (“BTM”) project and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NYSEG  Relaying  and  Metering  project  are  intended  to  be  constructed  within  the 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timeframe, the two (2) projects are considered as separate except for the afore mentioned aspects.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terms of the Behind-The-Meter project, two new meters will be installed. One will be installed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the high side of the existing station service transformer and the other will be installed on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switchgear feeder bus. From the NYSEG Interconnection project, a new meter was installed on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high side of the GSU. This metering scheme falls into the Option 2 category found in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NYISO Revenue Metering Requirements manual where the meter installed on the high side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GSU is the net facility revenue meter and the meter installed on the station service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feeder bus will meter the gross load. </w:t>
      </w:r>
    </w:p>
    <w:p>
      <w:pPr>
        <w:autoSpaceDE w:val="0"/>
        <w:autoSpaceDN w:val="0"/>
        <w:adjustRightInd w:val="0"/>
        <w:spacing w:before="264" w:line="276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meters that will be installed in the Behind-The-Meter project will be matched to the meter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that will be installed in the interconnection project, a TransData Mark V. These meters, along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all CTs and VTs, were found in the New York State Public Service Commission (NYS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PSC) approved metering equipment manual. All equipment used for metering in this project will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fall  under  the  revenue  grade  category  as  determined  by  the  NYISO  Revenue 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manual as well the NYS PSC approved metering equipment manual. </w:t>
      </w:r>
    </w:p>
    <w:p>
      <w:pPr>
        <w:autoSpaceDE w:val="0"/>
        <w:autoSpaceDN w:val="0"/>
        <w:adjustRightInd w:val="0"/>
        <w:spacing w:before="0" w:line="276" w:lineRule="exact"/>
        <w:ind w:left="67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71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metering scheme can be found in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figures below.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581.95pt;height:295.25pt;margin-top:48.35pt;margin-left:11.1pt;mso-position-horizontal-relative:page;mso-position-vertical-relative:page;position:absolute;z-index:-251622400" coordsize="11639,5905" o:allowincell="f" path="m,5905hhl11639,5905hhl11639,hhl,hhl,5905hhl,59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65.9pt;height:16.2pt;margin-top:588.35pt;margin-left:474.05pt;mso-position-horizontal-relative:page;mso-position-vertical-relative:page;position:absolute;z-index:-251621376" coordsize="1318,324" o:allowincell="f" path="m,324hhl1318,324hhl1318,1hhl,1hhl,324hhl,3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467.95pt;height:16.15pt;margin-top:602.2pt;margin-left:1in;mso-position-horizontal-relative:page;mso-position-vertical-relative:page;position:absolute;z-index:-251620352" coordsize="9359,323" o:allowincell="f" path="m,323hhl9359,323hhl9359,hhl,hhl,323hhl,3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59.8pt;height:16.15pt;margin-top:616pt;margin-left:1in;mso-position-horizontal-relative:page;mso-position-vertical-relative:page;position:absolute;z-index:-251619328" coordsize="5196,323" o:allowincell="f" path="m,323hhl5196,323hhl5196,hhl,hhl,323hhl,323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tabs>
          <w:tab w:val="left" w:pos="8233"/>
        </w:tabs>
        <w:autoSpaceDE w:val="0"/>
        <w:autoSpaceDN w:val="0"/>
        <w:adjustRightInd w:val="0"/>
        <w:spacing w:before="1" w:line="240" w:lineRule="exact"/>
        <w:ind w:left="1307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-1"/>
          <w:sz w:val="18"/>
          <w:szCs w:val="24"/>
          <w:u w:val="none"/>
          <w:vertAlign w:val="baseline"/>
        </w:rPr>
        <w:t>"Exhibit A of this Engineering Fees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Service Agreement No. 2492</w:t>
      </w:r>
    </w:p>
    <w:p>
      <w:pPr>
        <w:autoSpaceDE w:val="0"/>
        <w:autoSpaceDN w:val="0"/>
        <w:adjustRightInd w:val="0"/>
        <w:spacing w:before="0" w:line="162" w:lineRule="exact"/>
        <w:ind w:left="1307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Agreement Contains Critical Energy </w:t>
      </w:r>
    </w:p>
    <w:p>
      <w:pPr>
        <w:autoSpaceDE w:val="0"/>
        <w:autoSpaceDN w:val="0"/>
        <w:adjustRightInd w:val="0"/>
        <w:spacing w:before="11" w:line="177" w:lineRule="exact"/>
        <w:ind w:left="1307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Infrastructure Information - Do Not </w:t>
      </w:r>
    </w:p>
    <w:p>
      <w:pPr>
        <w:autoSpaceDE w:val="0"/>
        <w:autoSpaceDN w:val="0"/>
        <w:adjustRightInd w:val="0"/>
        <w:spacing w:before="19" w:line="207" w:lineRule="exact"/>
        <w:ind w:left="1307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szCs w:val="24"/>
          <w:u w:val="none"/>
          <w:vertAlign w:val="baseline"/>
        </w:rPr>
        <w:t xml:space="preserve">Distribute to Unauthorized Individuals"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sz w:val="1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highlighted sections in Figure 2 are the new meters installed for the interconnection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Behind-The-Meter project. The meter highlighted on the left of Figure 2 is the meter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on the new gross load, the meter highlighted at the top is the meter installed on the high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station service transformer, and the meter highlighted on the right is the new meter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high side of the GSU, confirming that the Behind-The-Meter project falls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 of the NYISO Revenue Metering 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576.15pt;height:213.95pt;margin-top:65.75pt;margin-left:18.6pt;mso-position-horizontal-relative:page;mso-position-vertical-relative:page;position:absolute;z-index:-251644928" coordsize="11523,4279" o:allowincell="f" path="m,4279hhl11523,4279hhl11523,1hhl,1hhl,4279hhl,427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10/18/2019 - Docket #: ER20-376-000 -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Engineering Fees Reimbursement Agreement - NYSEG &amp; Greenidge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image" Target="media/image1.jpeg" /><Relationship Id="rId17" Type="http://schemas.openxmlformats.org/officeDocument/2006/relationships/header" Target="header7.xml" /><Relationship Id="rId18" Type="http://schemas.openxmlformats.org/officeDocument/2006/relationships/header" Target="header8.xml" /><Relationship Id="rId19" Type="http://schemas.openxmlformats.org/officeDocument/2006/relationships/footer" Target="footer7.xml" /><Relationship Id="rId2" Type="http://schemas.openxmlformats.org/officeDocument/2006/relationships/webSettings" Target="webSettings.xml" /><Relationship Id="rId20" Type="http://schemas.openxmlformats.org/officeDocument/2006/relationships/footer" Target="footer8.xml" /><Relationship Id="rId21" Type="http://schemas.openxmlformats.org/officeDocument/2006/relationships/header" Target="header9.xml" /><Relationship Id="rId22" Type="http://schemas.openxmlformats.org/officeDocument/2006/relationships/footer" Target="footer9.xml" /><Relationship Id="rId23" Type="http://schemas.openxmlformats.org/officeDocument/2006/relationships/header" Target="header10.xml" /><Relationship Id="rId24" Type="http://schemas.openxmlformats.org/officeDocument/2006/relationships/header" Target="header11.xml" /><Relationship Id="rId25" Type="http://schemas.openxmlformats.org/officeDocument/2006/relationships/footer" Target="footer10.xml" /><Relationship Id="rId26" Type="http://schemas.openxmlformats.org/officeDocument/2006/relationships/footer" Target="footer11.xml" /><Relationship Id="rId27" Type="http://schemas.openxmlformats.org/officeDocument/2006/relationships/header" Target="header12.xml" /><Relationship Id="rId28" Type="http://schemas.openxmlformats.org/officeDocument/2006/relationships/footer" Target="footer12.xml" /><Relationship Id="rId29" Type="http://schemas.openxmlformats.org/officeDocument/2006/relationships/header" Target="header13.xml" /><Relationship Id="rId3" Type="http://schemas.openxmlformats.org/officeDocument/2006/relationships/fontTable" Target="fontTable.xml" /><Relationship Id="rId30" Type="http://schemas.openxmlformats.org/officeDocument/2006/relationships/header" Target="header14.xml" /><Relationship Id="rId31" Type="http://schemas.openxmlformats.org/officeDocument/2006/relationships/footer" Target="footer13.xml" /><Relationship Id="rId32" Type="http://schemas.openxmlformats.org/officeDocument/2006/relationships/footer" Target="footer14.xml" /><Relationship Id="rId33" Type="http://schemas.openxmlformats.org/officeDocument/2006/relationships/header" Target="header15.xml" /><Relationship Id="rId34" Type="http://schemas.openxmlformats.org/officeDocument/2006/relationships/footer" Target="footer15.xml" /><Relationship Id="rId35" Type="http://schemas.openxmlformats.org/officeDocument/2006/relationships/image" Target="media/image2.jpeg" /><Relationship Id="rId36" Type="http://schemas.openxmlformats.org/officeDocument/2006/relationships/header" Target="header16.xml" /><Relationship Id="rId37" Type="http://schemas.openxmlformats.org/officeDocument/2006/relationships/header" Target="header17.xml" /><Relationship Id="rId38" Type="http://schemas.openxmlformats.org/officeDocument/2006/relationships/footer" Target="footer16.xml" /><Relationship Id="rId39" Type="http://schemas.openxmlformats.org/officeDocument/2006/relationships/footer" Target="footer17.xml" /><Relationship Id="rId4" Type="http://schemas.openxmlformats.org/officeDocument/2006/relationships/header" Target="header1.xml" /><Relationship Id="rId40" Type="http://schemas.openxmlformats.org/officeDocument/2006/relationships/header" Target="header18.xml" /><Relationship Id="rId41" Type="http://schemas.openxmlformats.org/officeDocument/2006/relationships/footer" Target="footer18.xml" /><Relationship Id="rId42" Type="http://schemas.openxmlformats.org/officeDocument/2006/relationships/image" Target="media/image3.jpeg" /><Relationship Id="rId43" Type="http://schemas.openxmlformats.org/officeDocument/2006/relationships/header" Target="header19.xml" /><Relationship Id="rId44" Type="http://schemas.openxmlformats.org/officeDocument/2006/relationships/header" Target="header20.xml" /><Relationship Id="rId45" Type="http://schemas.openxmlformats.org/officeDocument/2006/relationships/footer" Target="footer19.xml" /><Relationship Id="rId46" Type="http://schemas.openxmlformats.org/officeDocument/2006/relationships/footer" Target="footer20.xml" /><Relationship Id="rId47" Type="http://schemas.openxmlformats.org/officeDocument/2006/relationships/header" Target="header21.xml" /><Relationship Id="rId48" Type="http://schemas.openxmlformats.org/officeDocument/2006/relationships/footer" Target="footer21.xml" /><Relationship Id="rId49" Type="http://schemas.openxmlformats.org/officeDocument/2006/relationships/header" Target="header22.xml" /><Relationship Id="rId5" Type="http://schemas.openxmlformats.org/officeDocument/2006/relationships/header" Target="header2.xml" /><Relationship Id="rId50" Type="http://schemas.openxmlformats.org/officeDocument/2006/relationships/header" Target="header23.xml" /><Relationship Id="rId51" Type="http://schemas.openxmlformats.org/officeDocument/2006/relationships/footer" Target="footer22.xml" /><Relationship Id="rId52" Type="http://schemas.openxmlformats.org/officeDocument/2006/relationships/footer" Target="footer23.xml" /><Relationship Id="rId53" Type="http://schemas.openxmlformats.org/officeDocument/2006/relationships/header" Target="header24.xml" /><Relationship Id="rId54" Type="http://schemas.openxmlformats.org/officeDocument/2006/relationships/footer" Target="footer24.xml" /><Relationship Id="rId55" Type="http://schemas.openxmlformats.org/officeDocument/2006/relationships/image" Target="media/image4.jpeg" /><Relationship Id="rId56" Type="http://schemas.openxmlformats.org/officeDocument/2006/relationships/image" Target="media/image5.jpeg" /><Relationship Id="rId57" Type="http://schemas.openxmlformats.org/officeDocument/2006/relationships/image" Target="media/image6.jpeg" /><Relationship Id="rId58" Type="http://schemas.openxmlformats.org/officeDocument/2006/relationships/image" Target="media/image7.jpeg" /><Relationship Id="rId59" Type="http://schemas.openxmlformats.org/officeDocument/2006/relationships/image" Target="media/image8.jpeg" /><Relationship Id="rId6" Type="http://schemas.openxmlformats.org/officeDocument/2006/relationships/footer" Target="footer1.xml" /><Relationship Id="rId60" Type="http://schemas.openxmlformats.org/officeDocument/2006/relationships/image" Target="media/image9.jpeg" /><Relationship Id="rId61" Type="http://schemas.openxmlformats.org/officeDocument/2006/relationships/image" Target="media/image10.jpeg" /><Relationship Id="rId62" Type="http://schemas.openxmlformats.org/officeDocument/2006/relationships/header" Target="header25.xml" /><Relationship Id="rId63" Type="http://schemas.openxmlformats.org/officeDocument/2006/relationships/header" Target="header26.xml" /><Relationship Id="rId64" Type="http://schemas.openxmlformats.org/officeDocument/2006/relationships/footer" Target="footer25.xml" /><Relationship Id="rId65" Type="http://schemas.openxmlformats.org/officeDocument/2006/relationships/footer" Target="footer26.xml" /><Relationship Id="rId66" Type="http://schemas.openxmlformats.org/officeDocument/2006/relationships/header" Target="header27.xml" /><Relationship Id="rId67" Type="http://schemas.openxmlformats.org/officeDocument/2006/relationships/footer" Target="footer27.xml" /><Relationship Id="rId68" Type="http://schemas.openxmlformats.org/officeDocument/2006/relationships/header" Target="header28.xml" /><Relationship Id="rId69" Type="http://schemas.openxmlformats.org/officeDocument/2006/relationships/header" Target="header29.xml" /><Relationship Id="rId7" Type="http://schemas.openxmlformats.org/officeDocument/2006/relationships/footer" Target="footer2.xml" /><Relationship Id="rId70" Type="http://schemas.openxmlformats.org/officeDocument/2006/relationships/footer" Target="footer28.xml" /><Relationship Id="rId71" Type="http://schemas.openxmlformats.org/officeDocument/2006/relationships/footer" Target="footer29.xml" /><Relationship Id="rId72" Type="http://schemas.openxmlformats.org/officeDocument/2006/relationships/header" Target="header30.xml" /><Relationship Id="rId73" Type="http://schemas.openxmlformats.org/officeDocument/2006/relationships/footer" Target="footer30.xml" /><Relationship Id="rId74" Type="http://schemas.openxmlformats.org/officeDocument/2006/relationships/header" Target="header31.xml" /><Relationship Id="rId75" Type="http://schemas.openxmlformats.org/officeDocument/2006/relationships/header" Target="header32.xml" /><Relationship Id="rId76" Type="http://schemas.openxmlformats.org/officeDocument/2006/relationships/footer" Target="footer31.xml" /><Relationship Id="rId77" Type="http://schemas.openxmlformats.org/officeDocument/2006/relationships/footer" Target="footer32.xml" /><Relationship Id="rId78" Type="http://schemas.openxmlformats.org/officeDocument/2006/relationships/header" Target="header33.xml" /><Relationship Id="rId79" Type="http://schemas.openxmlformats.org/officeDocument/2006/relationships/footer" Target="footer33.xml" /><Relationship Id="rId8" Type="http://schemas.openxmlformats.org/officeDocument/2006/relationships/header" Target="header3.xml" /><Relationship Id="rId80" Type="http://schemas.openxmlformats.org/officeDocument/2006/relationships/header" Target="header34.xml" /><Relationship Id="rId81" Type="http://schemas.openxmlformats.org/officeDocument/2006/relationships/header" Target="header35.xml" /><Relationship Id="rId82" Type="http://schemas.openxmlformats.org/officeDocument/2006/relationships/footer" Target="footer34.xml" /><Relationship Id="rId83" Type="http://schemas.openxmlformats.org/officeDocument/2006/relationships/footer" Target="footer35.xml" /><Relationship Id="rId84" Type="http://schemas.openxmlformats.org/officeDocument/2006/relationships/header" Target="header36.xml" /><Relationship Id="rId85" Type="http://schemas.openxmlformats.org/officeDocument/2006/relationships/footer" Target="footer36.xml" /><Relationship Id="rId86" Type="http://schemas.openxmlformats.org/officeDocument/2006/relationships/header" Target="header37.xml" /><Relationship Id="rId87" Type="http://schemas.openxmlformats.org/officeDocument/2006/relationships/header" Target="header38.xml" /><Relationship Id="rId88" Type="http://schemas.openxmlformats.org/officeDocument/2006/relationships/footer" Target="footer37.xml" /><Relationship Id="rId89" Type="http://schemas.openxmlformats.org/officeDocument/2006/relationships/footer" Target="footer38.xml" /><Relationship Id="rId9" Type="http://schemas.openxmlformats.org/officeDocument/2006/relationships/footer" Target="footer3.xml" /><Relationship Id="rId90" Type="http://schemas.openxmlformats.org/officeDocument/2006/relationships/header" Target="header39.xml" /><Relationship Id="rId91" Type="http://schemas.openxmlformats.org/officeDocument/2006/relationships/footer" Target="footer39.xml" /><Relationship Id="rId92" Type="http://schemas.openxmlformats.org/officeDocument/2006/relationships/header" Target="header40.xml" /><Relationship Id="rId93" Type="http://schemas.openxmlformats.org/officeDocument/2006/relationships/header" Target="header41.xml" /><Relationship Id="rId94" Type="http://schemas.openxmlformats.org/officeDocument/2006/relationships/footer" Target="footer40.xml" /><Relationship Id="rId95" Type="http://schemas.openxmlformats.org/officeDocument/2006/relationships/footer" Target="footer41.xml" /><Relationship Id="rId96" Type="http://schemas.openxmlformats.org/officeDocument/2006/relationships/header" Target="header42.xml" /><Relationship Id="rId97" Type="http://schemas.openxmlformats.org/officeDocument/2006/relationships/footer" Target="footer42.xml" /><Relationship Id="rId98" Type="http://schemas.openxmlformats.org/officeDocument/2006/relationships/theme" Target="theme/theme1.xml" /><Relationship Id="rId9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