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76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Cost Reimbursement Agreement 2324-Niagara Mohawk and Erie Boulevard Hydropower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1216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2324 </w:t>
      </w:r>
    </w:p>
    <w:p>
      <w:pPr>
        <w:autoSpaceDE w:val="0"/>
        <w:autoSpaceDN w:val="0"/>
        <w:adjustRightInd w:val="0"/>
        <w:spacing w:before="21" w:line="220" w:lineRule="exact"/>
        <w:ind w:left="1440" w:right="401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CRA No. 2324 - NMPC and Erie Boulevard Hydropower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214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8081500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2016-11-18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2324 </w:t>
      </w:r>
    </w:p>
    <w:p>
      <w:pPr>
        <w:autoSpaceDE w:val="0"/>
        <w:autoSpaceDN w:val="0"/>
        <w:adjustRightInd w:val="0"/>
        <w:spacing w:before="26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tabs>
          <w:tab w:val="left" w:pos="4732"/>
          <w:tab w:val="left" w:pos="5193"/>
          <w:tab w:val="left" w:pos="5834"/>
          <w:tab w:val="left" w:pos="6369"/>
        </w:tabs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entered  into  as  of  November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18,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Effective  Date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 by  and  between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ERIE </w:t>
      </w:r>
    </w:p>
    <w:p>
      <w:pPr>
        <w:autoSpaceDE w:val="0"/>
        <w:autoSpaceDN w:val="0"/>
        <w:adjustRightInd w:val="0"/>
        <w:spacing w:before="9" w:line="275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BOULEVARD HYDROPOWER, L.P.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having an office and place of business at 800 Starbuck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Avenue, Suite 802, Watertown, NY 13601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d/b/a National Grid, a corporation organized and existing under the laws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State of New York, having an office and place of business at 300 Erie Boulevard West,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Syracuse, New York 13202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Customer and Company may be referred to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Customer has requested that Company perform certain work, as more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specifically described below;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 Company  and  Customer  are  parties  to  that  certain 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Agreement dated as of February 4, 1999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that certain Site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entered into on February 4, 1999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Site 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pertaining to the Site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 is define below) and the collocation of certain Company facilities at the Site; and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is proposing to utilize portions, or otherwise potentially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for the relocation of certain portions, of a certain electric sub-station property and 23 kV Right-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of-Way identified as the “Heuvelton Substation Easement”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Subject Easement Areas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reserved by Company, in that Bargain and Sale Deed with Lien Covenant, dated July 30, 1999,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conveyed to Customer and recorded as Instrument ID #1999-00015616 in the St. Lawrence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County Clerk’s Office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Bargain and Sale Deed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in order to facilitate its development of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new fish passage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as directed by FERC License 2713, issued 11/26/2012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Fish Passage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incurred in connection therewith,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(ii) if applicable, Customer’s acquisition and delivery of </w:t>
      </w:r>
    </w:p>
    <w:p>
      <w:pPr>
        <w:autoSpaceDE w:val="0"/>
        <w:autoSpaceDN w:val="0"/>
        <w:adjustRightInd w:val="0"/>
        <w:spacing w:before="0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certain modified real property interests as contemplated in this Agreement, (iii) Customer’s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of all other duties, responsibilities, and obligations set forth in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Customer Required Actions (as defined below); and (iv) receipt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of any and all 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”, as set forth in Section 18.1, in a form acceptable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Company; </w:t>
      </w:r>
    </w:p>
    <w:p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attachments,  schedules,  and  exhibits  and  any  subsequent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federal, state, local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governmental regulatory or administrative agency, court, commission, department,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board, or other governmental subdivision, legislature, rulemaking board, tribunal, or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governmental authority having jurisdiction, NYISO, NYSRC and NPCC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58" w:line="550" w:lineRule="exact"/>
        <w:ind w:left="180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Bargain and Sale Deed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50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Section 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the Company Work or otherwise in connection with the Project,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limitation, all taxes arising from amounts paid to Company that are deemed to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permits, rights, consents, releases, approvals, or authorizations acquired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Company, including, without limitation, the Required Approvals.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 Notice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a written notice executed by a duly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authorized representative of Customer requesting or directing that the Company commence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in connection with the Company Work, such notice to be without condition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qualification.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Customer Grant of Easement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Indemnified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Indemnified 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have the meanings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29" w:line="560" w:lineRule="exact"/>
        <w:ind w:left="1800" w:right="2902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Due Diligence Procedure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existing Company equipment and/or facilities located at or near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Heuvelton Substation, requiring removal for the Fish Passage Project.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New Facilities Approvals and the Existing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29" w:line="560" w:lineRule="exact"/>
        <w:ind w:left="180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Fish Passage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36" w:line="275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Fish Passage Project is located during the relevant time period.  Good Utility Practice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include, but not be limited to, NERC, NPCC and NYISO, NYSRC criteria, rules, guidelines,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standards, where applicable, and as they may be amended from time to time, including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rules, guidelines, and criteria of any successor organization to the foregoing entities.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When applied to Customer, the term Good Utility Practice shall include standards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a utility generator connecting to the distribution or transmission facilities or system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another utility. </w:t>
      </w:r>
    </w:p>
    <w:p>
      <w:pPr>
        <w:autoSpaceDE w:val="0"/>
        <w:autoSpaceDN w:val="0"/>
        <w:adjustRightInd w:val="0"/>
        <w:spacing w:before="265" w:line="276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Indemnified  Party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 shall  mean  a  Company  Indemnified  Party  and/or  a 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Party, as applicable.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  shall  have  the  mean</w:t>
      </w:r>
      <w:r>
        <w:rPr>
          <w:rFonts w:ascii="Times New Roman" w:hAnsi="Times New Roman"/>
          <w:color w:val="008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specified  in the preamble to 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personal property assets constituting new or modified facilities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constructed and placed in service by Company as contemplated this by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all financial,  technical  and other  non-public  or </w:t>
      </w:r>
    </w:p>
    <w:p>
      <w:pPr>
        <w:autoSpaceDE w:val="0"/>
        <w:autoSpaceDN w:val="0"/>
        <w:adjustRightInd w:val="0"/>
        <w:spacing w:before="9" w:line="270" w:lineRule="exact"/>
        <w:ind w:left="180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228"/>
        </w:tabs>
        <w:autoSpaceDE w:val="0"/>
        <w:autoSpaceDN w:val="0"/>
        <w:adjustRightInd w:val="0"/>
        <w:spacing w:before="6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4" w:line="276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lines of Company or any third party), (iii) all CEII and CIP and (iv) all memoranda, notes,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reports, files, copies, extracts, inventions, discoveries, improvements or any other 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prepared or 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48" w:line="260" w:lineRule="exact"/>
        <w:ind w:left="1800" w:right="1249"/>
        <w:jc w:val="both"/>
        <w:rPr>
          <w:rFonts w:ascii="Times New Roman" w:hAnsi="Times New Roman"/>
          <w:color w:val="008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 shall mean the location of the hydroelectric facility commonly known as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Heuvelton Hydro Station</w:t>
      </w:r>
      <w:r>
        <w:rPr>
          <w:rFonts w:ascii="Times New Roman" w:hAnsi="Times New Roman"/>
          <w:color w:val="008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8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Site Agreement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Subject Easement Areas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having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Work Commencement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a written notice executed by a duly authorized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 of Customer requesting or directing that the Company begin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Work, such notice to be without condition or qualification.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first,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of this Agreement,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that does not meet the standard of this Section 3.2.  If the Company Work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defective within the meaning of the prior sentence, the Company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correct, repair or replace such defective Company Work, as appropriate, provided,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that, Company shall not have any obligation to correct, repair or replace such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defective Company Work unless the defect in the Company Work has (or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reasonably  likely  to  have)  a  material  adverse  impact  on  the  Customer’s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implementation of the Fish Passage Project as contemplated by the Parties as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Effective Date.  The remedy set forth in this Section is the sole and exclusive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remedy granted or available to Customer for any failure of Company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set forth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D0D0D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 </w:t>
        <w:tab/>
      </w:r>
      <w:r>
        <w:rPr>
          <w:rFonts w:ascii="Times New Roman" w:hAnsi="Times New Roman"/>
          <w:color w:val="0D0D0D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shall reasonably cooperate and coordinate with the other Party, and </w:t>
      </w:r>
    </w:p>
    <w:p>
      <w:pPr>
        <w:autoSpaceDE w:val="0"/>
        <w:autoSpaceDN w:val="0"/>
        <w:adjustRightInd w:val="0"/>
        <w:spacing w:before="0" w:line="300" w:lineRule="exact"/>
        <w:ind w:left="2880" w:right="125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such other Party’s contractors, subcontractors and representatives, as needed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facilitate the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Subject  to  Section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4.2,  below,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(a)  any  requests  for  material  additions,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making the request, and (b) if the Parties mutually agree to such addition,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 a  written  document  signed  by  both  Parties  specifying  such  addition,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modification or change.  Any additional costs arising from such addition,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or change to the Work shall be paid by Customer as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obtain the consent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agreement of the Customer for, or (unless required by the last sentence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Section) provide any notice to Customer of, any change to the Company Work if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change (a) will not materially interfere with Customer’s ability to implement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Fish Passage Project as contemplated by the Parties as of the Effective Date,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(b) is made in order to comply with any Applicable Requirement(s),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Utility Practice,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applicable standards, specifications, requirements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practices, or to enable Company’s utility facilities to continue, commence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recommence commercial operations in accordance with all applicable legal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regulatory requirements and all applicable codes and standards.  Any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arising from such change shall be paid by the Customer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The Company shall provide written notice to the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any change made pursuant to this Section 4.2 that the Company estimates,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good faith at the time such change is initiated, will increase the total Company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Reimbursable Costs payable under this Agreement by an amount exceeding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twenty percent (20%)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reasonable efforts to attempt to have any Company Work</w:t>
      </w:r>
    </w:p>
    <w:p>
      <w:pPr>
        <w:autoSpaceDE w:val="0"/>
        <w:autoSpaceDN w:val="0"/>
        <w:adjustRightInd w:val="0"/>
        <w:spacing w:before="0" w:line="277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by its direct employees performed during normal working hours.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foregoing notwithstanding, if Company Work is performed outside of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connection therewith, including, without limitation, applicable overtime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Company Reimbursable Costs.  For the avoidance of doubt: in no event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the Company be obligated or required to perform Company Work outside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working hours if the Company determines, in its sole discretion, that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would be unreasonable, unsafe or otherwise not in compliance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preliminary project milestone schedule for the Fish Passage Project is set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forth  in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 attached  hereto  and  incorporated  herein  by  reference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The Preliminary Milestone Schedule is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projection only and is subject to change with or without a written adjustment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such Schedule.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Neither Party shall be liable for failure to meet the Preliminary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2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Milestone Schedule,  any  milestone, or any  other  projected  or  preliminary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in connection with this Agreement or the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  Company will proceed with the Company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following the later of (i) the FERC Approval Date, (ii) Company’s receipt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of   the   Initial   Prepayment,  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Company’s   receipt   of   the   Work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Notice from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9" w:line="27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notwithstanding,  Company  shall  not  be  obligated  to  proceed  with  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construction in connection with the Company Work unless and until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conditions have been satisfied: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has delivered, or arranged to deliver, and Company has </w:t>
      </w:r>
    </w:p>
    <w:p>
      <w:pPr>
        <w:autoSpaceDE w:val="0"/>
        <w:autoSpaceDN w:val="0"/>
        <w:adjustRightInd w:val="0"/>
        <w:spacing w:before="9" w:line="27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received,  all  real  property  rights  necessary  for  Company 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complete the Company Work, including, without limitation,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Facilities Property Rights, </w:t>
      </w:r>
    </w:p>
    <w:p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  Required   Approvals   for   the   Work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  without </w:t>
      </w:r>
    </w:p>
    <w:p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the New Facilities Approvals, the Existing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and the Land Use Approvals) have been received, are in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form and substance satisfactory to the Parties, have become final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non-appealable and commencement of such construction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permitted  under  the  terms  and  conditions  of  such 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1" w:line="274" w:lineRule="exact"/>
        <w:ind w:left="216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full to Company, and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(iv)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has received the Construction Commencement Notice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from Customer.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Decommissioning Commencement.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Company shall not be obligated to proceed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with de-energizing, decommissioning or removing the Existing Facilities unless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until all of the following conditions have been satisfied: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New Facilities have been completed, energized and placed in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commercial operation by the Company,</w:t>
      </w:r>
    </w:p>
    <w:p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  Required   Approvals   for   the   Work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  without </w:t>
      </w:r>
    </w:p>
    <w:p>
      <w:pPr>
        <w:autoSpaceDE w:val="0"/>
        <w:autoSpaceDN w:val="0"/>
        <w:adjustRightInd w:val="0"/>
        <w:spacing w:before="5" w:line="280" w:lineRule="exact"/>
        <w:ind w:left="432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the New Facilities Approvals, the Existing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and the Land Use Approvals) have been received, are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form and substance satisfactory to the Parties and have become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and non-appealable, and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1" w:line="276" w:lineRule="exact"/>
        <w:ind w:left="360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  Obligation   to   Pay   Company   Reimbursable   Costs;   Additional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Prepayments; Invoicing; Taxes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pay or reimburse Company for all Company Reimbursable Costs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Once the FERC Approval Date has occurred, Customer shall provide Company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 prepayment of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$45,000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current estimate of the Company Reimbursable Costs to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Work. The Company shall invoice Customer for the Initial Prepayment;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pay such amount to Company within thirty-five (35) Days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date.   Unless it elects to do so in its sole discretion, Company shall not be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obligated to commence any Company Work under this Agreement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receipt of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Company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all invoices shall be due and payable thirty-five (35) Days from date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invoice.  If any payment due to Company under this Agreement is not made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when due, Customer shall pay Company interest on the unpaid amount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 with Section 9.1 of this Agreement.  In addition to any other rights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remedies available to Company, if any payment due from Customer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(including, without limitation, any Additional Prepayment)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received within five (5) Days after the applicable invoice due date, Company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suspend any or all Work pending receipt of all amounts 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suspension shall be without recourse or liability to Company.  The foregoing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notwithstanding, if the unpaid invoiced amount is being disputed in good faith by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 and  Customer  has provided written notice thereof to Company,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shall not be entitled to suspend Work hereunder for non-payment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disputed amount unless the aggregate amount of all unpaid invoiced amounts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due from Customer  under this Agreement at the time of such suspension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(inclusive of such disputed amount) exceeds ten percent (10%) of the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2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 to  collect  sales  taxes  from  Customer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").  During the term of this Agreement, Customer shall promptly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the Company with any modifications, revisions or updates to the Sales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Exemption Certificate or to Customer's exemption status.  If Customer fails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  provide an acceptable Sales Tax Exemption Certificate for a particular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transaction, the Company shall add the sales tax to the applicable invoice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address as Customer may designate, from time to time, 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autoSpaceDE w:val="0"/>
        <w:autoSpaceDN w:val="0"/>
        <w:adjustRightInd w:val="0"/>
        <w:spacing w:before="260" w:line="280" w:lineRule="exact"/>
        <w:ind w:left="3600" w:right="4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Brookfield Renewable Energy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Erie Boulevard Hydropower,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800 Starbuck Avenue, Suite 802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Watertown, NY 13601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3600" w:right="5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021000021 </w:t>
      </w:r>
    </w:p>
    <w:p>
      <w:pPr>
        <w:autoSpaceDE w:val="0"/>
        <w:autoSpaceDN w:val="0"/>
        <w:adjustRightInd w:val="0"/>
        <w:spacing w:before="17" w:line="260" w:lineRule="exact"/>
        <w:ind w:left="3600" w:right="5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National Grid USA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Account#.77149642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directed by Customer, payments to Customer shall be made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transfer to: </w:t>
      </w:r>
    </w:p>
    <w:p>
      <w:pPr>
        <w:autoSpaceDE w:val="0"/>
        <w:autoSpaceDN w:val="0"/>
        <w:adjustRightInd w:val="0"/>
        <w:spacing w:before="257" w:line="260" w:lineRule="exact"/>
        <w:ind w:left="3600" w:right="5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 HSBC Bank USA, N.A.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 021001088 </w:t>
      </w:r>
    </w:p>
    <w:p>
      <w:pPr>
        <w:autoSpaceDE w:val="0"/>
        <w:autoSpaceDN w:val="0"/>
        <w:adjustRightInd w:val="0"/>
        <w:spacing w:before="4" w:line="280" w:lineRule="exact"/>
        <w:ind w:left="3600" w:right="4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 Erie Boulevard Hydropower,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#:  000256552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Within one hundred and eighty (180) Days following the earlier of (i) the Existing</w:t>
      </w:r>
    </w:p>
    <w:p>
      <w:pPr>
        <w:autoSpaceDE w:val="0"/>
        <w:autoSpaceDN w:val="0"/>
        <w:adjustRightInd w:val="0"/>
        <w:spacing w:before="0" w:line="274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Facilities Removal Date,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(ii) the effective early termination or cancellation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date of this Agreement in accordance with any of the provisions hereof,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shall perform an overall reconciliation of the total of all Company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Customer 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Reimbursable Costs is greater than the Total Payments Made,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shall provide a final invoice to Customer for the balance due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under this 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is greater than the total of all Company Reimbursable Costs,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reimburse the difference to Customer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The Refund Amount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Amount, as applicable, shall be due and payable upon final reconciliation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but no later than sixty (60) Days after such reconciliation.  Any portion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Balance Amount or Refund Amount, as applicable, remaining unpaid after that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time shall be subject to interest as calculated pursuant to Section 9.1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If any payment due under this Agreement is not made when due, the Party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obligated to make such payment shall pay to the other Party interest on the unpaid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amount calculated in accordance with Section 35.19a of the FERC’s regulations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(18 C.F.R. 35.19a) from and including the due date until payment is made in full.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with a written notice containing the name and contact information of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such Project Manager (“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”).  In no event shall any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Manager be authorized to amend or modify the provisions of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may change its Project Manager, from time to time, by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1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THIS AGREEMENT, THE EXISTING FACILITIES,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 NEW  FACILITIES,  THE   FISH  PASSAGE  PROJECT,  OR 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51"/>
          <w:tab w:val="left" w:pos="3600"/>
          <w:tab w:val="left" w:pos="888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fullest extent permitted by applicable law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(including, without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 the applicable provisions of any governing federal or state tariff),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shall indemnify and hold harmless, and at Company’s option, defend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Company, its parents and Affiliates and their respective officers, directors,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members,  managers,  partners,  employees,  servants,  agents,  contractors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(each,  individually, 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  Indemnified 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 and,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collectively, 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Company Indemnified Parties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from and against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liabilities, damages, losses, costs, expenses (including, without limitation, any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reasonable attorneys' fees and disbursements), causes of action, suits, liens,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claims, damages, penalties, obligations, demands or judgments of any nature,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for death, personal injury and property damage,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economic damage, and for claims brought by third parties for personal injury,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property damage or other damages 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incurred by any Company </w:t>
        <w:br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Agreement, the Fish Passage Project, or any Work, except to the extent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Damages are attributable to (x) the negligence, intentional misconduct, breach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unlawful act of a Company Indemnified Party as determined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 court of competent jurisdiction, or (y)  the subject  matter of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set forth in Section 19.1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  <w:tab w:val="left" w:pos="8887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To the fullest extent permitted by applicable law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(including, without</w:t>
      </w:r>
    </w:p>
    <w:p>
      <w:pPr>
        <w:autoSpaceDE w:val="0"/>
        <w:autoSpaceDN w:val="0"/>
        <w:adjustRightInd w:val="0"/>
        <w:spacing w:before="0" w:line="275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limitation, the applicable provisions of any governing federal or state tariff),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indemnify and hold harmless, and at Customer’s option, defend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Customer, its parents and Affiliates and their respective officers, directors,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members,  managers,  partners,  employees,  servants,  agents,  contractors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(each,  individually, 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Customer  Indemnified 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 and, </w:t>
      </w:r>
    </w:p>
    <w:p>
      <w:pPr>
        <w:autoSpaceDE w:val="0"/>
        <w:autoSpaceDN w:val="0"/>
        <w:adjustRightInd w:val="0"/>
        <w:spacing w:before="0" w:line="277" w:lineRule="exact"/>
        <w:ind w:left="288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collectively, 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 Indemnified Parties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from and against any and all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Damages incurred by any Customer  Indemnified  Party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attributable to the negligence, intentional misconduct, or unlawful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 of a Company Indemnified Party in connection with this Agreement, the Fish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Passage Project, the Project, or any Company Work as determined by a court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competent jurisdiction, except to the extent such Damages are attributable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negligence, intentional misconduct, breach of this Agreement or unlawful act of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Indemnified Party as determined by a court of competent 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harmless the Company Indemnified Parties from any and all Damages resulting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(i) any charge or encumbrance in the nature of a laborer’s, mechanic’s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materialman’s lien asserted by any of Customer’s contractors, subcontractors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suppliers in connection with any Work or the Fish Passage Project, or (ii)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claim of trespass, or other third party cause of action arising from or are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reliance upon or use of the New Facilities Property Rights by the Company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Indemnified Parties for the purposes contemplated herein.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protect, indemnify and hold 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of any tax liability imposed against or on Company  and/or its  Affiliates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(including, without limitation, the costs consequences of any tax liabilities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resulting from a change in applicable law or from an audit determination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IRS) as the result of or attributable to payments, and/or real or personal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transfers, made in connection with this Agreement, as well as any related interest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penalties, other than interest and penalties attributable to any delay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Company or 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be liable to the other Party for claims or damages in connection with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this Agreement for lost profits, delays, loss of use, business interruption,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or claims of customers, whether such claims are categorized as direct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consequential damages, or whatever the theory of recovery, and whether or not (i)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damages were reasonably foreseeable or (ii) the Parties were advised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legally responsible) or of any third party (other than a subcontractor of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unable or failing to perform hereunder).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for any delay in performance or nonperformance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such delay in performance or nonperformance is caused by or as a result of </w:t>
      </w:r>
    </w:p>
    <w:p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(a) the inability or failure of Customer or its contractors to cooperate 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any tasks or responsibilities contemplated to be performed or undertaken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Customer under this Agreement (including, without limitation, the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Required Actions), (b) any unforeseen conditions or occurrences beyond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control of Company (including, without limitation, conditions of or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site(s) where Work is or will be performed, delays in shipments of materials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Anything in this Agreement to the contrary notwithstanding, if any Party’s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in connection with this Agreement is limited or capped pursuant to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law, statute, rule or regulation, then the other Party hereto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elect an identical liability limitation and/or cap as if such law, statute,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rule or regulation were applicable to such Party.  The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shall not be limited in any way by any limitation on Customer’s insurance.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6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Fish Passage Project and during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term of the Agreement, the Customer, at its own cost and expense,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 and maintain insurance in form and amounts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or Customer may elect to self-insure one or more of such coverage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amounts to the extent authorized or licensed to do so under the applicable laws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State of New York, provided, that, the Customer provides written notice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such election to the Company prior to the commencement of any Work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such Party and shall release, defend, and indemnify the other Party,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Affiliates, and their respective officers, directors, employees, and representatives,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from and against such claims. Notwithstanding any other provision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this Section shall survive the termination, cancellation, completion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Customer as part 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1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  While performing the Company Work, Company shall at all times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abide by Company’s safety standards and policies and Company’s switching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rules.  During the term of this Agreement, the Party owning or controlling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property or facilities shall have the authority to suspend the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Party’s access, work or operations in and around such property or facilities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performance under this Agreement if, in its sole judgment,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time hazardous conditions arise or any unsafe practices are being followed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Party’s employees, agents, representatives or contractors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Subject to Section 23.3 of this Agreement, the obligations of each Party to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its respective Work under this Agreement are expressly contingent upon </w:t>
      </w:r>
    </w:p>
    <w:p>
      <w:pPr>
        <w:autoSpaceDE w:val="0"/>
        <w:autoSpaceDN w:val="0"/>
        <w:adjustRightInd w:val="0"/>
        <w:spacing w:before="6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each Party receiving all licenses, permits, permissions, certificates, approvals,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applicable, the Existing Facilities Approvals, New Facilities Approvals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 Use Approvals)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(which shall include the FERC and may also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include, without limitation and if applicable, the NYPSC) or any other third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 may be required for such Party in connection with the performance of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Party’s obligations under or in connection with this Agreement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Required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imposition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modification or condition of the terms of this Agreement or the subject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determination  having  been  made  regarding  same  by  a  court  or 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body of competent jurisdiction, which determination disposes of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resolves such appeal (or appeals) to the satisfaction of both Parties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respective sole discretion.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other Party of such denial or rejection, in which event the obligations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and shall be paid for by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the Site or any Customer 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 party owned, occupied, used, or operated property or facility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or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which the Company, its Affiliates or contractors, their respective officers,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employees, agents, servants, or representatives may discover, release, or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generate at or on such properties or facilities unless and to the extent caused by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negligence, intentional misconduct, or unlawful act of the Company,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or contractors, or their respective officers, directors, employees, agents,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servants, or representatives, and except as provided above Company hereby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disclaims any and all such liability to the fullest extent allowed by applicable law. </w:t>
      </w:r>
    </w:p>
    <w:p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against any and all Damages relating to, or arising out of (i) the presence,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discovery, Release, Threat of Release or generation of Hazardous Substances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violation of Environmental Laws at or on the Site or any Customer- or third party-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property), or (ii)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breach of any Federal, state, or local laws, rules, regulations, codes, or ordinances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relating to the environment (including, without limitation, the Comprehensive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tabs>
          <w:tab w:val="left" w:pos="3674"/>
        </w:tabs>
        <w:autoSpaceDE w:val="0"/>
        <w:autoSpaceDN w:val="0"/>
        <w:adjustRightInd w:val="0"/>
        <w:spacing w:before="5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§§ 9601 et seq., the Resource Conservation and Recovery Act,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amended, 42 U.S.C. §§ 6901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et seq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.) in connection with this Agreement or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Fish Passage Project, except to the extent such presence, discovery, Release,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Threat  of  Release,  generation  or  breach  is  attributable  to  the  negligence,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intentional misconduct, or unlawful act of any Company Indemnified Party (with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which the Company shall indemnify the Customer 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12.1(b) of this Agreement).  The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not be limited in any way by any limitation on Customer’s insurance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or by any limitation of liability or disclaimer provisions contained in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Agreement.    The  provisions  of  this  Section  shall  survive  the  expiration,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cancellation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over, or in the Site or any Customer- owned, occupied, used, controlled, managed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or operated facilities or property (including, without limitation, easements, rights-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of-way, or other third-party property) to be used or accessed in connection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Work or this Agreement and known to Customer at the time.   Prior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 Company’s  commencement  of  the  Company  Work,  Customer  shall  be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obligated to use its best efforts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(including, without limitation, the use of </w:t>
      </w:r>
    </w:p>
    <w:p>
      <w:pPr>
        <w:autoSpaceDE w:val="0"/>
        <w:autoSpaceDN w:val="0"/>
        <w:adjustRightInd w:val="0"/>
        <w:spacing w:before="0" w:line="274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DIGSAFE or other similar services) to investigate in accordance with Good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Utility Practice and Applicable Requirement(s) the presence and nature of any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such Hazardous Substances, or unsafe, dangerous, or potentially dangerous,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 or structures, and to promptly, fully, and in writing, communicate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results thereof to the Company.   Customer’s provision to the Company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contemplated in this Section shall in no event give rise to any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obligation on the part of the Company, nor shall Customer’s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or under law, be decreased or diminished thereby.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may interrupt, suspend, or delay the Company Work following written</w:t>
      </w:r>
    </w:p>
    <w:p>
      <w:pPr>
        <w:autoSpaceDE w:val="0"/>
        <w:autoSpaceDN w:val="0"/>
        <w:adjustRightInd w:val="0"/>
        <w:spacing w:before="2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notice  to  Company  specifying  the  nature  and  expected  duration  of 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interruption, suspension, or delay. Company will use reasonable efforts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suspend performance of the Company Work as requested by Customer.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be responsible to pay Company (as part of Company Reimbursable Costs)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costs incurred by Company and/or its Affiliates that arise as a result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interruption, suspension or delay.  The foregoing notwithstanding, Company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be required to interrupt, suspend or delay any Company Work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continued performance of such Company Work is reasonably required (i) due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emergency circumstances, (ii) for safety, security or reliability reasons (including,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limitation, to protect any facility(ies) from damage or to protect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person(s) from injury), (iii) to return any facility(ies) to service in accordance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applicable standards, or (iv) to comply with Good Utility Practice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other terms or conditions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sells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involuntary bankruptcy proceeding or receivership; or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(d) makes a general </w:t>
      </w:r>
    </w:p>
    <w:p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8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11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 failure to pay amounts when due and one hundred and twenty (120) Days 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case of a non-monetary breach), to terminate this Agreement, subject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Sections 21.3 and 21.4 of this Agreement.   Subject to compliance with Section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 of this Agreement, if applicable, the Non-Breaching Party shall also have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right to pursue any and all rights it may have against the Breaching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subject to other applicable terms and conditions of this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ninety </w:t>
      </w:r>
    </w:p>
    <w:p>
      <w:pPr>
        <w:autoSpaceDE w:val="0"/>
        <w:autoSpaceDN w:val="0"/>
        <w:adjustRightInd w:val="0"/>
        <w:spacing w:before="8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(90) consecutive days as the result of any continuing dispute between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Company reasonably determines that Customer has not actively participated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 Company’s good faith efforts to resolve such dispute pursuant to Section 22.1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hereof for at least sixty (60) days immediately preceding such written notice,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under the circumstances contemplated by, and in accordance with, Section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all associated costs, provided, however, that nothing herein will restrict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ability to complete aspects of the Company Work that Company must </w:t>
        <w:br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reasonably complete in order to return its facilities and its property to a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to enable such facilities to continue, commence or recommence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prior 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avoided or mitigated.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designate one or more representatives with the authority to negotiate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particular  matter  in  dispute  for  the  purpose  of  participating  in 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negotiations.  Unless a Party identifies exigent circumstances reasonably requiring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expedited resolution of the dispute by a court or agency with jurisdiction over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dispute, any dispute that is not resolved through good-faith negotiations after a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negotiation period of not less than thirty (30) Days (subject to extension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mutual agreement of the Parties acting in good faith) may be submitted by either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resolution to a court or to an agency with jurisdiction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include unavailability of personnel, equipment, supplies, or other resources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due to diversion of such Resources for other utility-related duties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an emergency or other similar contingency,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storms or other adverse weather conditions. </w:t>
      </w:r>
    </w:p>
    <w:p>
      <w:pPr>
        <w:autoSpaceDE w:val="0"/>
        <w:autoSpaceDN w:val="0"/>
        <w:adjustRightInd w:val="0"/>
        <w:spacing w:before="269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affected by such Force Majeure Event, the performance of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payment obligations, shall be suspended for the duration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Force Majeure Event.  At the conclusion of a Force Majeure Event, the price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Agreement; provided,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however, that, notwithstanding any such termination, Customer shall pay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all of the Company Reimbursable Costs in accordance with Sections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and 21.4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Within thirty (30) Days after the cessation of any delay occasioned by a Force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wage and hour laws and regulations and all other laws and regulations dealing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or relating to the employment of persons, and the payment of contributions,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premiums, and taxes required by such laws and regulations.  For the avoidance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doubt: neither Party shall be required to undertake or complete any action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 that is inconsistent with such Party’s standard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 (with the exception of the Representatives of the Receiving Party,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extent each such Representative has a need to know in connection herewith)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any of the Disclosing Party’s Proprietary Information except as otherwise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terms and conditions of this Agreement.  The Receiving Party and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its Representatives shall not use such Proprietary Information except for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purposes identified herein without the prior written approval of the Disclosing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The Receiving Party shall be solely liable for any breach of this Article to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extent caused by its Representatives.  Customer agrees that any Proprietary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will be used solely for the Fish Passage Project and will not be used,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either directly or indirectly, for the Customer's financial gain and/or commercial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advantage or in violation of any applicable laws, rules or regulations.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1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is disclosed more than two (2) years after first receipt of the </w:t>
      </w:r>
    </w:p>
    <w:p>
      <w:pPr>
        <w:tabs>
          <w:tab w:val="left" w:pos="8856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disclosed Proprietary Information, or two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(2)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0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244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required to do so by law, by a court, or by other governmental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authorities; provided, however, that, if permitted to do so by applicable law,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may seek a protective order with respect to such Proprietary Information.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will reasonably cooperate with the Disclosing Party’s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such protective order.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Each Party acknowledges that information and/or data disclosed under this</w:t>
      </w:r>
    </w:p>
    <w:p>
      <w:pPr>
        <w:tabs>
          <w:tab w:val="left" w:pos="5592"/>
        </w:tabs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 may  include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“critical  energy  infrastructure  information”  under </w:t>
      </w:r>
    </w:p>
    <w:p>
      <w:pPr>
        <w:autoSpaceDE w:val="0"/>
        <w:autoSpaceDN w:val="0"/>
        <w:adjustRightInd w:val="0"/>
        <w:spacing w:before="7" w:line="276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as defined under applicable NERC standards and procedures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64" w:line="277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 written consent of the Disclosing Party and any affected Affiliate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Disclosing Party.  In any event, to the extent that the Receiving Party or any of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regulatory agency, court or other governmental body, the Receiving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shall, in addition to obtaining the Disclosing Party’s and its Affiliate’s prior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consent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protections to ensure that such information is accorded CEII or CIP status,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and is otherwise 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longer required to be kept confidential under applicable law, or (iii) the date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which the Disclosing Party provides written notice to the Receiving Party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CEII or CIP, as applicable, is no longer required to be kept confidential,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inconsistency between this Section and any other term or provision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this Section shall govern in connection with such CEII and CIP,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2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 State of New York, without reference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such State’s conflict-of-laws  doctrine,  and  applicable  Federal law.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and Customer agree to submit to the personal jurisdiction of the courts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State of New York, or the Federal District courts in such State, as permitted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law, with 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Erie Boulevard Hydropower, L.P.</w:t>
      </w:r>
    </w:p>
    <w:p>
      <w:pPr>
        <w:autoSpaceDE w:val="0"/>
        <w:autoSpaceDN w:val="0"/>
        <w:adjustRightInd w:val="0"/>
        <w:spacing w:before="1" w:line="26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800 Starbuck Ave.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Watertown, NY 13601 </w:t>
      </w:r>
    </w:p>
    <w:p>
      <w:pPr>
        <w:autoSpaceDE w:val="0"/>
        <w:autoSpaceDN w:val="0"/>
        <w:adjustRightInd w:val="0"/>
        <w:spacing w:before="1" w:line="280" w:lineRule="exact"/>
        <w:ind w:left="5760" w:right="30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 of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315-779-2401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315-786-7121 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60" w:lineRule="exact"/>
        <w:ind w:left="5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5760" w:right="2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Boulevard Hydropower, L.P.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Brookfield Renewable Partners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Rue Victoria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Gatineau, QC J8X 2A1 </w:t>
      </w:r>
    </w:p>
    <w:p>
      <w:pPr>
        <w:autoSpaceDE w:val="0"/>
        <w:autoSpaceDN w:val="0"/>
        <w:adjustRightInd w:val="0"/>
        <w:spacing w:before="1" w:line="280" w:lineRule="exact"/>
        <w:ind w:left="5760" w:right="3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Legal Department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819-561-2722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819-561-7188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Ms. Kathryn Cox-Arslan</w:t>
      </w:r>
    </w:p>
    <w:p>
      <w:pPr>
        <w:autoSpaceDE w:val="0"/>
        <w:autoSpaceDN w:val="0"/>
        <w:adjustRightInd w:val="0"/>
        <w:spacing w:before="1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hereof.  Each Party and its counsel have participated fully in the review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preparation of this Agreement; this Agreement shall be considered to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drafted by both Parties.  Any rule of construction to the effect that ambiguities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inconsistencies are to be resolved against the drafting party shall not apply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interpreting this Agreement.  The language in this Agreement shall be interpreted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to its fair meaning and not strictly for or against either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schedules,  attachments  or  exhibits  attached  hereto,  the  provisions  of 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supersede the provisions of any such schedules, attachments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exhibits.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This Agreement and the schedules, </w:t>
      </w:r>
    </w:p>
    <w:p>
      <w:pPr>
        <w:autoSpaceDE w:val="0"/>
        <w:autoSpaceDN w:val="0"/>
        <w:adjustRightInd w:val="0"/>
        <w:spacing w:before="9" w:line="27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Parties agree that neither this Section, nor any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provision of this Agreement, shall be deemed to amend or modify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Agreement or the Site Agreement, each of which shall remain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force and effect in accordance with their respective terms.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waived, except by a writing signed by an authorized representative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whom the amendment, modification, or waiver is sought to be enforced.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 Managers shall not be authorized representatives within the meaning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 without  limitation,  by  e-mailed  PDF)  shall  constitute 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width:346.5pt;height:77.2pt;margin-top:175.4pt;margin-left:71.95pt;mso-position-horizontal-relative:page;mso-position-vertical-relative:page;position:absolute;z-index:-251608064" o:allowincell="f">
            <v:imagedata r:id="rId18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6.65pt;height:74.55pt;margin-top:280.25pt;margin-left:71.95pt;mso-position-horizontal-relative:page;mso-position-vertical-relative:page;position:absolute;z-index:-251606016" o:allowincell="f">
            <v:imagedata r:id="rId185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14.25pt;height:75.65pt;margin-top:423.8pt;margin-left:71.95pt;mso-position-horizontal-relative:page;mso-position-vertical-relative:page;position:absolute;z-index:-251604992" o:allowincell="f">
            <v:imagedata r:id="rId18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BOULEVARD HYDROPOWER, LP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573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Map of Site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</w:p>
    <w:p>
      <w:pPr>
        <w:tabs>
          <w:tab w:val="left" w:pos="354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 Procedure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 preliminary engineering work, studies and other tasks necessary to develop a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detailed project plan to implement the work contemplated by this Exhibit as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reasonable </w:t>
      </w:r>
    </w:p>
    <w:p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NYISO and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third parties for Company to construct, install, commission, own, use, operate,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maintain the New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65" w:line="276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commercially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 efforts  to  obtain  all  required  permits,  licenses,  consents,  permissions,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certificates, approvals, and authorizations from all local, state or federal governmental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agencies (including, without limitation and as applicable, the NYPSC  and FERC),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any other third parties for Company to decommission, dismantle and remove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Existing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“New Facilities Approvals” and “Existing Facilities Approvals” shall not </w:t>
      </w:r>
    </w:p>
    <w:p>
      <w:pPr>
        <w:autoSpaceDE w:val="0"/>
        <w:autoSpaceDN w:val="0"/>
        <w:adjustRightInd w:val="0"/>
        <w:spacing w:before="1" w:line="280" w:lineRule="exact"/>
        <w:ind w:left="216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Land Use Approvals; Customer shall be solely responsible for obtaining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 Use Approvals.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Section 5.4 of the Agreement, design, engineer, procure, construct, test and </w:t>
      </w:r>
    </w:p>
    <w:p>
      <w:pPr>
        <w:autoSpaceDE w:val="0"/>
        <w:autoSpaceDN w:val="0"/>
        <w:adjustRightInd w:val="0"/>
        <w:spacing w:before="7" w:line="273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place into service the new (permanent or temporary) Company-owned and/or operated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facilities, and the modifications to existing Company-owned and/or operated facilities,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including, without limitation, the New Facilities, necessary or advisable to support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accomplishment of the Fish Passage Project, including, but not limited to: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retirement of /modifications to Heuvelton Station 4.8kv steel support structure;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distribution/transmission line and structure modifications.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Subject to Sections 5.5 of the Agreement, decommission, dismantle and remove the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Existing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(other </w:t>
      </w:r>
    </w:p>
    <w:p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Land Use Approvals) that must be obtained by Company to enable it to perform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oversight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in connection with the work contemplated by this Exhibit.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8" w:line="280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Review, from time to time, permitting, licensing, real property, and other materials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materials related to the New Facilities Property Rights, if applicable, and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Retain and use outside experts, counsel, consultants, and contractors in furtherance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contemplated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Perform any other reasonable tasks necessary or advisable in connection with the 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3" w:line="277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Fish Passage Project or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including, without limitation, licenses, consents, permissions, certificates, approvals,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authorizations, or fee, easement or right of way interests.  Neither this Agreement nor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Work include securing or arranging for Customer or any third party to have access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rights in, through, over or under any real property owned or controlled by the Company;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access rights would be the subject of separate written agreements. </w:t>
      </w:r>
    </w:p>
    <w:p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See: </w:t>
      </w:r>
    </w:p>
    <w:p>
      <w:pPr>
        <w:autoSpaceDE w:val="0"/>
        <w:autoSpaceDN w:val="0"/>
        <w:adjustRightInd w:val="0"/>
        <w:spacing w:before="274" w:line="288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05" w:history="1">
        <w:r>
          <w:rPr>
            <w:rFonts w:ascii="Times New Roman Bold" w:hAnsi="Times New Roman Bold"/>
            <w:color w:val="1F487C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https://www9.nationalgridus.com/niagaramohawk/construction/3_elec_specs.asp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1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146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34" w:line="285" w:lineRule="exact"/>
        <w:ind w:left="20" w:right="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Make Initial</w:t>
      </w:r>
    </w:p>
    <w:p>
      <w:pPr>
        <w:autoSpaceDE w:val="0"/>
        <w:autoSpaceDN w:val="0"/>
        <w:adjustRightInd w:val="0"/>
        <w:spacing w:before="0" w:line="280" w:lineRule="exact"/>
        <w:ind w:left="20" w:right="7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Surveying/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Planning</w:t>
      </w:r>
    </w:p>
    <w:p>
      <w:pPr>
        <w:autoSpaceDE w:val="0"/>
        <w:autoSpaceDN w:val="0"/>
        <w:adjustRightInd w:val="0"/>
        <w:spacing w:before="0" w:line="285" w:lineRule="exact"/>
        <w:ind w:left="20" w:right="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Field Work Start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Work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</w:t>
      </w:r>
    </w:p>
    <w:p>
      <w:pPr>
        <w:autoSpaceDE w:val="0"/>
        <w:autoSpaceDN w:val="0"/>
        <w:adjustRightInd w:val="0"/>
        <w:spacing w:before="0" w:line="276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32" w:right="578" w:firstLine="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autoSpaceDE w:val="0"/>
        <w:autoSpaceDN w:val="0"/>
        <w:adjustRightInd w:val="0"/>
        <w:spacing w:before="4" w:line="276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 2016</w:t>
      </w:r>
    </w:p>
    <w:p>
      <w:pPr>
        <w:tabs>
          <w:tab w:val="left" w:pos="342"/>
        </w:tabs>
        <w:autoSpaceDE w:val="0"/>
        <w:autoSpaceDN w:val="0"/>
        <w:adjustRightInd w:val="0"/>
        <w:spacing w:before="0" w:line="518" w:lineRule="exact"/>
        <w:ind w:left="20" w:right="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Approval Date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2016</w:t>
      </w:r>
    </w:p>
    <w:p>
      <w:pPr>
        <w:autoSpaceDE w:val="0"/>
        <w:autoSpaceDN w:val="0"/>
        <w:adjustRightInd w:val="0"/>
        <w:spacing w:before="0" w:line="412" w:lineRule="exact"/>
        <w:ind w:left="491" w:right="533" w:firstLine="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2017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2017</w:t>
      </w: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60"/>
        </w:tabs>
        <w:autoSpaceDE w:val="0"/>
        <w:autoSpaceDN w:val="0"/>
        <w:adjustRightInd w:val="0"/>
        <w:spacing w:before="19" w:line="424" w:lineRule="exact"/>
        <w:ind w:left="48" w:right="1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560"/>
        </w:tabs>
        <w:autoSpaceDE w:val="0"/>
        <w:autoSpaceDN w:val="0"/>
        <w:adjustRightInd w:val="0"/>
        <w:spacing w:before="138" w:line="424" w:lineRule="exact"/>
        <w:ind w:left="2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1" w:line="276" w:lineRule="exact"/>
        <w:ind w:left="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continuous"/>
          <w:pgSz w:w="12240" w:h="15840"/>
          <w:pgMar w:top="0" w:right="0" w:bottom="0" w:left="0" w:header="720" w:footer="720"/>
          <w:cols w:num="4" w:space="720" w:equalWidth="0">
            <w:col w:w="3620" w:space="160"/>
            <w:col w:w="2297" w:space="160"/>
            <w:col w:w="2335" w:space="160"/>
            <w:col w:w="33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348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outage necessary in connection with the Work will occur when scheduled, or on any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particular date or dates, and shall have no liability arising from any change in the date or dates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outages.  For the avoidance of doubt:  potential or estimated delays in the issuance or receipt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Required Approvals or the acquisition of New Facilities Property Rights, if applicable, are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such preliminary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5.5pt;height:1pt;margin-top:157.75pt;margin-left:306pt;mso-position-horizontal-relative:page;mso-position-vertical-relative:page;position:absolute;z-index:-251607040" coordsize="110,20" o:allowincell="f" path="m,20hhl110,20hhl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0.5pt;height:0.5pt;margin-top:176pt;margin-left:66.35pt;mso-position-horizontal-relative:page;mso-position-vertical-relative:page;position:absolute;z-index:-25160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0.5pt;height:0.5pt;margin-top:176pt;margin-left:66.35pt;mso-position-horizontal-relative:page;mso-position-vertical-relative:page;position:absolute;z-index:-25160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119.3pt;height:1pt;margin-top:176pt;margin-left:66.8pt;mso-position-horizontal-relative:page;mso-position-vertical-relative:page;position:absolute;z-index:-2516019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0.5pt;height:0.5pt;margin-top:176pt;margin-left:186.1pt;mso-position-horizontal-relative:page;mso-position-vertical-relative:page;position:absolute;z-index:-25160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119.15pt;height:1pt;margin-top:176pt;margin-left:186.6pt;mso-position-horizontal-relative:page;mso-position-vertical-relative:page;position:absolute;z-index:-25159987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0.5pt;height:0.5pt;margin-top:176pt;margin-left:305.75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19.3pt;height:1pt;margin-top:176pt;margin-left:306.2pt;mso-position-horizontal-relative:page;mso-position-vertical-relative:page;position:absolute;z-index:-2515978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0.5pt;height:0.5pt;margin-top:176pt;margin-left:425.5pt;mso-position-horizontal-relative:page;mso-position-vertical-relative:page;position:absolute;z-index:-251596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119.15pt;height:1pt;margin-top:176pt;margin-left:426pt;mso-position-horizontal-relative:page;mso-position-vertical-relative:page;position:absolute;z-index:-25159577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0.5pt;height:0.5pt;margin-top:176pt;margin-left:545.15pt;mso-position-horizontal-relative:page;mso-position-vertical-relative:page;position:absolute;z-index:-251594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5pt;height:0.5pt;margin-top:176pt;margin-left:545.15pt;mso-position-horizontal-relative:page;mso-position-vertical-relative:page;position:absolute;z-index:-25159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pt;height:27.6pt;margin-top:176.5pt;margin-left:66.35pt;mso-position-horizontal-relative:page;mso-position-vertical-relative:page;position:absolute;z-index:-251592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1pt;height:27.6pt;margin-top:176.5pt;margin-left:186.1pt;mso-position-horizontal-relative:page;mso-position-vertical-relative:page;position:absolute;z-index:-251591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pt;height:27.6pt;margin-top:176.5pt;margin-left:305.75pt;mso-position-horizontal-relative:page;mso-position-vertical-relative:page;position:absolute;z-index:-251590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pt;height:27.6pt;margin-top:176.5pt;margin-left:425.5pt;mso-position-horizontal-relative:page;mso-position-vertical-relative:page;position:absolute;z-index:-251589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1pt;height:27.6pt;margin-top:176.5pt;margin-left:545.15pt;mso-position-horizontal-relative:page;mso-position-vertical-relative:page;position:absolute;z-index:-251588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0.5pt;height:0.5pt;margin-top:204.1pt;margin-left:66.35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19.3pt;height:1pt;margin-top:204.1pt;margin-left:66.8pt;mso-position-horizontal-relative:page;mso-position-vertical-relative:page;position:absolute;z-index:-2515865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0.5pt;height:0.5pt;margin-top:204.1pt;margin-left:186.1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19.15pt;height:1pt;margin-top:204.1pt;margin-left:186.6pt;mso-position-horizontal-relative:page;mso-position-vertical-relative:page;position:absolute;z-index:-25158451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0.5pt;height:0.5pt;margin-top:204.1pt;margin-left:305.7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119.3pt;height:1pt;margin-top:204.1pt;margin-left:306.2pt;mso-position-horizontal-relative:page;mso-position-vertical-relative:page;position:absolute;z-index:-2515824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0.5pt;height:0.5pt;margin-top:204.1pt;margin-left:425.5pt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19.15pt;height:1pt;margin-top:204.1pt;margin-left:426pt;mso-position-horizontal-relative:page;mso-position-vertical-relative:page;position:absolute;z-index:-25158041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0.5pt;height:0.5pt;margin-top:204.1pt;margin-left:545.15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1pt;height:13.85pt;margin-top:204.55pt;margin-left:66.35pt;mso-position-horizontal-relative:page;mso-position-vertical-relative:page;position:absolute;z-index:-251578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13.85pt;margin-top:204.55pt;margin-left:186.1pt;mso-position-horizontal-relative:page;mso-position-vertical-relative:page;position:absolute;z-index:-251577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1pt;height:13.85pt;margin-top:204.55pt;margin-left:305.75pt;mso-position-horizontal-relative:page;mso-position-vertical-relative:page;position:absolute;z-index:-251576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pt;height:13.85pt;margin-top:204.55pt;margin-left:425.5pt;mso-position-horizontal-relative:page;mso-position-vertical-relative:page;position:absolute;z-index:-251575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pt;height:13.85pt;margin-top:204.55pt;margin-left:545.15pt;mso-position-horizontal-relative:page;mso-position-vertical-relative:page;position:absolute;z-index:-251574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5pt;height:0.5pt;margin-top:218.4pt;margin-left:66.35pt;mso-position-horizontal-relative:page;mso-position-vertical-relative:page;position:absolute;z-index:-251573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19.3pt;height:1pt;margin-top:218.4pt;margin-left:66.8pt;mso-position-horizontal-relative:page;mso-position-vertical-relative:page;position:absolute;z-index:-2515722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0.5pt;height:0.5pt;margin-top:218.4pt;margin-left:186.1pt;mso-position-horizontal-relative:page;mso-position-vertical-relative:page;position:absolute;z-index:-251571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19.15pt;height:1pt;margin-top:218.4pt;margin-left:186.6pt;mso-position-horizontal-relative:page;mso-position-vertical-relative:page;position:absolute;z-index:-25157017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0.5pt;height:0.5pt;margin-top:218.4pt;margin-left:305.75pt;mso-position-horizontal-relative:page;mso-position-vertical-relative:page;position:absolute;z-index:-251569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119.3pt;height:1pt;margin-top:218.4pt;margin-left:306.2pt;mso-position-horizontal-relative:page;mso-position-vertical-relative:page;position:absolute;z-index:-2515681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0.5pt;height:0.5pt;margin-top:218.4pt;margin-left:425.5pt;mso-position-horizontal-relative:page;mso-position-vertical-relative:page;position:absolute;z-index:-251567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19.15pt;height:1pt;margin-top:218.4pt;margin-left:426pt;mso-position-horizontal-relative:page;mso-position-vertical-relative:page;position:absolute;z-index:-25156608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0.5pt;height:0.5pt;margin-top:218.4pt;margin-left:545.15pt;mso-position-horizontal-relative:page;mso-position-vertical-relative:page;position:absolute;z-index:-251565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1pt;height:27.65pt;margin-top:218.85pt;margin-left:66.35pt;mso-position-horizontal-relative:page;mso-position-vertical-relative:page;position:absolute;z-index:-251564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pt;height:27.65pt;margin-top:218.85pt;margin-left:186.1pt;mso-position-horizontal-relative:page;mso-position-vertical-relative:page;position:absolute;z-index:-251563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pt;height:27.65pt;margin-top:218.85pt;margin-left:305.75pt;mso-position-horizontal-relative:page;mso-position-vertical-relative:page;position:absolute;z-index:-251561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1pt;height:27.65pt;margin-top:218.85pt;margin-left:425.5pt;mso-position-horizontal-relative:page;mso-position-vertical-relative:page;position:absolute;z-index:-251560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pt;height:27.65pt;margin-top:218.85pt;margin-left:545.15pt;mso-position-horizontal-relative:page;mso-position-vertical-relative:page;position:absolute;z-index:-251559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0.5pt;height:0.5pt;margin-top:246.45pt;margin-left:66.3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19.3pt;height:1pt;margin-top:246.45pt;margin-left:66.8pt;mso-position-horizontal-relative:page;mso-position-vertical-relative:page;position:absolute;z-index:-2515578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0.5pt;height:0.5pt;margin-top:246.45pt;margin-left:186.1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19.15pt;height:1pt;margin-top:246.45pt;margin-left:186.6pt;mso-position-horizontal-relative:page;mso-position-vertical-relative:page;position:absolute;z-index:-25155584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0.5pt;height:0.5pt;margin-top:246.45pt;margin-left:305.7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119.3pt;height:1pt;margin-top:246.45pt;margin-left:306.2pt;mso-position-horizontal-relative:page;mso-position-vertical-relative:page;position:absolute;z-index:-2515537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0.5pt;height:0.5pt;margin-top:246.45pt;margin-left:425.5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19.15pt;height:1pt;margin-top:246.45pt;margin-left:426pt;mso-position-horizontal-relative:page;mso-position-vertical-relative:page;position:absolute;z-index:-251551744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0.5pt;height:0.5pt;margin-top:246.45pt;margin-left:545.15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1pt;height:27.75pt;margin-top:246.95pt;margin-left:66.35pt;mso-position-horizontal-relative:page;mso-position-vertical-relative:page;position:absolute;z-index:-2515496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pt;height:27.75pt;margin-top:246.95pt;margin-left:186.1pt;mso-position-horizontal-relative:page;mso-position-vertical-relative:page;position:absolute;z-index:-2515486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27.75pt;margin-top:246.95pt;margin-left:305.75pt;mso-position-horizontal-relative:page;mso-position-vertical-relative:page;position:absolute;z-index:-2515476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1pt;height:27.75pt;margin-top:246.95pt;margin-left:425.5pt;mso-position-horizontal-relative:page;mso-position-vertical-relative:page;position:absolute;z-index:-2515466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pt;height:27.75pt;margin-top:246.95pt;margin-left:545.15pt;mso-position-horizontal-relative:page;mso-position-vertical-relative:page;position:absolute;z-index:-2515456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0.5pt;height:0.5pt;margin-top:274.65pt;margin-left:66.35pt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119.3pt;height:1pt;margin-top:274.65pt;margin-left:66.8pt;mso-position-horizontal-relative:page;mso-position-vertical-relative:page;position:absolute;z-index:-2515435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0.5pt;height:0.5pt;margin-top:274.65pt;margin-left:186.1pt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119.15pt;height:1pt;margin-top:274.65pt;margin-left:186.6pt;mso-position-horizontal-relative:page;mso-position-vertical-relative:page;position:absolute;z-index:-251541504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0.5pt;height:0.5pt;margin-top:274.65pt;margin-left:305.75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119.3pt;height:1pt;margin-top:274.65pt;margin-left:306.2pt;mso-position-horizontal-relative:page;mso-position-vertical-relative:page;position:absolute;z-index:-25153945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0.5pt;height:0.5pt;margin-top:274.65pt;margin-left:425.5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119.15pt;height:1pt;margin-top:274.65pt;margin-left:426pt;mso-position-horizontal-relative:page;mso-position-vertical-relative:page;position:absolute;z-index:-25153740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0.5pt;height:0.5pt;margin-top:274.65pt;margin-left:545.15pt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1pt;height:13.8pt;margin-top:275.15pt;margin-left:66.35pt;mso-position-horizontal-relative:page;mso-position-vertical-relative:page;position:absolute;z-index:-2515353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pt;height:13.8pt;margin-top:275.15pt;margin-left:186.1pt;mso-position-horizontal-relative:page;mso-position-vertical-relative:page;position:absolute;z-index:-251534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1pt;height:13.8pt;margin-top:275.15pt;margin-left:305.75pt;mso-position-horizontal-relative:page;mso-position-vertical-relative:page;position:absolute;z-index:-251533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1pt;height:13.8pt;margin-top:275.15pt;margin-left:425.5pt;mso-position-horizontal-relative:page;mso-position-vertical-relative:page;position:absolute;z-index:-2515322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pt;height:13.8pt;margin-top:275.15pt;margin-left:545.15pt;mso-position-horizontal-relative:page;mso-position-vertical-relative:page;position:absolute;z-index:-2515312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0.5pt;height:0.5pt;margin-top:288.95pt;margin-left:66.35pt;mso-position-horizontal-relative:page;mso-position-vertical-relative:page;position:absolute;z-index:-25153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119.3pt;height:1pt;margin-top:288.95pt;margin-left:66.8pt;mso-position-horizontal-relative:page;mso-position-vertical-relative:page;position:absolute;z-index:-2515292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0.5pt;height:0.5pt;margin-top:288.95pt;margin-left:186.1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119.15pt;height:1pt;margin-top:288.95pt;margin-left:186.6pt;mso-position-horizontal-relative:page;mso-position-vertical-relative:page;position:absolute;z-index:-25152716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0.5pt;height:0.5pt;margin-top:288.95pt;margin-left:305.75pt;mso-position-horizontal-relative:page;mso-position-vertical-relative:page;position:absolute;z-index:-25152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119.3pt;height:1pt;margin-top:288.95pt;margin-left:306.2pt;mso-position-horizontal-relative:page;mso-position-vertical-relative:page;position:absolute;z-index:-2515251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0.5pt;height:0.5pt;margin-top:288.95pt;margin-left:425.5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119.15pt;height:1pt;margin-top:288.95pt;margin-left:426pt;mso-position-horizontal-relative:page;mso-position-vertical-relative:page;position:absolute;z-index:-25152307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0.5pt;height:0.5pt;margin-top:288.95pt;margin-left:545.15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1pt;height:27.65pt;margin-top:289.4pt;margin-left:66.35pt;mso-position-horizontal-relative:page;mso-position-vertical-relative:page;position:absolute;z-index:-251521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0.5pt;height:0.5pt;margin-top:317pt;margin-left:66.35pt;mso-position-horizontal-relative:page;mso-position-vertical-relative:page;position:absolute;z-index:-251520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0.5pt;height:0.5pt;margin-top:317pt;margin-left:66.35pt;mso-position-horizontal-relative:page;mso-position-vertical-relative:page;position:absolute;z-index:-25151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119.3pt;height:1pt;margin-top:317pt;margin-left:66.8pt;mso-position-horizontal-relative:page;mso-position-vertical-relative:page;position:absolute;z-index:-2515179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1pt;height:27.65pt;margin-top:289.4pt;margin-left:186.1pt;mso-position-horizontal-relative:page;mso-position-vertical-relative:page;position:absolute;z-index:-251516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0.5pt;height:0.5pt;margin-top:317pt;margin-left:186.1pt;mso-position-horizontal-relative:page;mso-position-vertical-relative:page;position:absolute;z-index:-251515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119.15pt;height:1pt;margin-top:317pt;margin-left:186.6pt;mso-position-horizontal-relative:page;mso-position-vertical-relative:page;position:absolute;z-index:-25151488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1pt;height:27.65pt;margin-top:289.4pt;margin-left:305.75pt;mso-position-horizontal-relative:page;mso-position-vertical-relative:page;position:absolute;z-index:-251513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0.5pt;height:0.5pt;margin-top:317pt;margin-left:305.75pt;mso-position-horizontal-relative:page;mso-position-vertical-relative:page;position:absolute;z-index:-251512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119.3pt;height:1pt;margin-top:317pt;margin-left:306.2pt;mso-position-horizontal-relative:page;mso-position-vertical-relative:page;position:absolute;z-index:-2515118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1pt;height:27.65pt;margin-top:289.4pt;margin-left:425.5pt;mso-position-horizontal-relative:page;mso-position-vertical-relative:page;position:absolute;z-index:-251510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0.5pt;height:0.5pt;margin-top:317pt;margin-left:425.5pt;mso-position-horizontal-relative:page;mso-position-vertical-relative:page;position:absolute;z-index:-251509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119.15pt;height:1pt;margin-top:317pt;margin-left:426pt;mso-position-horizontal-relative:page;mso-position-vertical-relative:page;position:absolute;z-index:-25150873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1pt;height:27.65pt;margin-top:289.4pt;margin-left:545.15pt;mso-position-horizontal-relative:page;mso-position-vertical-relative:page;position:absolute;z-index:-251507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0.5pt;height:0.5pt;margin-top:317pt;margin-left:545.15pt;mso-position-horizontal-relative:page;mso-position-vertical-relative:page;position:absolute;z-index:-25150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0.5pt;height:0.5pt;margin-top:317pt;margin-left:545.15pt;mso-position-horizontal-relative:page;mso-position-vertical-relative:page;position:absolute;z-index:-25150566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shall grant and convey to Company perpetual easements and rights, as needed, for </w:t>
      </w:r>
    </w:p>
    <w:p>
      <w:pPr>
        <w:autoSpaceDE w:val="0"/>
        <w:autoSpaceDN w:val="0"/>
        <w:adjustRightInd w:val="0"/>
        <w:spacing w:before="0" w:line="276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construction, installation, testing, ownership, use, operation, and maintenance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portions of the New Facilities to be located on, over, across, through Customer’s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 Grant of Easement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The Customer Grant of Easement, if necessary, will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take the form of an amendment to the Bargain and Sale Deed in form and substance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satisfactory to Company in its sole but reasonable discretion and provided without charge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to Company.  If applicable, Customer shall further use reasonable efforts to acquire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easements, access rights, rights-of-way, fee interests, and other rights in property, if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any, that are  necessary to accommodate Company’s construction, installation, testing,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ownership, use, operation, and maintenance  of the New Facilities, as determined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satisfaction in its sole discretion (together with the Customer Grant of Easement,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collectively 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Customer shall convey, or arrange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have conveyed, to the Company all New Facilities Property Rights, each such conveyance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in form and substance satisfactory to Company in its sole discretion and without charge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to Company. </w:t>
      </w:r>
    </w:p>
    <w:p>
      <w:pPr>
        <w:autoSpaceDE w:val="0"/>
        <w:autoSpaceDN w:val="0"/>
        <w:adjustRightInd w:val="0"/>
        <w:spacing w:before="248" w:line="277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including, without limitation, any and all land use, zoning, planning and other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such Requirements.  To the extent necessary, Customer shall prepare, file for, and use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obtain, on the Company’s behalf, all required subdivision, zoning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special, conditional use or other such land use permits or other discretionary permits,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  licenses,   consents,   permissions,   certificates,   variances,   zoning   changes,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agencies and any other third parties for Company to construct, install, commission, own, use,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operate, and maintain the New Facilities and for Company to decommission, dismantle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remove the Existing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4" w:line="276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without limitation, securing the New Facilities Property Rights and Land Use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Customer shall comply, at all times, with (i) the Real Property Standards,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 without  limitation,  performing  all  obligations  of  the  Requesting  Party 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contemplated by the Real Property Standards (see Schedule 1), and (ii) the Environmental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Due Diligence Procedure ( see Schedule 2) , as each may be updated, amended or revised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from time to time.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 shall coordinate with the Company’s Environmental </w:t>
      </w:r>
    </w:p>
    <w:p>
      <w:pPr>
        <w:autoSpaceDE w:val="0"/>
        <w:autoSpaceDN w:val="0"/>
        <w:adjustRightInd w:val="0"/>
        <w:spacing w:before="9" w:line="27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Department; the Company’s Project Manager will provide Customer with the name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contact  information  for  an  appropriate  Company  representative  in  the  Company’s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Department.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8" w:line="28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including,  without  limitation,  constraints,  space  requirements,  underground  or  hidden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Customer shall provide adequate and continuous access to the site(s) where Company Work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to be performed.  Such access is to be provided to Company and its contractors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for the purpose of enabling them to perform the Company Work as and when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needed and shall include adequate and secure parking for Company and contractor vehicles,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stores and equipment.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39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54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40" w:lineRule="exact"/>
        <w:ind w:left="2879" w:right="29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</w:t>
      </w:r>
    </w:p>
    <w:p>
      <w:pPr>
        <w:autoSpaceDE w:val="0"/>
        <w:autoSpaceDN w:val="0"/>
        <w:adjustRightInd w:val="0"/>
        <w:spacing w:before="7" w:line="253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Earl A. Barber </w:t>
      </w:r>
    </w:p>
    <w:p>
      <w:pPr>
        <w:autoSpaceDE w:val="0"/>
        <w:autoSpaceDN w:val="0"/>
        <w:adjustRightInd w:val="0"/>
        <w:spacing w:before="0" w:line="260" w:lineRule="exact"/>
        <w:ind w:left="4031" w:right="57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Boulevard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13108 </w:t>
      </w:r>
    </w:p>
    <w:p>
      <w:pPr>
        <w:autoSpaceDE w:val="0"/>
        <w:autoSpaceDN w:val="0"/>
        <w:adjustRightInd w:val="0"/>
        <w:spacing w:before="222" w:line="260" w:lineRule="exact"/>
        <w:ind w:left="1439" w:right="1908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87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Brookfield Renewable Energy Group</w:t>
      </w:r>
    </w:p>
    <w:p>
      <w:pPr>
        <w:autoSpaceDE w:val="0"/>
        <w:autoSpaceDN w:val="0"/>
        <w:adjustRightInd w:val="0"/>
        <w:spacing w:before="0" w:line="270" w:lineRule="exact"/>
        <w:ind w:left="3600" w:right="4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Erie Boulevard Hydropower, L.P.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800 Starbuck Avenue, Suite 802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Watertown, NY 13601 </w:t>
      </w: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6" w:line="240" w:lineRule="exact"/>
        <w:ind w:left="1409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2"/>
          <w:szCs w:val="24"/>
          <w:u w:val="none"/>
          <w:vertAlign w:val="baseline"/>
        </w:rPr>
        <w:t xml:space="preserve">sent to the furnishing Party’s insurance carriers covering accidents or incidents occurring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other Party in writing when coverages required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tabs>
          <w:tab w:val="left" w:pos="1800"/>
        </w:tabs>
        <w:autoSpaceDE w:val="0"/>
        <w:autoSpaceDN w:val="0"/>
        <w:adjustRightInd w:val="0"/>
        <w:spacing w:before="248" w:line="253" w:lineRule="exact"/>
        <w:ind w:left="1409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the Fish Passage Project and associated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466.4pt;height:312.75pt;margin-top:85.85pt;margin-left:73.1pt;mso-position-horizontal-relative:page;mso-position-vertical-relative:page;position:absolute;z-index:-251610112" o:allowincell="f">
            <v:imagedata r:id="rId25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463.9pt;height:310.2pt;margin-top:399.4pt;margin-left:73.1pt;mso-position-horizontal-relative:page;mso-position-vertical-relative:page;position:absolute;z-index:-251609088" o:allowincell="f">
            <v:imagedata r:id="rId255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E:  Map of Site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 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STANDARDS  AND  REQUIREMENTS  RELATING  TO  THIRD  PARTY </w:t>
      </w:r>
    </w:p>
    <w:p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 Regarding Application/Reservation of Rights </w:t>
      </w:r>
    </w:p>
    <w:p>
      <w:pPr>
        <w:autoSpaceDE w:val="0"/>
        <w:autoSpaceDN w:val="0"/>
        <w:adjustRightInd w:val="0"/>
        <w:spacing w:before="265" w:line="275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standards set forth herein are intended to apply generally in cases where real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interests shall be acquired by third parties and transferred to Niagara Mohawk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Power Corporation (“NMPC”) in connection with the construction of new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“New Facilities”).  NMPC advises, however, that it may impose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additional or modified requirements in its sole discretion and/or on a case-by-case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therefore, reserves the right to amend, modify or supplement these standards at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 prior to transfer/acceptance.  Third parties shall not deviate from these standards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unless expressly authorized in writing by NMPC, or the terms of the Agreement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between NMPC and such third party to which these standards are attached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otherwise.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Requirements</w:t>
      </w:r>
    </w:p>
    <w:p>
      <w:pPr>
        <w:autoSpaceDE w:val="0"/>
        <w:autoSpaceDN w:val="0"/>
        <w:adjustRightInd w:val="0"/>
        <w:spacing w:before="273" w:line="275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expressly authorized in writing by NMPC, a third party requesting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 of NMPC electric facilities and/or responsible for siting and constructing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Facilities (the “Requesting Party”) shall acquire all interests in real property that,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opinion of NMPC, are necessary for the construction, reconstruction, relocation,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operation, repair, maintenance, and removal of such Facilities.  Further subject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standards set forth herein, the Requesting Party shall obtain NMPC’s approval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proposed site or sites prior to the Requesting Party’s acquisition or obtaining site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thereof.  As a general rule, except for railroads, public lands and highways,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Requesting   Party   shall   acquire   a   fee-owned   right-of-way   or   a   fully-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assignable/transferable easement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(each as further described below) for the New </w:t>
      </w:r>
    </w:p>
    <w:p>
      <w:pPr>
        <w:autoSpaceDE w:val="0"/>
        <w:autoSpaceDN w:val="0"/>
        <w:adjustRightInd w:val="0"/>
        <w:spacing w:before="6" w:line="274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Facilities in all cases where NMPC will be assuming ownership thereof.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pay and be solely responsible for paying all costs and expenses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the Requesting Party and/or NMPC that relate to the acquisition of all real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property interests necessary and proper to construct, reconstruct, relocate, operate,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repair, maintain and remove, as applicable, the New Facilities.  The Requesting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pay and be solely responsible for paying all costs associated with the transfer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real  property  interests  to  NMPC,  including,  but  not  limited  to,  closing  costs,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subdivision costs, transfer taxes and recording fees.  The Requesting Party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reimburse NMPC for all costs NMPC may incur in connection with transfers of real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property interests. Title shall be transferred only after having been 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by NMPC.  Further, NMPC reserves the right to condition its acceptance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 until such time as the New Facilities have been constructed, operational tests have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been completed, and the New Facilities placed in service (or determined by NMPC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 ready to be placed in service), and the Requesting Party is strongly advised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 with NMPC’s project manager as to the anticipated sequencing of events.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Requesting Party will be responsible for payment of all real estate taxes (i.e.,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county, village, city/town and/or school) until such time as title has been transferred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NMPC (allocation of responsibility for payment of real estate taxes following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to be determined on a case-by-case basis).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such transfer, the Requesting Party shall furnish to NMPC the original costs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improvements by type/category of property; i.e., conductors, towers, poles, 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etc.  These original costs will show year of construction by location of such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improvements.  This information may be transmitted by NMPC to Federal, State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governmental authorities, as required by law.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Title Documentation; Compliance with Appropriate Conveyancing Standards</w:t>
      </w:r>
    </w:p>
    <w:p>
      <w:pPr>
        <w:autoSpaceDE w:val="0"/>
        <w:autoSpaceDN w:val="0"/>
        <w:adjustRightInd w:val="0"/>
        <w:spacing w:before="269" w:line="276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real property interests necessary for the construction, reconstruction, relocation,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operation, repair, maintenance and removal of the New Facilities shall be conveyed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NMPC in fee simple (by warranty deed) or by fully-assignable/transferable easement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approved by NMPC, with good and marketable title free and clear of all liens,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encumbrances, and exceptions to title for a sum of $1.00.  With respect to any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conveyance of easements, the Requesting Party shall subordinate pertinent mortgages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acquired easement rights or otherwise secure non-disturbance agreements 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like from any mortgagees.  The Requesting Party shall indemnify, defend, and hold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NMPC, its agents and employees, officers, directors, parent(s) and affiliates,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successors in interest, from all liens and encumbrances against the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conveyed.  The Requesting Party further agrees to provide to NMPC a complete field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survey (with iron pin markers delineating the perimeter boundaries of the parcel 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centerline of the entire right-of-way in the case of an electric transmission line),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abstract of title (of at least 40 years or such longer period as may be required by NMPC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on a case-by-case basis), and a 10-year tax search for real property interests to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transferred to NMPC.  The Requesting Party shall be required to provide NMPC with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title insurance commitment with a complete title report issued by a reputable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independent title insurance company for any real property rights in fee or easement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 to be transferred to NMPC.  At the time of the transfer of such interests to NMPC,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a title insurance policy naming NMPC as the insured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covering the real property interests, in fee or easement, that are to be transferred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NMPC. </w:t>
      </w:r>
    </w:p>
    <w:p>
      <w:pPr>
        <w:autoSpaceDE w:val="0"/>
        <w:autoSpaceDN w:val="0"/>
        <w:adjustRightInd w:val="0"/>
        <w:spacing w:before="264" w:line="277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such title documentation and title insurance as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required by the NMPC real estate attorney assigned to review and close the transfer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ownership from the Requesting Party to NMPC.  The Requesting Party shall request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direction from such attorney with respect to preparation of abstracts of title, title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 commitments and policies, and preparation of boundary surveys that comply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ALTA/ACSM Land Title Survey Standards and which must conform to proposed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legal descriptions.  The Requesting Party will be provided legal forms which include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language and format for title transfer.  Title shall be determined satisfactory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NMPC real estate attorney in his or her sole discretion. </w:t>
      </w:r>
    </w:p>
    <w:p>
      <w:pPr>
        <w:autoSpaceDE w:val="0"/>
        <w:autoSpaceDN w:val="0"/>
        <w:adjustRightInd w:val="0"/>
        <w:spacing w:before="264" w:line="276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Title requirements of NMPC shall be of a reasonable nature and consistent with legally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sound title practice in the applicable jurisdiction.  Without limiting the foregoing, title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be encumbered by any liens or encumbrances superior to or on par with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lien of NMPC’s indentures or otherwise deemed objectionable by the NMPC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real estate attorney so assigned.  All title insurance fees and premiums (including,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costs of title insurance policy endorsements) shall be paid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Party at or prior to the date of transfer.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3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Requesting Party shall provide to NMPC conformed copies of all necessary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not prepared by, or directly for, or issued to NMPC.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9" style="width:612pt;height:11in;margin-top:0;margin-left:0;mso-position-horizontal-relative:page;mso-position-vertical-relative:page;position:absolute;z-index:-2516162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Forms</w:t>
      </w:r>
    </w:p>
    <w:p>
      <w:pPr>
        <w:autoSpaceDE w:val="0"/>
        <w:autoSpaceDN w:val="0"/>
        <w:adjustRightInd w:val="0"/>
        <w:spacing w:before="272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use NMPC-approved forms (including form subordination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agreements) for obtaining, recording and transferring fee-owned right-of-way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easements.  Proposed changes to such forms shall be discussed with and agreed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assigned NMPC real estate attorney.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Areas Where Easements/Permits Are Acceptable</w:t>
      </w:r>
    </w:p>
    <w:p>
      <w:pPr>
        <w:tabs>
          <w:tab w:val="left" w:pos="234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Railroads</w:t>
      </w:r>
    </w:p>
    <w:p>
      <w:pPr>
        <w:autoSpaceDE w:val="0"/>
        <w:autoSpaceDN w:val="0"/>
        <w:adjustRightInd w:val="0"/>
        <w:spacing w:before="261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 the New Facilities shall cross railroads, the Requesting Party shall obtain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railroad crossing permits or other standard railroad crossing rights prior to constructing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crossing.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Public Land</w:t>
      </w:r>
    </w:p>
    <w:p>
      <w:pPr>
        <w:autoSpaceDE w:val="0"/>
        <w:autoSpaceDN w:val="0"/>
        <w:adjustRightInd w:val="0"/>
        <w:spacing w:before="265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the New Facilities shall cross public land, the Requesting Party shall obtain an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easement for the crossing and/or any permits necessary to construct, operate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thereafter maintain such Facilities. </w:t>
      </w:r>
    </w:p>
    <w:p>
      <w:pPr>
        <w:tabs>
          <w:tab w:val="left" w:pos="234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Highways and other Public Roads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the New Facilities shall cross highways or other public roads, the Requesting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shall obtain crossing permits, easements, or other standard highway crossing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rights prior to constructing the crossing, from the agency or agencies authorized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such rights.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Off Right-of-Way Access</w:t>
      </w:r>
    </w:p>
    <w:p>
      <w:pPr>
        <w:autoSpaceDE w:val="0"/>
        <w:autoSpaceDN w:val="0"/>
        <w:adjustRightInd w:val="0"/>
        <w:spacing w:before="261" w:line="276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all cases, the Requesting Party shall obtain access/egress rights to the New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NMPC.  Where construction and maintenance access along the fee-owned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or easement strip is not possible or feasible, the Requesting Party shall obtain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easements for off right-of-way access and construct, where necessary, permanent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access roads for construction and future operation and maintenance of the New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Facilities.  NMPC will review the line route for maintenance access and advise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of locations requiring permanent off right-of-way access.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shall obtain permanent easements and construct the permanent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maintenance access roads.  Typically, a width easement of 25 feet maximum shall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obtained  for  off  right-of-way  access,  but  the  dimensions  shall  be  per 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on a case-by-case basis.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all necessary rights of access and licenses,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adequate and continuing rights of access to NMPC’s property, as necessary for NMPC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construct, operate, maintain, replace, or remove the New Facilities, to read meters,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to exercise any other of its obligations from time to time.  The Requesting Party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612pt;height:11in;margin-top:0;margin-left:0;mso-position-horizontal-relative:page;mso-position-vertical-relative:page;position:absolute;z-index:-2516152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hereby agrees to execute any such further grants, deeds, licenses, assignments,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instruments or other documents as NMPC may require to enable it to record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rights-of-way, easements, and licenses.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Temporary Roads</w:t>
      </w:r>
    </w:p>
    <w:p>
      <w:pPr>
        <w:autoSpaceDE w:val="0"/>
        <w:autoSpaceDN w:val="0"/>
        <w:adjustRightInd w:val="0"/>
        <w:spacing w:before="264" w:line="277" w:lineRule="exact"/>
        <w:ind w:left="23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Requesting Party shall obtain temporary easements for access roads which are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construction, but not for future operation and maintenance of, the New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Facilities.  NMPC shall concur with respect to any temporary roads being acquired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versus permanent roads.  If any disagreements occur with respect to the type of road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being needed, NMPC’s decision shall be final.  In the event NMPC determines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roads will not be required for operation and maintenance (including repair 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replacement), easements for temporary roads shall not be assigned or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NMPC by the Requesting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Danger Trees</w:t>
      </w:r>
    </w:p>
    <w:p>
      <w:pPr>
        <w:autoSpaceDE w:val="0"/>
        <w:autoSpaceDN w:val="0"/>
        <w:adjustRightInd w:val="0"/>
        <w:spacing w:before="268" w:line="276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it is determined that the fee-owned or principal easement strip is not wide enough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eliminate danger tree concerns, the Requesting Party shall obtain additional permanent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easements for danger tree removal beyond the bounds of the principal strip.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danger tree easement rights may be general in their coverage area, however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 width must be specified, NMPC Forestry shall make that determination but 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shall less than 25’ feet be acquired beyond the bounds of the principal strip.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Guy and Anchor Rights</w:t>
      </w:r>
    </w:p>
    <w:p>
      <w:pPr>
        <w:autoSpaceDE w:val="0"/>
        <w:autoSpaceDN w:val="0"/>
        <w:adjustRightInd w:val="0"/>
        <w:spacing w:before="261" w:line="280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an additional permanent fee-owned strip or easement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guys and anchors when the fee-owned or principal easement strip is not wide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enough to fully contain guys, anchors and, other such appurtenant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Dimensions</w:t>
      </w:r>
    </w:p>
    <w:p>
      <w:pPr>
        <w:autoSpaceDE w:val="0"/>
        <w:autoSpaceDN w:val="0"/>
        <w:adjustRightInd w:val="0"/>
        <w:spacing w:before="265" w:line="275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Dimensional requirements with respect to electric station/substation facilities will vary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on a case-by-case basis.  In all cases, however, the Requesting Party shall obtain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sufficient area to allow safe construction, operation and maintenance of the New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Facilities, in conformity with applicable land use and environmental laws, rules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regulations,   including,   without   limitation,   bulk,   setback   and   other   intensity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requirements of applicable zoning ordinances, subdivision regulations, and wetlands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setback requirements.  Basic width for the fee-owned or easement strip for 115kV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lines shall be 100 feet, with the transmission facility constructed in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center of the strip.  NMPC will advise the Requesting Party if there will be 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additional right-of-way requirements.  This requirement may be modified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of the parties as the scope of the project is further developed or if there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changes to the project.  Where extreme side-hill exists, additional width beyond the 25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feet may be required on the uphill side of the strip to allow additional danger tree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612pt;height:11in;margin-top:0;margin-left:0;mso-position-horizontal-relative:page;mso-position-vertical-relative:page;position:absolute;z-index:-2516142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Where guyed angle structures are to be installed, additional fee strip widths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permanent easement shall be obtained by the Requesting Party on the outside of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angle to provide for installation of guys and anchors within the fee-owned strip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permanent easement.  The width of the additional strip shall be a minimum of 25 feet.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length of the strip shall be sufficient to assure that all guys and anchors will fall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fee-owned strip.  A 125’ strip will then be typically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Eminent Domain</w:t>
      </w:r>
    </w:p>
    <w:p>
      <w:pPr>
        <w:autoSpaceDE w:val="0"/>
        <w:autoSpaceDN w:val="0"/>
        <w:adjustRightInd w:val="0"/>
        <w:spacing w:before="256" w:line="277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condemnation in NMPC’s name is required, the Requesting Party shall contact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NMPC’s project manager for additional details on any assistance NMPC may provide.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Typically,  the  Requesting  Party  shall  prepare  all  acquisition  maps, 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descriptions and appraisals.  Contact shall be made with NMPC’s surveyor, right-of-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way supervisor and legal department, and all requirements shall be closely followed.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also prepare an Environmental Assessment and Public Need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 (Environmental Impact Statement or equivalent) and any other report or reports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may be required.  A certified survey may also be required.  NMPC must approve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Party’s attorney for all condemnation hearings and proceedings.  NMPC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participation in such proceedings will be required at the Requesting Party’s sole cost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expense.  The Requesting Party shall contact NMPC attorneys prior to undertaking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condemnation proceedings for proper procedures to follow.  To the extent legally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permissible, NMPC reserves the right to refuse the use of condemnation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Requesting Party (if the Requesting Party has the legal authority to commence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an eminent domain proceeding), or by itself, in its sole discretion.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Existing NMPC Right-of-Way</w:t>
      </w:r>
    </w:p>
    <w:p>
      <w:pPr>
        <w:autoSpaceDE w:val="0"/>
        <w:autoSpaceDN w:val="0"/>
        <w:adjustRightInd w:val="0"/>
        <w:spacing w:before="271" w:line="273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Existing NMPC right-of-way will not be available for use for the New Facilities unless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NMPC Engineering, Planning and Operating departments agree to the contrary.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will pay a mutually acceptable cost to use such lands if NMPC gives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Right-of-Way</w:t>
      </w:r>
    </w:p>
    <w:p>
      <w:pPr>
        <w:autoSpaceDE w:val="0"/>
        <w:autoSpaceDN w:val="0"/>
        <w:adjustRightInd w:val="0"/>
        <w:spacing w:before="253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If the Requesting Party must use public right-of-way for the New Facilities,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arrange for and reimburse NMPC and/or other utilities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which may be 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Environmental Standards</w:t>
      </w:r>
    </w:p>
    <w:p>
      <w:pPr>
        <w:autoSpaceDE w:val="0"/>
        <w:autoSpaceDN w:val="0"/>
        <w:adjustRightInd w:val="0"/>
        <w:spacing w:before="261" w:line="275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agrees that, prior to the transfer by the Requesting Party of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real property interest to NMPC, the Requesting Party shall conduct, or cause to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conducted, and be responsible for all costs of sampling, soil testing, and any other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methods of investigation which would disclose the presence of any Hazardous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Substance which has been released on the Property or which is present upon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2" style="width:612pt;height:11in;margin-top:0;margin-left:0;mso-position-horizontal-relative:page;mso-position-vertical-relative:page;position:absolute;z-index:-2516131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34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by migration from an external source, and which existed on the Property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transfer, and shall notify NMPC in writing as soon as reasonably practicable after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learning of the presence of Hazardous Substance upon said Property interest. 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Requesting Party agrees to indemnify, defend, and save NMPC, its agents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employees, officers, directors, parents and affiliates, harmless from and against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loss, damage, liability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(civil or criminal), cost, suit, charge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 reasonable </w:t>
      </w:r>
    </w:p>
    <w:p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attorneys’ fees), expense, or cause of action, for the removal or management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Hazardous Substance and relating to any damages to any person or property resulting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presence of such Hazardous Substance.  The Requesting Party shall be required, at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cost and expense, to have a Phase I Environmental Site Assessment (“Phase I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ESA”) conducted on any such property which may be legally relied upon by NMPC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which shall be reviewed and approved by NMPC prior and as a condition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transfer.  NMPC further reserves the right, in its sole discretion, to require that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Requesting Party have a Phase II Environmental Site Assessment conducted on any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such property, also at the Requesting Party’s sole cost and expense, if 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the same to be necessary or advisable, which (if required) shall be reviewed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approved by NMPC prior and as a condition to transfer.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612pt;height:11in;margin-top:0;margin-left:0;mso-position-horizontal-relative:page;mso-position-vertical-relative:page;position:absolute;z-index:-2516121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3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II:  Environmental Due Diligence Procedure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Erie Blvd.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612pt;height:11in;margin-top:0;margin-left:0;mso-position-horizontal-relative:page;mso-position-vertical-relative:page;position:absolute;z-index:-2516111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304"/>
      <w:headerReference w:type="default" r:id="rId305"/>
      <w:footerReference w:type="even" r:id="rId306"/>
      <w:footerReference w:type="default" r:id="rId307"/>
      <w:headerReference w:type="first" r:id="rId308"/>
      <w:footerReference w:type="first" r:id="rId30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11/18/2016 - Docket #: ER17-566-000 -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2324 - NMPC and Erie Boulevard Hydropower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image" Target="media/image1.jpeg" /><Relationship Id="rId185" Type="http://schemas.openxmlformats.org/officeDocument/2006/relationships/image" Target="media/image2.jpeg" /><Relationship Id="rId186" Type="http://schemas.openxmlformats.org/officeDocument/2006/relationships/image" Target="media/image3.jpeg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header" Target="head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8.xml" /><Relationship Id="rId201" Type="http://schemas.openxmlformats.org/officeDocument/2006/relationships/footer" Target="footer97.xml" /><Relationship Id="rId202" Type="http://schemas.openxmlformats.org/officeDocument/2006/relationships/footer" Target="footer98.xml" /><Relationship Id="rId203" Type="http://schemas.openxmlformats.org/officeDocument/2006/relationships/header" Target="header99.xml" /><Relationship Id="rId204" Type="http://schemas.openxmlformats.org/officeDocument/2006/relationships/footer" Target="footer99.xml" /><Relationship Id="rId205" Type="http://schemas.openxmlformats.org/officeDocument/2006/relationships/hyperlink" Target="https://www9.nationalgridus.com/niagaramohawk/construction/3_elec_specs.asp/" TargetMode="Externa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image" Target="media/image4.jpeg" /><Relationship Id="rId255" Type="http://schemas.openxmlformats.org/officeDocument/2006/relationships/image" Target="media/image5.jpeg" /><Relationship Id="rId256" Type="http://schemas.openxmlformats.org/officeDocument/2006/relationships/header" Target="header124.xml" /><Relationship Id="rId257" Type="http://schemas.openxmlformats.org/officeDocument/2006/relationships/header" Target="header125.xml" /><Relationship Id="rId258" Type="http://schemas.openxmlformats.org/officeDocument/2006/relationships/footer" Target="footer124.xml" /><Relationship Id="rId259" Type="http://schemas.openxmlformats.org/officeDocument/2006/relationships/footer" Target="footer125.xml" /><Relationship Id="rId26" Type="http://schemas.openxmlformats.org/officeDocument/2006/relationships/header" Target="header12.xml" /><Relationship Id="rId260" Type="http://schemas.openxmlformats.org/officeDocument/2006/relationships/header" Target="header126.xml" /><Relationship Id="rId261" Type="http://schemas.openxmlformats.org/officeDocument/2006/relationships/footer" Target="footer126.xml" /><Relationship Id="rId262" Type="http://schemas.openxmlformats.org/officeDocument/2006/relationships/header" Target="header127.xml" /><Relationship Id="rId263" Type="http://schemas.openxmlformats.org/officeDocument/2006/relationships/header" Target="header128.xml" /><Relationship Id="rId264" Type="http://schemas.openxmlformats.org/officeDocument/2006/relationships/footer" Target="footer127.xml" /><Relationship Id="rId265" Type="http://schemas.openxmlformats.org/officeDocument/2006/relationships/footer" Target="footer128.xml" /><Relationship Id="rId266" Type="http://schemas.openxmlformats.org/officeDocument/2006/relationships/header" Target="header129.xml" /><Relationship Id="rId267" Type="http://schemas.openxmlformats.org/officeDocument/2006/relationships/footer" Target="footer129.xml" /><Relationship Id="rId268" Type="http://schemas.openxmlformats.org/officeDocument/2006/relationships/header" Target="header130.xml" /><Relationship Id="rId269" Type="http://schemas.openxmlformats.org/officeDocument/2006/relationships/header" Target="header131.xml" /><Relationship Id="rId27" Type="http://schemas.openxmlformats.org/officeDocument/2006/relationships/footer" Target="footer12.xml" /><Relationship Id="rId270" Type="http://schemas.openxmlformats.org/officeDocument/2006/relationships/footer" Target="footer130.xml" /><Relationship Id="rId271" Type="http://schemas.openxmlformats.org/officeDocument/2006/relationships/footer" Target="footer131.xml" /><Relationship Id="rId272" Type="http://schemas.openxmlformats.org/officeDocument/2006/relationships/header" Target="header132.xml" /><Relationship Id="rId273" Type="http://schemas.openxmlformats.org/officeDocument/2006/relationships/footer" Target="footer132.xml" /><Relationship Id="rId274" Type="http://schemas.openxmlformats.org/officeDocument/2006/relationships/header" Target="header133.xml" /><Relationship Id="rId275" Type="http://schemas.openxmlformats.org/officeDocument/2006/relationships/header" Target="header134.xml" /><Relationship Id="rId276" Type="http://schemas.openxmlformats.org/officeDocument/2006/relationships/footer" Target="footer133.xml" /><Relationship Id="rId277" Type="http://schemas.openxmlformats.org/officeDocument/2006/relationships/footer" Target="footer134.xml" /><Relationship Id="rId278" Type="http://schemas.openxmlformats.org/officeDocument/2006/relationships/header" Target="header135.xml" /><Relationship Id="rId279" Type="http://schemas.openxmlformats.org/officeDocument/2006/relationships/footer" Target="footer135.xml" /><Relationship Id="rId28" Type="http://schemas.openxmlformats.org/officeDocument/2006/relationships/header" Target="header13.xml" /><Relationship Id="rId280" Type="http://schemas.openxmlformats.org/officeDocument/2006/relationships/header" Target="header136.xml" /><Relationship Id="rId281" Type="http://schemas.openxmlformats.org/officeDocument/2006/relationships/header" Target="header137.xml" /><Relationship Id="rId282" Type="http://schemas.openxmlformats.org/officeDocument/2006/relationships/footer" Target="footer136.xml" /><Relationship Id="rId283" Type="http://schemas.openxmlformats.org/officeDocument/2006/relationships/footer" Target="footer137.xml" /><Relationship Id="rId284" Type="http://schemas.openxmlformats.org/officeDocument/2006/relationships/header" Target="header138.xml" /><Relationship Id="rId285" Type="http://schemas.openxmlformats.org/officeDocument/2006/relationships/footer" Target="footer138.xml" /><Relationship Id="rId286" Type="http://schemas.openxmlformats.org/officeDocument/2006/relationships/header" Target="header139.xml" /><Relationship Id="rId287" Type="http://schemas.openxmlformats.org/officeDocument/2006/relationships/header" Target="header140.xml" /><Relationship Id="rId288" Type="http://schemas.openxmlformats.org/officeDocument/2006/relationships/footer" Target="footer139.xml" /><Relationship Id="rId289" Type="http://schemas.openxmlformats.org/officeDocument/2006/relationships/footer" Target="footer140.xml" /><Relationship Id="rId29" Type="http://schemas.openxmlformats.org/officeDocument/2006/relationships/header" Target="header14.xml" /><Relationship Id="rId290" Type="http://schemas.openxmlformats.org/officeDocument/2006/relationships/header" Target="header141.xml" /><Relationship Id="rId291" Type="http://schemas.openxmlformats.org/officeDocument/2006/relationships/footer" Target="footer141.xml" /><Relationship Id="rId292" Type="http://schemas.openxmlformats.org/officeDocument/2006/relationships/header" Target="header142.xml" /><Relationship Id="rId293" Type="http://schemas.openxmlformats.org/officeDocument/2006/relationships/header" Target="header143.xml" /><Relationship Id="rId294" Type="http://schemas.openxmlformats.org/officeDocument/2006/relationships/footer" Target="footer142.xml" /><Relationship Id="rId295" Type="http://schemas.openxmlformats.org/officeDocument/2006/relationships/footer" Target="footer143.xml" /><Relationship Id="rId296" Type="http://schemas.openxmlformats.org/officeDocument/2006/relationships/header" Target="header144.xml" /><Relationship Id="rId297" Type="http://schemas.openxmlformats.org/officeDocument/2006/relationships/footer" Target="footer144.xml" /><Relationship Id="rId298" Type="http://schemas.openxmlformats.org/officeDocument/2006/relationships/header" Target="header145.xml" /><Relationship Id="rId299" Type="http://schemas.openxmlformats.org/officeDocument/2006/relationships/header" Target="head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5.xml" /><Relationship Id="rId301" Type="http://schemas.openxmlformats.org/officeDocument/2006/relationships/footer" Target="footer146.xml" /><Relationship Id="rId302" Type="http://schemas.openxmlformats.org/officeDocument/2006/relationships/header" Target="header147.xml" /><Relationship Id="rId303" Type="http://schemas.openxmlformats.org/officeDocument/2006/relationships/footer" Target="footer147.xml" /><Relationship Id="rId304" Type="http://schemas.openxmlformats.org/officeDocument/2006/relationships/header" Target="header148.xml" /><Relationship Id="rId305" Type="http://schemas.openxmlformats.org/officeDocument/2006/relationships/header" Target="header149.xml" /><Relationship Id="rId306" Type="http://schemas.openxmlformats.org/officeDocument/2006/relationships/footer" Target="footer148.xml" /><Relationship Id="rId307" Type="http://schemas.openxmlformats.org/officeDocument/2006/relationships/footer" Target="footer149.xml" /><Relationship Id="rId308" Type="http://schemas.openxmlformats.org/officeDocument/2006/relationships/header" Target="header150.xml" /><Relationship Id="rId309" Type="http://schemas.openxmlformats.org/officeDocument/2006/relationships/footer" Target="footer150.xml" /><Relationship Id="rId31" Type="http://schemas.openxmlformats.org/officeDocument/2006/relationships/footer" Target="footer14.xml" /><Relationship Id="rId310" Type="http://schemas.openxmlformats.org/officeDocument/2006/relationships/theme" Target="theme/theme1.xml" /><Relationship Id="rId311" Type="http://schemas.openxmlformats.org/officeDocument/2006/relationships/styles" Target="styles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