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0" w:line="230" w:lineRule="exact"/>
        <w:ind w:left="1440" w:right="5468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Study Agreement Stony Crk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CRIS Retest CY2015 FSA Stony Creek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1" w:line="205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5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168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Collation Value: 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1500300 </w:t>
      </w:r>
    </w:p>
    <w:p>
      <w:pPr>
        <w:autoSpaceDE w:val="0"/>
        <w:autoSpaceDN w:val="0"/>
        <w:adjustRightInd w:val="0"/>
        <w:spacing w:before="0"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Parent Identifier: 164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Proposed Date: 5/1/2015 </w:t>
      </w:r>
    </w:p>
    <w:p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Priority Order: </w:t>
        <w:tab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500 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Retest CY2015 FSA Stony Creek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theme" Target="theme/theme1.xml" /><Relationship Id="rId102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