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73.xml" ContentType="application/vnd.openxmlformats-officedocument.wordprocessingml.footer+xml"/>
  <Override PartName="/word/footer91.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footer8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header88.xml" ContentType="application/vnd.openxmlformats-officedocument.wordprocessingml.header+xml"/>
  <Override PartName="/word/header59.xml" ContentType="application/vnd.openxmlformats-officedocument.wordprocessingml.header+xml"/>
  <Override PartName="/word/header77.xml" ContentType="application/vnd.openxmlformats-officedocument.wordprocessingml.header+xml"/>
  <Override PartName="/word/header19.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66.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4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91.xml" ContentType="application/vnd.openxmlformats-officedocument.wordprocessingml.header+xml"/>
  <Override PartName="/word/footer96.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footer56.xml" ContentType="application/vnd.openxmlformats-officedocument.wordprocessingml.footer+xml"/>
  <Override PartName="/word/header62.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footer85.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63.xml" ContentType="application/vnd.openxmlformats-officedocument.wordprocessingml.footer+xml"/>
  <Override PartName="/word/footer81.xml" ContentType="application/vnd.openxmlformats-officedocument.wordprocessingml.footer+xml"/>
  <Override PartName="/word/footer92.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23.xml" ContentType="application/vnd.openxmlformats-officedocument.wordprocessingml.footer+xml"/>
  <Override PartName="/word/footer52.xml" ContentType="application/vnd.openxmlformats-officedocument.wordprocessingml.footer+xml"/>
  <Override PartName="/word/footer70.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header89.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96.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footer9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footer8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71.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79.xml" ContentType="application/vnd.openxmlformats-officedocument.wordprocessingml.head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28.xml" ContentType="application/vnd.openxmlformats-officedocument.wordprocessingml.header+xml"/>
  <Override PartName="/word/header57.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7.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65.xml" ContentType="application/vnd.openxmlformats-officedocument.wordprocessingml.footer+xml"/>
  <Default Extension="jpeg" ContentType="image/jpeg"/>
  <Override PartName="/word/header71.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endnotes.xml" ContentType="application/vnd.openxmlformats-officedocument.wordprocessingml.endnotes+xml"/>
  <Override PartName="/word/header13.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footer72.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61.xml" ContentType="application/vnd.openxmlformats-officedocument.wordprocessingml.footer+xml"/>
  <Override PartName="/word/footer90.xml" ContentType="application/vnd.openxmlformats-officedocument.wordprocessingml.footer+xml"/>
  <Override PartName="/word/footer2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header87.xml" ContentType="application/vnd.openxmlformats-officedocument.wordprocessingml.head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85A" w:rsidRDefault="00C6785A">
      <w:pPr>
        <w:autoSpaceDE w:val="0"/>
        <w:autoSpaceDN w:val="0"/>
        <w:adjustRightInd w:val="0"/>
        <w:spacing w:line="240" w:lineRule="exact"/>
      </w:pPr>
      <w:bookmarkStart w:id="0" w:name="Pg1"/>
      <w:bookmarkEnd w:id="0"/>
    </w:p>
    <w:p w:rsidR="00C6785A" w:rsidRDefault="00C6785A">
      <w:pPr>
        <w:autoSpaceDE w:val="0"/>
        <w:autoSpaceDN w:val="0"/>
        <w:adjustRightInd w:val="0"/>
        <w:spacing w:line="230" w:lineRule="exact"/>
        <w:ind w:left="1440"/>
      </w:pPr>
    </w:p>
    <w:p w:rsidR="00C6785A" w:rsidRDefault="00C6785A">
      <w:pPr>
        <w:autoSpaceDE w:val="0"/>
        <w:autoSpaceDN w:val="0"/>
        <w:adjustRightInd w:val="0"/>
        <w:spacing w:line="230" w:lineRule="exact"/>
        <w:ind w:left="1440"/>
      </w:pPr>
    </w:p>
    <w:p w:rsidR="00C6785A" w:rsidRDefault="00C6785A">
      <w:pPr>
        <w:autoSpaceDE w:val="0"/>
        <w:autoSpaceDN w:val="0"/>
        <w:adjustRightInd w:val="0"/>
        <w:spacing w:line="230" w:lineRule="exact"/>
        <w:ind w:left="1440"/>
      </w:pPr>
    </w:p>
    <w:p w:rsidR="00C6785A" w:rsidRDefault="00C6785A">
      <w:pPr>
        <w:autoSpaceDE w:val="0"/>
        <w:autoSpaceDN w:val="0"/>
        <w:adjustRightInd w:val="0"/>
        <w:spacing w:line="230" w:lineRule="exact"/>
        <w:ind w:left="1440"/>
      </w:pPr>
    </w:p>
    <w:p w:rsidR="00C6785A" w:rsidRDefault="00C6785A">
      <w:pPr>
        <w:autoSpaceDE w:val="0"/>
        <w:autoSpaceDN w:val="0"/>
        <w:adjustRightInd w:val="0"/>
        <w:spacing w:line="230" w:lineRule="exact"/>
        <w:ind w:left="1440"/>
      </w:pPr>
    </w:p>
    <w:p w:rsidR="00C6785A" w:rsidRDefault="0019766E">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FERC rendition of the electronically filed tariff records in Docket No.  ER14-1822-00-</w:t>
      </w:r>
    </w:p>
    <w:p w:rsidR="00C6785A" w:rsidRDefault="0019766E">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C6785A" w:rsidRDefault="0019766E">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C6785A" w:rsidRDefault="0019766E">
      <w:pPr>
        <w:autoSpaceDE w:val="0"/>
        <w:autoSpaceDN w:val="0"/>
        <w:adjustRightInd w:val="0"/>
        <w:spacing w:line="220" w:lineRule="exact"/>
        <w:ind w:left="1440" w:right="3056"/>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Minimum Oil Burn Settlement Agreement No.2178 TC Ravenswood, et. al. </w:t>
      </w:r>
      <w:r>
        <w:rPr>
          <w:rFonts w:ascii="Microsoft Sans Serif" w:hAnsi="Microsoft Sans Serif"/>
          <w:color w:val="000000"/>
          <w:spacing w:val="-2"/>
          <w:sz w:val="20"/>
        </w:rPr>
        <w:t xml:space="preserve">Company Filing Identifier: 954 </w:t>
      </w:r>
    </w:p>
    <w:p w:rsidR="00C6785A" w:rsidRDefault="0019766E">
      <w:pPr>
        <w:autoSpaceDE w:val="0"/>
        <w:autoSpaceDN w:val="0"/>
        <w:adjustRightInd w:val="0"/>
        <w:spacing w:before="15" w:line="226" w:lineRule="exact"/>
        <w:ind w:left="1440" w:right="7266"/>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compliance filing </w:t>
      </w:r>
      <w:r>
        <w:rPr>
          <w:rFonts w:ascii="Microsoft Sans Serif" w:hAnsi="Microsoft Sans Serif"/>
          <w:color w:val="000000"/>
          <w:spacing w:val="-2"/>
          <w:sz w:val="20"/>
        </w:rPr>
        <w:br/>
        <w:t xml:space="preserve">Associated Filing Identifier: 871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C6785A" w:rsidRDefault="0019766E">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C6785A" w:rsidRDefault="00C6785A">
      <w:pPr>
        <w:autoSpaceDE w:val="0"/>
        <w:autoSpaceDN w:val="0"/>
        <w:adjustRightInd w:val="0"/>
        <w:spacing w:line="230" w:lineRule="exact"/>
        <w:ind w:left="1440"/>
        <w:rPr>
          <w:rFonts w:ascii="Microsoft Sans Serif" w:hAnsi="Microsoft Sans Serif"/>
          <w:color w:val="000000"/>
          <w:spacing w:val="-2"/>
          <w:sz w:val="20"/>
        </w:rPr>
      </w:pPr>
    </w:p>
    <w:p w:rsidR="00C6785A" w:rsidRDefault="0019766E">
      <w:pPr>
        <w:autoSpaceDE w:val="0"/>
        <w:autoSpaceDN w:val="0"/>
        <w:adjustRightInd w:val="0"/>
        <w:spacing w:before="22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C6785A" w:rsidRDefault="0019766E">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2178 </w:t>
      </w:r>
    </w:p>
    <w:p w:rsidR="00C6785A" w:rsidRDefault="0019766E">
      <w:pPr>
        <w:autoSpaceDE w:val="0"/>
        <w:autoSpaceDN w:val="0"/>
        <w:adjustRightInd w:val="0"/>
        <w:spacing w:before="21" w:line="220" w:lineRule="exact"/>
        <w:ind w:left="1440" w:right="3389"/>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Minimum Oil Burn Agreement No. 2178 TC Ravenswood, et.al. </w:t>
      </w:r>
      <w:r>
        <w:rPr>
          <w:rFonts w:ascii="Microsoft Sans Serif" w:hAnsi="Microsoft Sans Serif"/>
          <w:color w:val="000000"/>
          <w:spacing w:val="-2"/>
          <w:sz w:val="20"/>
        </w:rPr>
        <w:t xml:space="preserve">Record Version Number: 2.0.0 </w:t>
      </w:r>
    </w:p>
    <w:p w:rsidR="00C6785A" w:rsidRDefault="0019766E">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C6785A" w:rsidRDefault="0019766E">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138 </w:t>
      </w:r>
    </w:p>
    <w:p w:rsidR="00C6785A" w:rsidRDefault="0019766E">
      <w:pPr>
        <w:tabs>
          <w:tab w:val="left" w:pos="4208"/>
        </w:tabs>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Collation Value: </w:t>
      </w:r>
      <w:r>
        <w:rPr>
          <w:rFonts w:ascii="Microsoft Sans Serif" w:hAnsi="Microsoft Sans Serif"/>
          <w:color w:val="000000"/>
          <w:spacing w:val="-2"/>
          <w:sz w:val="20"/>
        </w:rPr>
        <w:tab/>
        <w:t xml:space="preserve">7074000 </w:t>
      </w:r>
    </w:p>
    <w:p w:rsidR="00C6785A" w:rsidRDefault="0019766E">
      <w:pPr>
        <w:autoSpaceDE w:val="0"/>
        <w:autoSpaceDN w:val="0"/>
        <w:adjustRightInd w:val="0"/>
        <w:spacing w:line="240" w:lineRule="exact"/>
        <w:ind w:left="1440" w:right="7803"/>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Record Parent Identifier: 2 </w:t>
      </w:r>
      <w:r>
        <w:rPr>
          <w:rFonts w:ascii="Microsoft Sans Serif" w:hAnsi="Microsoft Sans Serif"/>
          <w:color w:val="000000"/>
          <w:spacing w:val="-2"/>
          <w:sz w:val="20"/>
        </w:rPr>
        <w:br/>
        <w:t xml:space="preserve">Proposed Date: 2014-05-01 </w:t>
      </w:r>
    </w:p>
    <w:p w:rsidR="00C6785A" w:rsidRDefault="0019766E">
      <w:pPr>
        <w:tabs>
          <w:tab w:val="left" w:pos="2791"/>
        </w:tabs>
        <w:autoSpaceDE w:val="0"/>
        <w:autoSpaceDN w:val="0"/>
        <w:adjustRightInd w:val="0"/>
        <w:spacing w:before="1" w:line="207" w:lineRule="exact"/>
        <w:ind w:left="1440"/>
        <w:rPr>
          <w:rFonts w:ascii="Microsoft Sans Serif" w:hAnsi="Microsoft Sans Serif"/>
          <w:color w:val="000000"/>
          <w:spacing w:val="-2"/>
          <w:sz w:val="20"/>
        </w:rPr>
      </w:pPr>
      <w:r>
        <w:rPr>
          <w:rFonts w:ascii="Microsoft Sans Serif" w:hAnsi="Microsoft Sans Serif"/>
          <w:color w:val="000000"/>
          <w:spacing w:val="-2"/>
          <w:sz w:val="20"/>
        </w:rPr>
        <w:t>Prio</w:t>
      </w:r>
      <w:r>
        <w:rPr>
          <w:rFonts w:ascii="Microsoft Sans Serif" w:hAnsi="Microsoft Sans Serif"/>
          <w:color w:val="000000"/>
          <w:spacing w:val="-2"/>
          <w:sz w:val="20"/>
        </w:rPr>
        <w:t>rity Order:</w:t>
      </w:r>
      <w:r>
        <w:rPr>
          <w:rFonts w:ascii="Microsoft Sans Serif" w:hAnsi="Microsoft Sans Serif"/>
          <w:color w:val="000000"/>
          <w:spacing w:val="-2"/>
          <w:sz w:val="20"/>
        </w:rPr>
        <w:tab/>
        <w:t>700</w:t>
      </w:r>
    </w:p>
    <w:p w:rsidR="00C6785A" w:rsidRDefault="0019766E">
      <w:pPr>
        <w:autoSpaceDE w:val="0"/>
        <w:autoSpaceDN w:val="0"/>
        <w:adjustRightInd w:val="0"/>
        <w:spacing w:before="2"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Record Change Type:  Change</w:t>
      </w:r>
    </w:p>
    <w:p w:rsidR="00C6785A" w:rsidRDefault="0019766E">
      <w:pPr>
        <w:autoSpaceDE w:val="0"/>
        <w:autoSpaceDN w:val="0"/>
        <w:adjustRightInd w:val="0"/>
        <w:spacing w:before="1" w:line="223" w:lineRule="exact"/>
        <w:ind w:left="1440"/>
        <w:rPr>
          <w:rFonts w:ascii="Microsoft Sans Serif" w:hAnsi="Microsoft Sans Serif"/>
          <w:color w:val="000000"/>
          <w:spacing w:val="-2"/>
          <w:sz w:val="20"/>
        </w:rPr>
      </w:pPr>
      <w:r>
        <w:rPr>
          <w:rFonts w:ascii="Microsoft Sans Serif" w:hAnsi="Microsoft Sans Serif"/>
          <w:color w:val="000000"/>
          <w:spacing w:val="-2"/>
          <w:sz w:val="20"/>
        </w:rPr>
        <w:t>Record Content Type:  2</w:t>
      </w:r>
    </w:p>
    <w:p w:rsidR="00C6785A" w:rsidRDefault="0019766E">
      <w:pPr>
        <w:tabs>
          <w:tab w:val="left" w:pos="3939"/>
        </w:tabs>
        <w:autoSpaceDE w:val="0"/>
        <w:autoSpaceDN w:val="0"/>
        <w:adjustRightInd w:val="0"/>
        <w:spacing w:before="1"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Associated Filing Identifier:</w:t>
      </w:r>
      <w:r>
        <w:rPr>
          <w:rFonts w:ascii="Microsoft Sans Serif" w:hAnsi="Microsoft Sans Serif"/>
          <w:color w:val="000000"/>
          <w:spacing w:val="-2"/>
          <w:sz w:val="20"/>
        </w:rPr>
        <w:tab/>
        <w:t>871</w:t>
      </w:r>
    </w:p>
    <w:p w:rsidR="00C6785A" w:rsidRDefault="00C6785A">
      <w:pPr>
        <w:autoSpaceDE w:val="0"/>
        <w:autoSpaceDN w:val="0"/>
        <w:adjustRightInd w:val="0"/>
        <w:rPr>
          <w:rFonts w:ascii="Microsoft Sans Serif" w:hAnsi="Microsoft Sans Serif"/>
          <w:color w:val="000000"/>
          <w:spacing w:val="-2"/>
          <w:sz w:val="20"/>
        </w:rPr>
        <w:sectPr w:rsidR="00C6785A">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C6785A" w:rsidRDefault="00C6785A">
      <w:pPr>
        <w:autoSpaceDE w:val="0"/>
        <w:autoSpaceDN w:val="0"/>
        <w:adjustRightInd w:val="0"/>
        <w:spacing w:line="240" w:lineRule="exact"/>
        <w:rPr>
          <w:rFonts w:ascii="Microsoft Sans Serif" w:hAnsi="Microsoft Sans Serif"/>
          <w:color w:val="000000"/>
          <w:spacing w:val="-2"/>
        </w:rPr>
      </w:pPr>
      <w:bookmarkStart w:id="1" w:name="Pg2"/>
      <w:bookmarkEnd w:id="1"/>
    </w:p>
    <w:p w:rsidR="00C6785A" w:rsidRDefault="00C6785A">
      <w:pPr>
        <w:autoSpaceDE w:val="0"/>
        <w:autoSpaceDN w:val="0"/>
        <w:adjustRightInd w:val="0"/>
        <w:spacing w:line="260" w:lineRule="exact"/>
        <w:ind w:left="4350"/>
        <w:rPr>
          <w:rFonts w:ascii="Microsoft Sans Serif" w:hAnsi="Microsoft Sans Serif"/>
          <w:color w:val="000000"/>
          <w:spacing w:val="-2"/>
        </w:rPr>
      </w:pPr>
    </w:p>
    <w:p w:rsidR="00C6785A" w:rsidRDefault="00C6785A">
      <w:pPr>
        <w:autoSpaceDE w:val="0"/>
        <w:autoSpaceDN w:val="0"/>
        <w:adjustRightInd w:val="0"/>
        <w:spacing w:line="260" w:lineRule="exact"/>
        <w:ind w:left="4350"/>
        <w:rPr>
          <w:rFonts w:ascii="Microsoft Sans Serif" w:hAnsi="Microsoft Sans Serif"/>
          <w:color w:val="000000"/>
          <w:spacing w:val="-2"/>
        </w:rPr>
      </w:pPr>
    </w:p>
    <w:p w:rsidR="00C6785A" w:rsidRDefault="00C6785A">
      <w:pPr>
        <w:autoSpaceDE w:val="0"/>
        <w:autoSpaceDN w:val="0"/>
        <w:adjustRightInd w:val="0"/>
        <w:spacing w:line="260" w:lineRule="exact"/>
        <w:ind w:left="4350"/>
        <w:rPr>
          <w:rFonts w:ascii="Microsoft Sans Serif" w:hAnsi="Microsoft Sans Serif"/>
          <w:color w:val="000000"/>
          <w:spacing w:val="-2"/>
        </w:rPr>
      </w:pPr>
    </w:p>
    <w:p w:rsidR="00C6785A" w:rsidRDefault="00C6785A">
      <w:pPr>
        <w:autoSpaceDE w:val="0"/>
        <w:autoSpaceDN w:val="0"/>
        <w:adjustRightInd w:val="0"/>
        <w:spacing w:line="260" w:lineRule="exact"/>
        <w:ind w:left="4350"/>
        <w:rPr>
          <w:rFonts w:ascii="Microsoft Sans Serif" w:hAnsi="Microsoft Sans Serif"/>
          <w:color w:val="000000"/>
          <w:spacing w:val="-2"/>
        </w:rPr>
      </w:pPr>
    </w:p>
    <w:p w:rsidR="00C6785A" w:rsidRDefault="0019766E">
      <w:pPr>
        <w:tabs>
          <w:tab w:val="left" w:pos="5342"/>
        </w:tabs>
        <w:autoSpaceDE w:val="0"/>
        <w:autoSpaceDN w:val="0"/>
        <w:adjustRightInd w:val="0"/>
        <w:spacing w:before="165" w:line="260" w:lineRule="exact"/>
        <w:ind w:left="4350" w:right="4158"/>
        <w:rPr>
          <w:rFonts w:ascii="Times New Roman Bold" w:hAnsi="Times New Roman Bold"/>
          <w:color w:val="000000"/>
          <w:spacing w:val="-3"/>
        </w:rPr>
      </w:pPr>
      <w:r>
        <w:rPr>
          <w:rFonts w:ascii="Times New Roman Bold" w:hAnsi="Times New Roman Bold"/>
          <w:color w:val="000000"/>
          <w:spacing w:val="-3"/>
        </w:rPr>
        <w:t xml:space="preserve">UNITED STATES OF AMERICA </w:t>
      </w:r>
      <w:r>
        <w:rPr>
          <w:rFonts w:ascii="Times New Roman Bold" w:hAnsi="Times New Roman Bold"/>
          <w:color w:val="000000"/>
          <w:spacing w:val="-3"/>
        </w:rPr>
        <w:br/>
      </w:r>
      <w:r>
        <w:rPr>
          <w:rFonts w:ascii="Times New Roman Bold" w:hAnsi="Times New Roman Bold"/>
          <w:color w:val="000000"/>
          <w:spacing w:val="-3"/>
        </w:rPr>
        <w:tab/>
        <w:t xml:space="preserve">BEFORE THE </w:t>
      </w:r>
    </w:p>
    <w:p w:rsidR="00C6785A" w:rsidRDefault="0019766E">
      <w:pPr>
        <w:autoSpaceDE w:val="0"/>
        <w:autoSpaceDN w:val="0"/>
        <w:adjustRightInd w:val="0"/>
        <w:spacing w:before="7" w:line="276" w:lineRule="exact"/>
        <w:ind w:left="3268"/>
        <w:rPr>
          <w:rFonts w:ascii="Times New Roman Bold" w:hAnsi="Times New Roman Bold"/>
          <w:color w:val="000000"/>
          <w:spacing w:val="-3"/>
        </w:rPr>
      </w:pPr>
      <w:r>
        <w:rPr>
          <w:rFonts w:ascii="Times New Roman Bold" w:hAnsi="Times New Roman Bold"/>
          <w:color w:val="000000"/>
          <w:spacing w:val="-3"/>
        </w:rPr>
        <w:t xml:space="preserve">FEDERAL ENERGY REGULATORY COMMISSION </w:t>
      </w:r>
    </w:p>
    <w:p w:rsidR="00C6785A" w:rsidRDefault="0019766E">
      <w:pPr>
        <w:autoSpaceDE w:val="0"/>
        <w:autoSpaceDN w:val="0"/>
        <w:adjustRightInd w:val="0"/>
        <w:spacing w:before="244" w:line="276" w:lineRule="exact"/>
        <w:ind w:left="6480"/>
        <w:rPr>
          <w:color w:val="000000"/>
          <w:spacing w:val="-3"/>
        </w:rPr>
      </w:pPr>
      <w:r>
        <w:rPr>
          <w:color w:val="000000"/>
          <w:spacing w:val="-3"/>
        </w:rPr>
        <w:t>)</w:t>
      </w:r>
    </w:p>
    <w:p w:rsidR="00C6785A" w:rsidRDefault="00C6785A">
      <w:pPr>
        <w:autoSpaceDE w:val="0"/>
        <w:autoSpaceDN w:val="0"/>
        <w:adjustRightInd w:val="0"/>
        <w:rPr>
          <w:color w:val="000000"/>
          <w:spacing w:val="-3"/>
        </w:rPr>
        <w:sectPr w:rsidR="00C6785A">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C6785A" w:rsidRDefault="0019766E">
      <w:pPr>
        <w:autoSpaceDE w:val="0"/>
        <w:autoSpaceDN w:val="0"/>
        <w:adjustRightInd w:val="0"/>
        <w:spacing w:before="7" w:line="276" w:lineRule="exact"/>
        <w:ind w:left="1440"/>
        <w:rPr>
          <w:color w:val="000000"/>
          <w:spacing w:val="-3"/>
        </w:rPr>
      </w:pPr>
      <w:r>
        <w:rPr>
          <w:color w:val="000000"/>
          <w:spacing w:val="-3"/>
        </w:rPr>
        <w:lastRenderedPageBreak/>
        <w:t>T</w:t>
      </w:r>
      <w:r>
        <w:rPr>
          <w:color w:val="000000"/>
          <w:spacing w:val="-3"/>
        </w:rPr>
        <w:t>C Ravenswood, LLC</w:t>
      </w:r>
    </w:p>
    <w:p w:rsidR="00C6785A" w:rsidRDefault="00C6785A">
      <w:pPr>
        <w:autoSpaceDE w:val="0"/>
        <w:autoSpaceDN w:val="0"/>
        <w:adjustRightInd w:val="0"/>
        <w:spacing w:line="276" w:lineRule="exact"/>
        <w:ind w:left="1440"/>
        <w:rPr>
          <w:color w:val="000000"/>
          <w:spacing w:val="-3"/>
        </w:rPr>
      </w:pPr>
    </w:p>
    <w:p w:rsidR="00C6785A" w:rsidRDefault="00C6785A">
      <w:pPr>
        <w:autoSpaceDE w:val="0"/>
        <w:autoSpaceDN w:val="0"/>
        <w:adjustRightInd w:val="0"/>
        <w:spacing w:line="276" w:lineRule="exact"/>
        <w:ind w:left="1440"/>
        <w:rPr>
          <w:color w:val="000000"/>
          <w:spacing w:val="-3"/>
        </w:rPr>
      </w:pPr>
    </w:p>
    <w:p w:rsidR="00C6785A" w:rsidRDefault="00C6785A">
      <w:pPr>
        <w:autoSpaceDE w:val="0"/>
        <w:autoSpaceDN w:val="0"/>
        <w:adjustRightInd w:val="0"/>
        <w:spacing w:line="276" w:lineRule="exact"/>
        <w:ind w:left="1440"/>
        <w:rPr>
          <w:color w:val="000000"/>
          <w:spacing w:val="-3"/>
        </w:rPr>
      </w:pPr>
    </w:p>
    <w:p w:rsidR="00C6785A" w:rsidRDefault="0019766E">
      <w:pPr>
        <w:autoSpaceDE w:val="0"/>
        <w:autoSpaceDN w:val="0"/>
        <w:adjustRightInd w:val="0"/>
        <w:spacing w:before="240" w:line="276" w:lineRule="exact"/>
        <w:ind w:left="1440"/>
        <w:rPr>
          <w:color w:val="000000"/>
          <w:spacing w:val="-3"/>
        </w:rPr>
      </w:pPr>
      <w:r>
        <w:rPr>
          <w:color w:val="000000"/>
          <w:spacing w:val="-3"/>
        </w:rPr>
        <w:t>New York Independent System Operator, Inc.</w:t>
      </w:r>
    </w:p>
    <w:p w:rsidR="00C6785A" w:rsidRDefault="0019766E">
      <w:pPr>
        <w:tabs>
          <w:tab w:val="left" w:pos="745"/>
        </w:tabs>
        <w:autoSpaceDE w:val="0"/>
        <w:autoSpaceDN w:val="0"/>
        <w:adjustRightInd w:val="0"/>
        <w:spacing w:before="7" w:line="276" w:lineRule="exact"/>
        <w:ind w:left="20" w:right="2086" w:firstLine="1"/>
        <w:jc w:val="both"/>
        <w:rPr>
          <w:color w:val="000000"/>
          <w:spacing w:val="-3"/>
        </w:rPr>
      </w:pPr>
      <w:r>
        <w:rPr>
          <w:color w:val="000000"/>
          <w:spacing w:val="-3"/>
        </w:rPr>
        <w:br w:type="column"/>
      </w:r>
      <w:r>
        <w:rPr>
          <w:color w:val="000000"/>
          <w:spacing w:val="-3"/>
        </w:rPr>
        <w:lastRenderedPageBreak/>
        <w:t>)</w:t>
      </w:r>
      <w:r>
        <w:rPr>
          <w:color w:val="000000"/>
          <w:spacing w:val="-3"/>
        </w:rPr>
        <w:tab/>
        <w:t xml:space="preserve">Docket No. ER14-1711-___ </w:t>
      </w:r>
      <w:r>
        <w:rPr>
          <w:color w:val="000000"/>
          <w:spacing w:val="-3"/>
        </w:rPr>
        <w:br/>
        <w:t>)</w:t>
      </w:r>
    </w:p>
    <w:p w:rsidR="00C6785A" w:rsidRDefault="00C6785A">
      <w:pPr>
        <w:autoSpaceDE w:val="0"/>
        <w:autoSpaceDN w:val="0"/>
        <w:adjustRightInd w:val="0"/>
        <w:spacing w:line="276" w:lineRule="exact"/>
        <w:ind w:left="6480"/>
        <w:rPr>
          <w:color w:val="000000"/>
          <w:spacing w:val="-3"/>
        </w:rPr>
      </w:pPr>
    </w:p>
    <w:p w:rsidR="00C6785A" w:rsidRDefault="0019766E">
      <w:pPr>
        <w:autoSpaceDE w:val="0"/>
        <w:autoSpaceDN w:val="0"/>
        <w:adjustRightInd w:val="0"/>
        <w:spacing w:before="240" w:line="276" w:lineRule="exact"/>
        <w:ind w:left="20"/>
        <w:rPr>
          <w:color w:val="000000"/>
          <w:spacing w:val="-3"/>
        </w:rPr>
      </w:pPr>
      <w:r>
        <w:rPr>
          <w:color w:val="000000"/>
          <w:spacing w:val="-3"/>
        </w:rPr>
        <w:t>)</w:t>
      </w:r>
    </w:p>
    <w:p w:rsidR="00C6785A" w:rsidRDefault="0019766E">
      <w:pPr>
        <w:tabs>
          <w:tab w:val="left" w:pos="745"/>
        </w:tabs>
        <w:autoSpaceDE w:val="0"/>
        <w:autoSpaceDN w:val="0"/>
        <w:adjustRightInd w:val="0"/>
        <w:spacing w:before="1" w:line="275" w:lineRule="exact"/>
        <w:ind w:left="20" w:right="2087"/>
        <w:jc w:val="both"/>
        <w:rPr>
          <w:color w:val="000000"/>
          <w:spacing w:val="-3"/>
        </w:rPr>
      </w:pPr>
      <w:r>
        <w:rPr>
          <w:color w:val="000000"/>
          <w:spacing w:val="-3"/>
        </w:rPr>
        <w:t>)</w:t>
      </w:r>
      <w:r>
        <w:rPr>
          <w:color w:val="000000"/>
          <w:spacing w:val="-3"/>
        </w:rPr>
        <w:tab/>
        <w:t xml:space="preserve">Docket No. ER14-1822-___ </w:t>
      </w:r>
      <w:r>
        <w:rPr>
          <w:color w:val="000000"/>
          <w:spacing w:val="-3"/>
        </w:rPr>
        <w:br/>
        <w:t>)</w:t>
      </w:r>
    </w:p>
    <w:p w:rsidR="00C6785A" w:rsidRDefault="00C6785A">
      <w:pPr>
        <w:autoSpaceDE w:val="0"/>
        <w:autoSpaceDN w:val="0"/>
        <w:adjustRightInd w:val="0"/>
        <w:spacing w:line="276" w:lineRule="exact"/>
        <w:ind w:left="7200"/>
        <w:rPr>
          <w:color w:val="000000"/>
          <w:spacing w:val="-3"/>
        </w:rPr>
      </w:pPr>
    </w:p>
    <w:p w:rsidR="00C6785A" w:rsidRDefault="0019766E">
      <w:pPr>
        <w:autoSpaceDE w:val="0"/>
        <w:autoSpaceDN w:val="0"/>
        <w:adjustRightInd w:val="0"/>
        <w:spacing w:before="241" w:line="276" w:lineRule="exact"/>
        <w:ind w:left="740"/>
        <w:rPr>
          <w:color w:val="000000"/>
          <w:spacing w:val="-3"/>
        </w:rPr>
      </w:pPr>
      <w:r>
        <w:rPr>
          <w:color w:val="000000"/>
          <w:spacing w:val="-3"/>
        </w:rPr>
        <w:t xml:space="preserve">Not Consolidated </w:t>
      </w:r>
    </w:p>
    <w:p w:rsidR="00C6785A" w:rsidRDefault="00C6785A">
      <w:pPr>
        <w:autoSpaceDE w:val="0"/>
        <w:autoSpaceDN w:val="0"/>
        <w:adjustRightInd w:val="0"/>
        <w:rPr>
          <w:color w:val="000000"/>
          <w:spacing w:val="-3"/>
        </w:rPr>
        <w:sectPr w:rsidR="00C6785A">
          <w:headerReference w:type="even" r:id="rId18"/>
          <w:headerReference w:type="default" r:id="rId19"/>
          <w:footerReference w:type="even" r:id="rId20"/>
          <w:footerReference w:type="default" r:id="rId21"/>
          <w:headerReference w:type="first" r:id="rId22"/>
          <w:footerReference w:type="first" r:id="rId23"/>
          <w:type w:val="continuous"/>
          <w:pgSz w:w="12240" w:h="15840"/>
          <w:pgMar w:top="0" w:right="0" w:bottom="0" w:left="0" w:header="720" w:footer="720" w:gutter="0"/>
          <w:cols w:num="2" w:space="720" w:equalWidth="0">
            <w:col w:w="6320" w:space="160"/>
            <w:col w:w="5620" w:space="160"/>
          </w:cols>
        </w:sectPr>
      </w:pPr>
    </w:p>
    <w:p w:rsidR="00C6785A" w:rsidRDefault="00C6785A">
      <w:pPr>
        <w:autoSpaceDE w:val="0"/>
        <w:autoSpaceDN w:val="0"/>
        <w:adjustRightInd w:val="0"/>
        <w:spacing w:line="276" w:lineRule="exact"/>
        <w:ind w:left="4659"/>
        <w:rPr>
          <w:color w:val="000000"/>
          <w:spacing w:val="-3"/>
        </w:rPr>
      </w:pPr>
    </w:p>
    <w:p w:rsidR="00C6785A" w:rsidRDefault="00C6785A">
      <w:pPr>
        <w:autoSpaceDE w:val="0"/>
        <w:autoSpaceDN w:val="0"/>
        <w:adjustRightInd w:val="0"/>
        <w:spacing w:line="276" w:lineRule="exact"/>
        <w:ind w:left="4659"/>
        <w:rPr>
          <w:color w:val="000000"/>
          <w:spacing w:val="-3"/>
        </w:rPr>
      </w:pPr>
    </w:p>
    <w:p w:rsidR="00C6785A" w:rsidRDefault="0019766E">
      <w:pPr>
        <w:autoSpaceDE w:val="0"/>
        <w:autoSpaceDN w:val="0"/>
        <w:adjustRightInd w:val="0"/>
        <w:spacing w:before="197" w:line="276" w:lineRule="exact"/>
        <w:ind w:left="4659"/>
        <w:rPr>
          <w:rFonts w:ascii="Times New Roman Bold" w:hAnsi="Times New Roman Bold"/>
          <w:color w:val="000000"/>
          <w:spacing w:val="-3"/>
        </w:rPr>
      </w:pPr>
      <w:r>
        <w:rPr>
          <w:rFonts w:ascii="Times New Roman Bold" w:hAnsi="Times New Roman Bold"/>
          <w:color w:val="000000"/>
          <w:spacing w:val="-3"/>
        </w:rPr>
        <w:t xml:space="preserve">OFFER OF SETTLEMENT </w:t>
      </w:r>
    </w:p>
    <w:p w:rsidR="00C6785A" w:rsidRDefault="0019766E">
      <w:pPr>
        <w:autoSpaceDE w:val="0"/>
        <w:autoSpaceDN w:val="0"/>
        <w:adjustRightInd w:val="0"/>
        <w:spacing w:before="244" w:line="276" w:lineRule="exact"/>
        <w:ind w:left="2160"/>
        <w:rPr>
          <w:color w:val="000000"/>
          <w:w w:val="107"/>
        </w:rPr>
      </w:pPr>
      <w:r>
        <w:rPr>
          <w:color w:val="000000"/>
          <w:w w:val="107"/>
        </w:rPr>
        <w:t xml:space="preserve">Pursuant to Rule 602 of the Rules of Practice and Procedure of the Federal Energy </w:t>
      </w:r>
    </w:p>
    <w:p w:rsidR="00C6785A" w:rsidRDefault="00C6785A">
      <w:pPr>
        <w:autoSpaceDE w:val="0"/>
        <w:autoSpaceDN w:val="0"/>
        <w:adjustRightInd w:val="0"/>
        <w:spacing w:line="276" w:lineRule="exact"/>
        <w:ind w:left="1440"/>
        <w:rPr>
          <w:color w:val="000000"/>
          <w:w w:val="107"/>
        </w:rPr>
      </w:pPr>
    </w:p>
    <w:p w:rsidR="00C6785A" w:rsidRDefault="0019766E">
      <w:pPr>
        <w:tabs>
          <w:tab w:val="left" w:pos="4046"/>
          <w:tab w:val="left" w:pos="6081"/>
          <w:tab w:val="left" w:pos="7199"/>
          <w:tab w:val="left" w:pos="8401"/>
          <w:tab w:val="left" w:pos="8685"/>
          <w:tab w:val="left" w:pos="9629"/>
        </w:tabs>
        <w:autoSpaceDE w:val="0"/>
        <w:autoSpaceDN w:val="0"/>
        <w:adjustRightInd w:val="0"/>
        <w:spacing w:before="3" w:line="276" w:lineRule="exact"/>
        <w:ind w:left="1440"/>
        <w:rPr>
          <w:color w:val="000000"/>
          <w:spacing w:val="-1"/>
        </w:rPr>
      </w:pPr>
      <w:r>
        <w:rPr>
          <w:color w:val="000000"/>
          <w:spacing w:val="-1"/>
        </w:rPr>
        <w:t>Regulatory  Commission</w:t>
      </w:r>
      <w:r>
        <w:rPr>
          <w:color w:val="000000"/>
          <w:spacing w:val="-1"/>
        </w:rPr>
        <w:tab/>
        <w:t>(“Commission”  or</w:t>
      </w:r>
      <w:r>
        <w:rPr>
          <w:color w:val="000000"/>
          <w:spacing w:val="-1"/>
        </w:rPr>
        <w:tab/>
        <w:t>“FERC”),</w:t>
      </w:r>
      <w:r>
        <w:rPr>
          <w:color w:val="000000"/>
          <w:spacing w:val="-1"/>
        </w:rPr>
        <w:tab/>
        <w:t>18  C.F.R.</w:t>
      </w:r>
      <w:r>
        <w:rPr>
          <w:color w:val="000000"/>
          <w:spacing w:val="-1"/>
        </w:rPr>
        <w:tab/>
        <w:t>§</w:t>
      </w:r>
      <w:r>
        <w:rPr>
          <w:color w:val="000000"/>
          <w:spacing w:val="-1"/>
        </w:rPr>
        <w:tab/>
        <w:t>385.602</w:t>
      </w:r>
      <w:r>
        <w:rPr>
          <w:color w:val="000000"/>
          <w:spacing w:val="-1"/>
        </w:rPr>
        <w:tab/>
        <w:t>(2013),  TC</w:t>
      </w:r>
    </w:p>
    <w:p w:rsidR="00C6785A" w:rsidRDefault="0019766E">
      <w:pPr>
        <w:autoSpaceDE w:val="0"/>
        <w:autoSpaceDN w:val="0"/>
        <w:adjustRightInd w:val="0"/>
        <w:spacing w:before="43" w:line="550" w:lineRule="exact"/>
        <w:ind w:left="1440" w:right="1188"/>
        <w:jc w:val="both"/>
        <w:rPr>
          <w:color w:val="000000"/>
          <w:spacing w:val="-3"/>
        </w:rPr>
      </w:pPr>
      <w:r>
        <w:rPr>
          <w:color w:val="000000"/>
          <w:w w:val="105"/>
        </w:rPr>
        <w:t xml:space="preserve">Ravenswood, LLC (“TC Ravenswood”), the New York Independent System Operator, Inc. </w:t>
      </w:r>
      <w:r>
        <w:rPr>
          <w:color w:val="000000"/>
          <w:w w:val="105"/>
        </w:rPr>
        <w:br/>
      </w:r>
      <w:r>
        <w:rPr>
          <w:color w:val="000000"/>
          <w:spacing w:val="-1"/>
        </w:rPr>
        <w:t xml:space="preserve">(“NYISO”), Consolidated Edison Company of New York, Inc. (“Con Edison”), the City of New </w:t>
      </w:r>
      <w:r>
        <w:rPr>
          <w:color w:val="000000"/>
          <w:spacing w:val="-1"/>
        </w:rPr>
        <w:br/>
      </w:r>
      <w:r>
        <w:rPr>
          <w:color w:val="000000"/>
          <w:w w:val="111"/>
        </w:rPr>
        <w:t xml:space="preserve">York,  New York Power Authority (“NYPA”), and the New York State Public Service </w:t>
      </w:r>
      <w:r>
        <w:rPr>
          <w:color w:val="000000"/>
          <w:w w:val="111"/>
        </w:rPr>
        <w:br/>
      </w:r>
      <w:r>
        <w:rPr>
          <w:color w:val="000000"/>
          <w:w w:val="103"/>
        </w:rPr>
        <w:t>Commission (individually “Party” and collectively the “Settling Parties” or “Parties”</w:t>
      </w:r>
      <w:r>
        <w:rPr>
          <w:color w:val="000000"/>
          <w:w w:val="103"/>
        </w:rPr>
        <w:t xml:space="preserve">) hereby </w:t>
      </w:r>
      <w:r>
        <w:rPr>
          <w:color w:val="000000"/>
          <w:w w:val="103"/>
        </w:rPr>
        <w:br/>
      </w:r>
      <w:r>
        <w:rPr>
          <w:color w:val="000000"/>
        </w:rPr>
        <w:t xml:space="preserve">submit this Offer of Settlement fully resolving issues related to the compensation and terms and </w:t>
      </w:r>
      <w:r>
        <w:rPr>
          <w:color w:val="000000"/>
        </w:rPr>
        <w:br/>
      </w:r>
      <w:r>
        <w:rPr>
          <w:color w:val="000000"/>
          <w:w w:val="102"/>
        </w:rPr>
        <w:t xml:space="preserve">conditions under which TC Ravenswood will generate electric energy using 0.3% sulfur High </w:t>
      </w:r>
      <w:r>
        <w:rPr>
          <w:color w:val="000000"/>
          <w:w w:val="102"/>
        </w:rPr>
        <w:br/>
      </w:r>
      <w:r>
        <w:rPr>
          <w:color w:val="000000"/>
        </w:rPr>
        <w:t>Pour (“HP”) No. 6 Fuel Oil (“Fuel Oil”) in lieu of natura</w:t>
      </w:r>
      <w:r>
        <w:rPr>
          <w:color w:val="000000"/>
        </w:rPr>
        <w:t xml:space="preserve">l gas in furtherance of New York State </w:t>
      </w:r>
      <w:r>
        <w:rPr>
          <w:color w:val="000000"/>
        </w:rPr>
        <w:br/>
      </w:r>
      <w:r>
        <w:rPr>
          <w:color w:val="000000"/>
          <w:spacing w:val="-4"/>
        </w:rPr>
        <w:t xml:space="preserve">Reliability Council’s Local Reliability Rule I-R3 (Loss of Generator Gas Supply - New York City) </w:t>
      </w:r>
      <w:r>
        <w:rPr>
          <w:color w:val="000000"/>
          <w:spacing w:val="-4"/>
        </w:rPr>
        <w:br/>
      </w:r>
      <w:r>
        <w:rPr>
          <w:color w:val="000000"/>
        </w:rPr>
        <w:t xml:space="preserve">(“Rule I-R3”) (“Fuel Oil Burn for I-R3”) during a three-year period beginning May 1, 2014 and </w:t>
      </w:r>
      <w:r>
        <w:rPr>
          <w:color w:val="000000"/>
        </w:rPr>
        <w:br/>
      </w:r>
      <w:r>
        <w:rPr>
          <w:color w:val="000000"/>
          <w:w w:val="102"/>
        </w:rPr>
        <w:t xml:space="preserve">ending April 30, 2017. </w:t>
      </w:r>
      <w:r>
        <w:rPr>
          <w:color w:val="000000"/>
          <w:w w:val="102"/>
        </w:rPr>
        <w:t xml:space="preserve"> Payments made by the NYISO for</w:t>
      </w:r>
      <w:r>
        <w:rPr>
          <w:color w:val="000000"/>
          <w:w w:val="102"/>
          <w:sz w:val="28"/>
        </w:rPr>
        <w:t xml:space="preserve"> </w:t>
      </w:r>
      <w:r>
        <w:rPr>
          <w:color w:val="000000"/>
          <w:w w:val="102"/>
        </w:rPr>
        <w:t xml:space="preserve">commodity, emissions and fuel oil </w:t>
      </w:r>
      <w:r>
        <w:rPr>
          <w:color w:val="000000"/>
          <w:w w:val="102"/>
        </w:rPr>
        <w:br/>
      </w:r>
      <w:r>
        <w:rPr>
          <w:color w:val="000000"/>
          <w:w w:val="103"/>
        </w:rPr>
        <w:lastRenderedPageBreak/>
        <w:t>taxes, as</w:t>
      </w:r>
      <w:r>
        <w:rPr>
          <w:color w:val="000000"/>
          <w:w w:val="103"/>
          <w:sz w:val="28"/>
        </w:rPr>
        <w:t xml:space="preserve"> </w:t>
      </w:r>
      <w:r>
        <w:rPr>
          <w:color w:val="000000"/>
          <w:w w:val="103"/>
        </w:rPr>
        <w:t>applicable,</w:t>
      </w:r>
      <w:r>
        <w:rPr>
          <w:color w:val="000000"/>
          <w:w w:val="103"/>
          <w:sz w:val="28"/>
        </w:rPr>
        <w:t xml:space="preserve"> </w:t>
      </w:r>
      <w:r>
        <w:rPr>
          <w:color w:val="000000"/>
          <w:w w:val="103"/>
        </w:rPr>
        <w:t xml:space="preserve">shall be in accordance with its Market Administration and Control Area </w:t>
      </w:r>
      <w:r>
        <w:rPr>
          <w:color w:val="000000"/>
          <w:w w:val="103"/>
        </w:rPr>
        <w:br/>
      </w:r>
      <w:r>
        <w:rPr>
          <w:color w:val="000000"/>
          <w:spacing w:val="-3"/>
        </w:rPr>
        <w:t xml:space="preserve">Services Tariff (“Services Tariff”). </w:t>
      </w:r>
    </w:p>
    <w:p w:rsidR="00C6785A" w:rsidRDefault="00C6785A">
      <w:pPr>
        <w:autoSpaceDE w:val="0"/>
        <w:autoSpaceDN w:val="0"/>
        <w:adjustRightInd w:val="0"/>
        <w:spacing w:line="184" w:lineRule="exact"/>
        <w:ind w:left="1440"/>
        <w:rPr>
          <w:color w:val="000000"/>
          <w:spacing w:val="-3"/>
        </w:rPr>
      </w:pPr>
    </w:p>
    <w:p w:rsidR="00C6785A" w:rsidRDefault="00C6785A">
      <w:pPr>
        <w:autoSpaceDE w:val="0"/>
        <w:autoSpaceDN w:val="0"/>
        <w:adjustRightInd w:val="0"/>
        <w:spacing w:line="184" w:lineRule="exact"/>
        <w:ind w:left="1440"/>
        <w:rPr>
          <w:color w:val="000000"/>
          <w:spacing w:val="-3"/>
        </w:rPr>
      </w:pPr>
    </w:p>
    <w:p w:rsidR="00C6785A" w:rsidRDefault="00C6785A">
      <w:pPr>
        <w:autoSpaceDE w:val="0"/>
        <w:autoSpaceDN w:val="0"/>
        <w:adjustRightInd w:val="0"/>
        <w:spacing w:line="184" w:lineRule="exact"/>
        <w:ind w:left="1440"/>
        <w:rPr>
          <w:color w:val="000000"/>
          <w:spacing w:val="-3"/>
        </w:rPr>
      </w:pPr>
    </w:p>
    <w:p w:rsidR="00C6785A" w:rsidRDefault="0019766E">
      <w:pPr>
        <w:autoSpaceDE w:val="0"/>
        <w:autoSpaceDN w:val="0"/>
        <w:adjustRightInd w:val="0"/>
        <w:spacing w:before="161" w:line="184" w:lineRule="exact"/>
        <w:ind w:left="1440"/>
        <w:rPr>
          <w:color w:val="000000"/>
          <w:spacing w:val="-2"/>
          <w:sz w:val="16"/>
        </w:rPr>
      </w:pPr>
      <w:r>
        <w:rPr>
          <w:color w:val="000000"/>
          <w:spacing w:val="-2"/>
          <w:sz w:val="16"/>
        </w:rPr>
        <w:t xml:space="preserve">WAS:216499.5 </w:t>
      </w:r>
    </w:p>
    <w:p w:rsidR="00C6785A" w:rsidRDefault="00C6785A">
      <w:pPr>
        <w:autoSpaceDE w:val="0"/>
        <w:autoSpaceDN w:val="0"/>
        <w:adjustRightInd w:val="0"/>
        <w:rPr>
          <w:color w:val="000000"/>
          <w:spacing w:val="-2"/>
          <w:sz w:val="16"/>
        </w:rPr>
        <w:sectPr w:rsidR="00C6785A">
          <w:headerReference w:type="even" r:id="rId24"/>
          <w:headerReference w:type="default" r:id="rId25"/>
          <w:footerReference w:type="even" r:id="rId26"/>
          <w:footerReference w:type="default" r:id="rId27"/>
          <w:headerReference w:type="first" r:id="rId28"/>
          <w:footerReference w:type="first" r:id="rId29"/>
          <w:type w:val="continuous"/>
          <w:pgSz w:w="12240" w:h="15840"/>
          <w:pgMar w:top="0" w:right="0" w:bottom="0" w:left="0" w:header="720" w:footer="720" w:gutter="0"/>
          <w:cols w:space="720"/>
        </w:sectPr>
      </w:pPr>
    </w:p>
    <w:p w:rsidR="00C6785A" w:rsidRDefault="00C6785A">
      <w:pPr>
        <w:autoSpaceDE w:val="0"/>
        <w:autoSpaceDN w:val="0"/>
        <w:adjustRightInd w:val="0"/>
        <w:spacing w:line="240" w:lineRule="exact"/>
        <w:rPr>
          <w:color w:val="000000"/>
          <w:spacing w:val="-2"/>
        </w:rPr>
      </w:pPr>
      <w:bookmarkStart w:id="2" w:name="Pg3"/>
      <w:bookmarkEnd w:id="2"/>
    </w:p>
    <w:p w:rsidR="00C6785A" w:rsidRDefault="00C6785A">
      <w:pPr>
        <w:autoSpaceDE w:val="0"/>
        <w:autoSpaceDN w:val="0"/>
        <w:adjustRightInd w:val="0"/>
        <w:spacing w:line="276" w:lineRule="exact"/>
        <w:ind w:left="2160"/>
        <w:rPr>
          <w:color w:val="000000"/>
          <w:spacing w:val="-2"/>
        </w:rPr>
      </w:pPr>
    </w:p>
    <w:p w:rsidR="00C6785A" w:rsidRDefault="00C6785A">
      <w:pPr>
        <w:autoSpaceDE w:val="0"/>
        <w:autoSpaceDN w:val="0"/>
        <w:adjustRightInd w:val="0"/>
        <w:spacing w:line="276" w:lineRule="exact"/>
        <w:ind w:left="2160"/>
        <w:rPr>
          <w:color w:val="000000"/>
          <w:spacing w:val="-2"/>
        </w:rPr>
      </w:pPr>
    </w:p>
    <w:p w:rsidR="00C6785A" w:rsidRDefault="00C6785A">
      <w:pPr>
        <w:autoSpaceDE w:val="0"/>
        <w:autoSpaceDN w:val="0"/>
        <w:adjustRightInd w:val="0"/>
        <w:spacing w:line="276" w:lineRule="exact"/>
        <w:ind w:left="2160"/>
        <w:rPr>
          <w:color w:val="000000"/>
          <w:spacing w:val="-2"/>
        </w:rPr>
      </w:pPr>
    </w:p>
    <w:p w:rsidR="00C6785A" w:rsidRDefault="00C6785A">
      <w:pPr>
        <w:autoSpaceDE w:val="0"/>
        <w:autoSpaceDN w:val="0"/>
        <w:adjustRightInd w:val="0"/>
        <w:spacing w:line="276" w:lineRule="exact"/>
        <w:ind w:left="2160"/>
        <w:rPr>
          <w:color w:val="000000"/>
          <w:spacing w:val="-2"/>
        </w:rPr>
      </w:pPr>
    </w:p>
    <w:p w:rsidR="00C6785A" w:rsidRDefault="0019766E">
      <w:pPr>
        <w:autoSpaceDE w:val="0"/>
        <w:autoSpaceDN w:val="0"/>
        <w:adjustRightInd w:val="0"/>
        <w:spacing w:before="87" w:line="276" w:lineRule="exact"/>
        <w:ind w:left="2160"/>
        <w:rPr>
          <w:color w:val="000000"/>
          <w:spacing w:val="-3"/>
        </w:rPr>
      </w:pPr>
      <w:r>
        <w:rPr>
          <w:color w:val="000000"/>
          <w:spacing w:val="-3"/>
        </w:rPr>
        <w:t>As full</w:t>
      </w:r>
      <w:r>
        <w:rPr>
          <w:color w:val="000000"/>
          <w:spacing w:val="-3"/>
        </w:rPr>
        <w:t xml:space="preserve">y described herein, with the exception of certain issues that are identified in Section </w:t>
      </w:r>
    </w:p>
    <w:p w:rsidR="00C6785A" w:rsidRDefault="0019766E">
      <w:pPr>
        <w:autoSpaceDE w:val="0"/>
        <w:autoSpaceDN w:val="0"/>
        <w:adjustRightInd w:val="0"/>
        <w:spacing w:before="36" w:line="552" w:lineRule="exact"/>
        <w:ind w:left="1440" w:right="1187"/>
        <w:jc w:val="both"/>
        <w:rPr>
          <w:color w:val="000000"/>
          <w:spacing w:val="-3"/>
        </w:rPr>
      </w:pPr>
      <w:r>
        <w:rPr>
          <w:color w:val="000000"/>
          <w:spacing w:val="-1"/>
        </w:rPr>
        <w:t xml:space="preserve">6.1 hereof, this Offer of Settlement, if approved by the Commission, resolves all issues that were </w:t>
      </w:r>
      <w:r>
        <w:rPr>
          <w:color w:val="000000"/>
          <w:spacing w:val="-1"/>
        </w:rPr>
        <w:br/>
      </w:r>
      <w:r>
        <w:rPr>
          <w:color w:val="000000"/>
          <w:w w:val="105"/>
        </w:rPr>
        <w:t>raised, or could have been raised, in Docket Nos. ER14-1711 and ER1</w:t>
      </w:r>
      <w:r>
        <w:rPr>
          <w:color w:val="000000"/>
          <w:w w:val="105"/>
        </w:rPr>
        <w:t xml:space="preserve">4-1822 related to the </w:t>
      </w:r>
      <w:r>
        <w:rPr>
          <w:color w:val="000000"/>
          <w:w w:val="105"/>
        </w:rPr>
        <w:br/>
      </w:r>
      <w:r>
        <w:rPr>
          <w:color w:val="000000"/>
          <w:spacing w:val="-3"/>
        </w:rPr>
        <w:t xml:space="preserve">compensation, terms and conditions under which TC Ravenswood will respond to requests for it to </w:t>
      </w:r>
      <w:r>
        <w:rPr>
          <w:color w:val="000000"/>
          <w:spacing w:val="-3"/>
        </w:rPr>
        <w:br/>
      </w:r>
      <w:r>
        <w:rPr>
          <w:color w:val="000000"/>
          <w:spacing w:val="-1"/>
        </w:rPr>
        <w:t xml:space="preserve">provide Fuel Oil Burn for I-R3 for the period May 1, 2014 through April 30, 2017.  The Settling </w:t>
      </w:r>
      <w:r>
        <w:rPr>
          <w:color w:val="000000"/>
          <w:spacing w:val="-1"/>
        </w:rPr>
        <w:br/>
      </w:r>
      <w:r>
        <w:rPr>
          <w:color w:val="000000"/>
          <w:spacing w:val="-3"/>
        </w:rPr>
        <w:t xml:space="preserve">Parties are not asking the Commission to address the issues identified in Section 6.1 in the context </w:t>
      </w:r>
      <w:r>
        <w:rPr>
          <w:color w:val="000000"/>
          <w:spacing w:val="-3"/>
        </w:rPr>
        <w:br/>
        <w:t xml:space="preserve">of these dockets.  As this Offer of Settlement is fair and reasonable, is in the public interest and, to </w:t>
      </w:r>
      <w:r>
        <w:rPr>
          <w:color w:val="000000"/>
          <w:spacing w:val="-3"/>
        </w:rPr>
        <w:br/>
      </w:r>
      <w:r>
        <w:rPr>
          <w:color w:val="000000"/>
          <w:spacing w:val="-2"/>
        </w:rPr>
        <w:t xml:space="preserve">the best of the Settling Parties’ knowledge, is </w:t>
      </w:r>
      <w:r>
        <w:rPr>
          <w:color w:val="000000"/>
          <w:spacing w:val="-2"/>
        </w:rPr>
        <w:t xml:space="preserve">unopposed, the Parties urge prompt approval by the </w:t>
      </w:r>
      <w:r>
        <w:rPr>
          <w:color w:val="000000"/>
          <w:spacing w:val="-2"/>
        </w:rPr>
        <w:br/>
      </w:r>
      <w:r>
        <w:rPr>
          <w:color w:val="000000"/>
        </w:rPr>
        <w:t xml:space="preserve">Commission of this Offer of Settlement without condition or modification to be effective as of </w:t>
      </w:r>
      <w:r>
        <w:rPr>
          <w:color w:val="000000"/>
        </w:rPr>
        <w:br/>
      </w:r>
      <w:r>
        <w:rPr>
          <w:color w:val="000000"/>
          <w:spacing w:val="-3"/>
        </w:rPr>
        <w:t xml:space="preserve">May 1, 2014. </w:t>
      </w:r>
    </w:p>
    <w:p w:rsidR="00C6785A" w:rsidRDefault="0019766E">
      <w:pPr>
        <w:autoSpaceDE w:val="0"/>
        <w:autoSpaceDN w:val="0"/>
        <w:adjustRightInd w:val="0"/>
        <w:spacing w:before="236" w:line="276" w:lineRule="exact"/>
        <w:ind w:left="5289"/>
        <w:rPr>
          <w:rFonts w:ascii="Times New Roman Bold" w:hAnsi="Times New Roman Bold"/>
          <w:color w:val="000000"/>
          <w:spacing w:val="-3"/>
        </w:rPr>
      </w:pPr>
      <w:r>
        <w:rPr>
          <w:rFonts w:ascii="Times New Roman Bold" w:hAnsi="Times New Roman Bold"/>
          <w:color w:val="000000"/>
          <w:spacing w:val="-3"/>
        </w:rPr>
        <w:t xml:space="preserve">SECTION ONE </w:t>
      </w:r>
    </w:p>
    <w:p w:rsidR="00C6785A" w:rsidRDefault="0019766E">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PROVISION OF FUEL OIL BURN FOR I-R3 </w:t>
      </w:r>
    </w:p>
    <w:p w:rsidR="00C6785A" w:rsidRDefault="0019766E">
      <w:pPr>
        <w:tabs>
          <w:tab w:val="left" w:pos="2160"/>
        </w:tabs>
        <w:autoSpaceDE w:val="0"/>
        <w:autoSpaceDN w:val="0"/>
        <w:adjustRightInd w:val="0"/>
        <w:spacing w:before="244" w:line="276" w:lineRule="exact"/>
        <w:ind w:left="1440"/>
        <w:rPr>
          <w:color w:val="000000"/>
          <w:spacing w:val="-3"/>
        </w:rPr>
      </w:pPr>
      <w:r>
        <w:rPr>
          <w:color w:val="000000"/>
          <w:spacing w:val="-3"/>
        </w:rPr>
        <w:t xml:space="preserve">1.1 </w:t>
      </w:r>
      <w:r>
        <w:rPr>
          <w:color w:val="000000"/>
          <w:spacing w:val="-3"/>
        </w:rPr>
        <w:tab/>
      </w:r>
      <w:r>
        <w:rPr>
          <w:color w:val="000000"/>
          <w:spacing w:val="-3"/>
        </w:rPr>
        <w:t xml:space="preserve">During the term of this Offer of Settlement, in return for the payments described in Section </w:t>
      </w:r>
    </w:p>
    <w:p w:rsidR="00C6785A" w:rsidRDefault="0019766E">
      <w:pPr>
        <w:autoSpaceDE w:val="0"/>
        <w:autoSpaceDN w:val="0"/>
        <w:adjustRightInd w:val="0"/>
        <w:spacing w:before="56" w:line="552" w:lineRule="exact"/>
        <w:ind w:left="2160" w:right="1186"/>
        <w:jc w:val="both"/>
        <w:rPr>
          <w:color w:val="000000"/>
          <w:w w:val="105"/>
        </w:rPr>
      </w:pPr>
      <w:r>
        <w:rPr>
          <w:color w:val="000000"/>
          <w:spacing w:val="-3"/>
        </w:rPr>
        <w:t xml:space="preserve">2, in response to requests from NYISO and/or Con Edison, TC Ravenswood will burn Fuel </w:t>
      </w:r>
      <w:r>
        <w:rPr>
          <w:color w:val="000000"/>
          <w:spacing w:val="-3"/>
        </w:rPr>
        <w:br/>
      </w:r>
      <w:r>
        <w:rPr>
          <w:color w:val="000000"/>
          <w:spacing w:val="-2"/>
        </w:rPr>
        <w:t xml:space="preserve">Oil for I-R3 needs, unless it would cause steam generating units 10, 20 or </w:t>
      </w:r>
      <w:r>
        <w:rPr>
          <w:color w:val="000000"/>
          <w:spacing w:val="-2"/>
        </w:rPr>
        <w:t xml:space="preserve">30 (collectively </w:t>
      </w:r>
      <w:r>
        <w:rPr>
          <w:color w:val="000000"/>
          <w:spacing w:val="-2"/>
        </w:rPr>
        <w:br/>
        <w:t xml:space="preserve">“Units” or individually “Unit”) to be considered “oil-fired electric utility steam generating </w:t>
      </w:r>
      <w:r>
        <w:rPr>
          <w:color w:val="000000"/>
          <w:spacing w:val="-2"/>
        </w:rPr>
        <w:br/>
      </w:r>
      <w:r>
        <w:rPr>
          <w:color w:val="000000"/>
          <w:spacing w:val="-3"/>
        </w:rPr>
        <w:t xml:space="preserve">units” as defined under the U.S. Environmental Protection Agency’s (“EPA”) Mercury and </w:t>
      </w:r>
      <w:r>
        <w:rPr>
          <w:color w:val="000000"/>
          <w:spacing w:val="-3"/>
        </w:rPr>
        <w:br/>
      </w:r>
      <w:r>
        <w:rPr>
          <w:color w:val="000000"/>
          <w:w w:val="103"/>
        </w:rPr>
        <w:t>Air Toxics Standards (“MATS”) or cause a violation of E</w:t>
      </w:r>
      <w:r>
        <w:rPr>
          <w:color w:val="000000"/>
          <w:w w:val="103"/>
        </w:rPr>
        <w:t xml:space="preserve">PA MATS.  In the event TC </w:t>
      </w:r>
      <w:r>
        <w:rPr>
          <w:color w:val="000000"/>
          <w:w w:val="103"/>
        </w:rPr>
        <w:br/>
      </w:r>
      <w:r>
        <w:rPr>
          <w:color w:val="000000"/>
          <w:spacing w:val="-2"/>
        </w:rPr>
        <w:t xml:space="preserve">Ravenswood forecasts in any notice required by Section 1.2 hereof that one or more of its </w:t>
      </w:r>
      <w:r>
        <w:rPr>
          <w:color w:val="000000"/>
          <w:spacing w:val="-2"/>
        </w:rPr>
        <w:br/>
      </w:r>
      <w:r>
        <w:rPr>
          <w:color w:val="000000"/>
          <w:w w:val="103"/>
        </w:rPr>
        <w:t xml:space="preserve">Units is likely to be considered at a future date to be an “oil-fired electric utility steam </w:t>
      </w:r>
      <w:r>
        <w:rPr>
          <w:color w:val="000000"/>
          <w:w w:val="103"/>
        </w:rPr>
        <w:br/>
      </w:r>
      <w:r>
        <w:rPr>
          <w:color w:val="000000"/>
          <w:spacing w:val="-4"/>
        </w:rPr>
        <w:t xml:space="preserve">generating units” as defined under MATS, TC </w:t>
      </w:r>
      <w:r>
        <w:rPr>
          <w:color w:val="000000"/>
          <w:spacing w:val="-4"/>
        </w:rPr>
        <w:t xml:space="preserve">Ravenswood will make a good faith effort to </w:t>
      </w:r>
      <w:r>
        <w:rPr>
          <w:color w:val="000000"/>
          <w:spacing w:val="-4"/>
        </w:rPr>
        <w:br/>
      </w:r>
      <w:r>
        <w:rPr>
          <w:color w:val="000000"/>
          <w:spacing w:val="-1"/>
        </w:rPr>
        <w:t xml:space="preserve">obtain a waiver from EPA from MATS compliance obligations for the applicable unit(s). </w:t>
      </w:r>
      <w:r>
        <w:rPr>
          <w:color w:val="000000"/>
          <w:spacing w:val="-1"/>
        </w:rPr>
        <w:br/>
      </w:r>
      <w:r>
        <w:rPr>
          <w:color w:val="000000"/>
          <w:w w:val="105"/>
        </w:rPr>
        <w:t xml:space="preserve">However, this Offer of Settlement does not require TC Ravenswood to invest in any </w:t>
      </w:r>
      <w:r>
        <w:rPr>
          <w:color w:val="000000"/>
          <w:w w:val="105"/>
        </w:rPr>
        <w:br/>
      </w:r>
      <w:r>
        <w:rPr>
          <w:color w:val="000000"/>
          <w:w w:val="105"/>
        </w:rPr>
        <w:t xml:space="preserve">improvements, changes or upgrades to its Units to reduce emissions and enable it to </w:t>
      </w:r>
    </w:p>
    <w:p w:rsidR="00C6785A" w:rsidRDefault="0019766E">
      <w:pPr>
        <w:autoSpaceDE w:val="0"/>
        <w:autoSpaceDN w:val="0"/>
        <w:adjustRightInd w:val="0"/>
        <w:spacing w:before="276" w:line="276" w:lineRule="exact"/>
        <w:ind w:left="5979"/>
        <w:rPr>
          <w:color w:val="000000"/>
          <w:spacing w:val="-3"/>
        </w:rPr>
      </w:pPr>
      <w:r>
        <w:rPr>
          <w:color w:val="000000"/>
          <w:spacing w:val="-3"/>
        </w:rPr>
        <w:t>-2-</w:t>
      </w:r>
    </w:p>
    <w:p w:rsidR="00C6785A" w:rsidRDefault="0019766E">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C6785A" w:rsidRDefault="00C6785A">
      <w:pPr>
        <w:autoSpaceDE w:val="0"/>
        <w:autoSpaceDN w:val="0"/>
        <w:adjustRightInd w:val="0"/>
        <w:rPr>
          <w:color w:val="000000"/>
          <w:spacing w:val="-2"/>
          <w:sz w:val="16"/>
        </w:rPr>
        <w:sectPr w:rsidR="00C6785A">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C6785A" w:rsidRDefault="00C6785A">
      <w:pPr>
        <w:autoSpaceDE w:val="0"/>
        <w:autoSpaceDN w:val="0"/>
        <w:adjustRightInd w:val="0"/>
        <w:spacing w:line="240" w:lineRule="exact"/>
        <w:rPr>
          <w:color w:val="000000"/>
          <w:spacing w:val="-2"/>
        </w:rPr>
      </w:pPr>
      <w:bookmarkStart w:id="3" w:name="Pg4"/>
      <w:bookmarkEnd w:id="3"/>
    </w:p>
    <w:p w:rsidR="00C6785A" w:rsidRDefault="00C6785A">
      <w:pPr>
        <w:autoSpaceDE w:val="0"/>
        <w:autoSpaceDN w:val="0"/>
        <w:adjustRightInd w:val="0"/>
        <w:spacing w:line="551" w:lineRule="exact"/>
        <w:ind w:left="2160"/>
        <w:jc w:val="both"/>
        <w:rPr>
          <w:color w:val="000000"/>
          <w:spacing w:val="-2"/>
        </w:rPr>
      </w:pPr>
    </w:p>
    <w:p w:rsidR="00C6785A" w:rsidRDefault="0019766E">
      <w:pPr>
        <w:autoSpaceDE w:val="0"/>
        <w:autoSpaceDN w:val="0"/>
        <w:adjustRightInd w:val="0"/>
        <w:spacing w:before="413" w:line="551" w:lineRule="exact"/>
        <w:ind w:left="2160" w:right="1186"/>
        <w:jc w:val="both"/>
        <w:rPr>
          <w:color w:val="000000"/>
          <w:spacing w:val="-3"/>
        </w:rPr>
      </w:pPr>
      <w:r>
        <w:rPr>
          <w:color w:val="000000"/>
          <w:spacing w:val="-1"/>
        </w:rPr>
        <w:t xml:space="preserve">operate as a “oil-fired electric utility steam generating unit” as defined under MATS, and </w:t>
      </w:r>
      <w:r>
        <w:rPr>
          <w:color w:val="000000"/>
          <w:spacing w:val="-1"/>
        </w:rPr>
        <w:br/>
      </w:r>
      <w:r>
        <w:rPr>
          <w:color w:val="000000"/>
          <w:w w:val="102"/>
        </w:rPr>
        <w:t xml:space="preserve">TC Ravenswood is not seeking compensation in this Settlement Agreement in order to </w:t>
      </w:r>
      <w:r>
        <w:rPr>
          <w:color w:val="000000"/>
          <w:w w:val="102"/>
        </w:rPr>
        <w:br/>
      </w:r>
      <w:r>
        <w:rPr>
          <w:color w:val="000000"/>
          <w:spacing w:val="-3"/>
        </w:rPr>
        <w:t xml:space="preserve">make such improvements, changes or upgrades.  TC Ravenswood reserves all rights it may </w:t>
      </w:r>
      <w:r>
        <w:rPr>
          <w:color w:val="000000"/>
          <w:spacing w:val="-3"/>
        </w:rPr>
        <w:br/>
      </w:r>
      <w:r>
        <w:rPr>
          <w:color w:val="000000"/>
          <w:w w:val="103"/>
        </w:rPr>
        <w:t xml:space="preserve">have to seek separate recovery of such costs in a new proceeding if and when any TC </w:t>
      </w:r>
      <w:r>
        <w:rPr>
          <w:color w:val="000000"/>
          <w:w w:val="103"/>
        </w:rPr>
        <w:br/>
      </w:r>
      <w:r>
        <w:rPr>
          <w:color w:val="000000"/>
          <w:spacing w:val="-2"/>
        </w:rPr>
        <w:t>Ravenswood unit is required to be MATS compliant,</w:t>
      </w:r>
      <w:r>
        <w:rPr>
          <w:rFonts w:ascii="Times New Roman Bold" w:hAnsi="Times New Roman Bold"/>
          <w:color w:val="000000"/>
          <w:spacing w:val="-2"/>
        </w:rPr>
        <w:t xml:space="preserve"> </w:t>
      </w:r>
      <w:r>
        <w:rPr>
          <w:color w:val="000000"/>
          <w:spacing w:val="-2"/>
        </w:rPr>
        <w:t xml:space="preserve"> provided, however, that the Settling </w:t>
      </w:r>
      <w:r>
        <w:rPr>
          <w:color w:val="000000"/>
          <w:spacing w:val="-2"/>
        </w:rPr>
        <w:br/>
      </w:r>
      <w:r>
        <w:rPr>
          <w:color w:val="000000"/>
          <w:w w:val="108"/>
        </w:rPr>
        <w:t xml:space="preserve">Parties reserve the right to protest the recovery of such costs.  In the event that TC </w:t>
      </w:r>
      <w:r>
        <w:rPr>
          <w:color w:val="000000"/>
          <w:w w:val="108"/>
        </w:rPr>
        <w:br/>
      </w:r>
      <w:r>
        <w:rPr>
          <w:color w:val="000000"/>
          <w:spacing w:val="-1"/>
        </w:rPr>
        <w:t>Ravenswood receives a request to provide Fuel Oil Burn for I-R3 and TC Ravensw</w:t>
      </w:r>
      <w:r>
        <w:rPr>
          <w:color w:val="000000"/>
          <w:spacing w:val="-1"/>
        </w:rPr>
        <w:t xml:space="preserve">ood is </w:t>
      </w:r>
      <w:r>
        <w:rPr>
          <w:color w:val="000000"/>
          <w:spacing w:val="-1"/>
        </w:rPr>
        <w:br/>
      </w:r>
      <w:r>
        <w:rPr>
          <w:color w:val="000000"/>
          <w:w w:val="104"/>
        </w:rPr>
        <w:t xml:space="preserve">forecasting that such burn is likely to cause one or more of its Units to be considered </w:t>
      </w:r>
      <w:r>
        <w:rPr>
          <w:color w:val="000000"/>
          <w:w w:val="104"/>
        </w:rPr>
        <w:br/>
      </w:r>
      <w:r>
        <w:rPr>
          <w:color w:val="000000"/>
          <w:spacing w:val="-3"/>
        </w:rPr>
        <w:t xml:space="preserve">“oil-fired electric utility steam generating units” as defined under MATS, TC Ravenswood </w:t>
      </w:r>
      <w:r>
        <w:rPr>
          <w:color w:val="000000"/>
          <w:spacing w:val="-3"/>
        </w:rPr>
        <w:br/>
      </w:r>
      <w:r>
        <w:rPr>
          <w:color w:val="000000"/>
          <w:spacing w:val="-2"/>
        </w:rPr>
        <w:t>will notify the NYISO and Con Edison System Operations that continued</w:t>
      </w:r>
      <w:r>
        <w:rPr>
          <w:color w:val="000000"/>
          <w:spacing w:val="-2"/>
        </w:rPr>
        <w:t xml:space="preserve"> operation of the </w:t>
      </w:r>
      <w:r>
        <w:rPr>
          <w:color w:val="000000"/>
          <w:spacing w:val="-2"/>
        </w:rPr>
        <w:br/>
        <w:t xml:space="preserve">Unit(s) will be limited to burning natural gas unless and until an applicable waiver request </w:t>
      </w:r>
      <w:r>
        <w:rPr>
          <w:color w:val="000000"/>
          <w:spacing w:val="-2"/>
        </w:rPr>
        <w:br/>
      </w:r>
      <w:r>
        <w:rPr>
          <w:color w:val="000000"/>
          <w:spacing w:val="-1"/>
        </w:rPr>
        <w:t xml:space="preserve">is granted that fully relieves TC Ravenswood from MATS compliance obligations for the </w:t>
      </w:r>
      <w:r>
        <w:rPr>
          <w:color w:val="000000"/>
          <w:spacing w:val="-1"/>
        </w:rPr>
        <w:br/>
        <w:t>applicable Unit(s) or TC Ravenswood no longer is forecas</w:t>
      </w:r>
      <w:r>
        <w:rPr>
          <w:color w:val="000000"/>
          <w:spacing w:val="-1"/>
        </w:rPr>
        <w:t xml:space="preserve">ting that additional use of Fuel </w:t>
      </w:r>
      <w:r>
        <w:rPr>
          <w:color w:val="000000"/>
          <w:spacing w:val="-1"/>
        </w:rPr>
        <w:br/>
      </w:r>
      <w:r>
        <w:rPr>
          <w:color w:val="000000"/>
          <w:w w:val="102"/>
        </w:rPr>
        <w:t xml:space="preserve">Oil will result in the units being classified as “oil-fired electric utility steam generating </w:t>
      </w:r>
      <w:r>
        <w:rPr>
          <w:color w:val="000000"/>
          <w:w w:val="102"/>
        </w:rPr>
        <w:br/>
      </w:r>
      <w:r>
        <w:rPr>
          <w:color w:val="000000"/>
          <w:w w:val="103"/>
        </w:rPr>
        <w:t xml:space="preserve">units” under MATS.  TC Ravenswood will notify the NYISO and Con Edison System </w:t>
      </w:r>
      <w:r>
        <w:rPr>
          <w:color w:val="000000"/>
          <w:w w:val="103"/>
        </w:rPr>
        <w:br/>
      </w:r>
      <w:r>
        <w:rPr>
          <w:color w:val="000000"/>
        </w:rPr>
        <w:t>Operations when it submits its waiver request to</w:t>
      </w:r>
      <w:r>
        <w:rPr>
          <w:color w:val="000000"/>
        </w:rPr>
        <w:t xml:space="preserve"> the EPA and/or, if applicable, the New </w:t>
      </w:r>
      <w:r>
        <w:rPr>
          <w:color w:val="000000"/>
        </w:rPr>
        <w:br/>
        <w:t xml:space="preserve">York State Department of Environmental Conservation and will provide a copy of such </w:t>
      </w:r>
      <w:r>
        <w:rPr>
          <w:color w:val="000000"/>
        </w:rPr>
        <w:br/>
        <w:t xml:space="preserve">waiver request to the NYISO and Con Edison System Operations on a confidential basis </w:t>
      </w:r>
      <w:r>
        <w:rPr>
          <w:color w:val="000000"/>
        </w:rPr>
        <w:br/>
      </w:r>
      <w:r>
        <w:rPr>
          <w:color w:val="000000"/>
          <w:spacing w:val="-3"/>
        </w:rPr>
        <w:t xml:space="preserve">subject to limited distribution as described in Section 1.2 below. </w:t>
      </w:r>
    </w:p>
    <w:p w:rsidR="00C6785A" w:rsidRDefault="0019766E">
      <w:pPr>
        <w:tabs>
          <w:tab w:val="left" w:pos="2160"/>
        </w:tabs>
        <w:autoSpaceDE w:val="0"/>
        <w:autoSpaceDN w:val="0"/>
        <w:adjustRightInd w:val="0"/>
        <w:spacing w:before="237" w:line="276" w:lineRule="exact"/>
        <w:ind w:left="1440"/>
        <w:rPr>
          <w:color w:val="000000"/>
          <w:w w:val="105"/>
        </w:rPr>
      </w:pPr>
      <w:r>
        <w:rPr>
          <w:color w:val="000000"/>
          <w:spacing w:val="-3"/>
        </w:rPr>
        <w:t xml:space="preserve">1.2 </w:t>
      </w:r>
      <w:r>
        <w:rPr>
          <w:color w:val="000000"/>
          <w:spacing w:val="-3"/>
        </w:rPr>
        <w:tab/>
      </w:r>
      <w:r>
        <w:rPr>
          <w:color w:val="000000"/>
          <w:w w:val="105"/>
        </w:rPr>
        <w:t xml:space="preserve">TC Ravenswood shall provide the NYISO and Con Edison System Operations, on a </w:t>
      </w:r>
    </w:p>
    <w:p w:rsidR="00C6785A" w:rsidRDefault="0019766E">
      <w:pPr>
        <w:autoSpaceDE w:val="0"/>
        <w:autoSpaceDN w:val="0"/>
        <w:adjustRightInd w:val="0"/>
        <w:spacing w:before="30" w:line="560" w:lineRule="exact"/>
        <w:ind w:left="2160" w:right="1197"/>
        <w:jc w:val="both"/>
        <w:rPr>
          <w:color w:val="000000"/>
          <w:w w:val="104"/>
        </w:rPr>
      </w:pPr>
      <w:r>
        <w:rPr>
          <w:color w:val="000000"/>
          <w:spacing w:val="-3"/>
        </w:rPr>
        <w:t xml:space="preserve">confidential basis, the following notifications and communications related to its actual and </w:t>
      </w:r>
      <w:r>
        <w:rPr>
          <w:color w:val="000000"/>
          <w:spacing w:val="-3"/>
        </w:rPr>
        <w:br/>
      </w:r>
      <w:r>
        <w:rPr>
          <w:color w:val="000000"/>
          <w:w w:val="104"/>
        </w:rPr>
        <w:t>forecast Fu</w:t>
      </w:r>
      <w:r>
        <w:rPr>
          <w:color w:val="000000"/>
          <w:w w:val="104"/>
        </w:rPr>
        <w:t xml:space="preserve">el Oil burn percentages applicable to each Unit individually.  Con Edison, </w:t>
      </w:r>
      <w:r>
        <w:rPr>
          <w:color w:val="000000"/>
          <w:w w:val="104"/>
        </w:rPr>
        <w:br/>
        <w:t xml:space="preserve">including </w:t>
      </w:r>
      <w:r>
        <w:rPr>
          <w:rFonts w:ascii="Times New Roman Italic" w:hAnsi="Times New Roman Italic"/>
          <w:color w:val="000000"/>
          <w:w w:val="104"/>
        </w:rPr>
        <w:t xml:space="preserve">inter alia </w:t>
      </w:r>
      <w:r>
        <w:rPr>
          <w:color w:val="000000"/>
          <w:w w:val="104"/>
        </w:rPr>
        <w:t xml:space="preserve">Con Edison System Operations, shall not disclose any of the </w:t>
      </w:r>
    </w:p>
    <w:p w:rsidR="00C6785A" w:rsidRDefault="00C6785A">
      <w:pPr>
        <w:autoSpaceDE w:val="0"/>
        <w:autoSpaceDN w:val="0"/>
        <w:adjustRightInd w:val="0"/>
        <w:spacing w:line="276" w:lineRule="exact"/>
        <w:ind w:left="5979"/>
        <w:rPr>
          <w:color w:val="000000"/>
          <w:w w:val="104"/>
        </w:rPr>
      </w:pPr>
    </w:p>
    <w:p w:rsidR="00C6785A" w:rsidRDefault="00C6785A">
      <w:pPr>
        <w:autoSpaceDE w:val="0"/>
        <w:autoSpaceDN w:val="0"/>
        <w:adjustRightInd w:val="0"/>
        <w:spacing w:line="276" w:lineRule="exact"/>
        <w:ind w:left="5979"/>
        <w:rPr>
          <w:color w:val="000000"/>
          <w:w w:val="104"/>
        </w:rPr>
      </w:pPr>
    </w:p>
    <w:p w:rsidR="00C6785A" w:rsidRDefault="0019766E">
      <w:pPr>
        <w:autoSpaceDE w:val="0"/>
        <w:autoSpaceDN w:val="0"/>
        <w:adjustRightInd w:val="0"/>
        <w:spacing w:before="203" w:line="276" w:lineRule="exact"/>
        <w:ind w:left="5979"/>
        <w:rPr>
          <w:color w:val="000000"/>
          <w:spacing w:val="-3"/>
        </w:rPr>
      </w:pPr>
      <w:r>
        <w:rPr>
          <w:color w:val="000000"/>
          <w:spacing w:val="-3"/>
        </w:rPr>
        <w:t>-3-</w:t>
      </w:r>
    </w:p>
    <w:p w:rsidR="00C6785A" w:rsidRDefault="0019766E">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C6785A" w:rsidRDefault="00C6785A">
      <w:pPr>
        <w:autoSpaceDE w:val="0"/>
        <w:autoSpaceDN w:val="0"/>
        <w:adjustRightInd w:val="0"/>
        <w:rPr>
          <w:color w:val="000000"/>
          <w:spacing w:val="-2"/>
          <w:sz w:val="16"/>
        </w:rPr>
        <w:sectPr w:rsidR="00C6785A">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C6785A" w:rsidRDefault="00C6785A">
      <w:pPr>
        <w:autoSpaceDE w:val="0"/>
        <w:autoSpaceDN w:val="0"/>
        <w:adjustRightInd w:val="0"/>
        <w:spacing w:line="240" w:lineRule="exact"/>
        <w:rPr>
          <w:color w:val="000000"/>
          <w:spacing w:val="-2"/>
        </w:rPr>
      </w:pPr>
      <w:bookmarkStart w:id="4" w:name="Pg5"/>
      <w:bookmarkEnd w:id="4"/>
    </w:p>
    <w:p w:rsidR="00C6785A" w:rsidRDefault="00C6785A">
      <w:pPr>
        <w:autoSpaceDE w:val="0"/>
        <w:autoSpaceDN w:val="0"/>
        <w:adjustRightInd w:val="0"/>
        <w:spacing w:line="550" w:lineRule="exact"/>
        <w:ind w:left="2160"/>
        <w:jc w:val="both"/>
        <w:rPr>
          <w:color w:val="000000"/>
          <w:spacing w:val="-2"/>
        </w:rPr>
      </w:pPr>
    </w:p>
    <w:p w:rsidR="00C6785A" w:rsidRDefault="0019766E">
      <w:pPr>
        <w:autoSpaceDE w:val="0"/>
        <w:autoSpaceDN w:val="0"/>
        <w:adjustRightInd w:val="0"/>
        <w:spacing w:before="415" w:line="550" w:lineRule="exact"/>
        <w:ind w:left="2160" w:right="1190"/>
        <w:jc w:val="both"/>
        <w:rPr>
          <w:color w:val="000000"/>
          <w:spacing w:val="-3"/>
        </w:rPr>
      </w:pPr>
      <w:r>
        <w:rPr>
          <w:color w:val="000000"/>
          <w:w w:val="103"/>
        </w:rPr>
        <w:t xml:space="preserve">information   TC   Ravenswood   provides   in   such   confidential   notifications   and </w:t>
      </w:r>
      <w:r>
        <w:rPr>
          <w:color w:val="000000"/>
          <w:spacing w:val="-3"/>
        </w:rPr>
        <w:t xml:space="preserve">communications to any “marketing function employee” as that term is defined in 18 C.F.R </w:t>
      </w:r>
      <w:r>
        <w:rPr>
          <w:color w:val="000000"/>
          <w:w w:val="107"/>
        </w:rPr>
        <w:t>§358.3, and TC Ravenswood’s confidential notifications and communications will</w:t>
      </w:r>
      <w:r>
        <w:rPr>
          <w:color w:val="000000"/>
          <w:w w:val="107"/>
        </w:rPr>
        <w:t xml:space="preserve"> </w:t>
      </w:r>
      <w:r>
        <w:rPr>
          <w:color w:val="000000"/>
          <w:w w:val="106"/>
        </w:rPr>
        <w:t xml:space="preserve">reference this non-disclosure provision.  To the extent the forecasts provided by TC </w:t>
      </w:r>
      <w:r>
        <w:rPr>
          <w:color w:val="000000"/>
        </w:rPr>
        <w:t xml:space="preserve">Ravenswood as described below cause it to believe that one or more Units is likely to be </w:t>
      </w:r>
      <w:r>
        <w:rPr>
          <w:color w:val="000000"/>
          <w:spacing w:val="-1"/>
        </w:rPr>
        <w:t>considered “oil-fired electric utility steam generating units” as defined under M</w:t>
      </w:r>
      <w:r>
        <w:rPr>
          <w:color w:val="000000"/>
          <w:spacing w:val="-1"/>
        </w:rPr>
        <w:t xml:space="preserve">ATS, TC </w:t>
      </w:r>
      <w:r>
        <w:rPr>
          <w:color w:val="000000"/>
          <w:spacing w:val="-3"/>
        </w:rPr>
        <w:t xml:space="preserve">Ravenswood shall specifically identify such forecast in the Notice. </w:t>
      </w:r>
    </w:p>
    <w:p w:rsidR="00C6785A" w:rsidRDefault="0019766E">
      <w:pPr>
        <w:autoSpaceDE w:val="0"/>
        <w:autoSpaceDN w:val="0"/>
        <w:adjustRightInd w:val="0"/>
        <w:spacing w:before="10" w:line="551" w:lineRule="exact"/>
        <w:ind w:left="2880" w:right="1185"/>
        <w:jc w:val="both"/>
        <w:rPr>
          <w:color w:val="000000"/>
          <w:spacing w:val="-2"/>
        </w:rPr>
      </w:pPr>
      <w:r>
        <w:rPr>
          <w:rFonts w:ascii="Times New Roman Bold" w:hAnsi="Times New Roman Bold"/>
          <w:color w:val="000000"/>
        </w:rPr>
        <w:t>Monthly Average Annual Heat Input Forecast Notice</w:t>
      </w:r>
      <w:r>
        <w:rPr>
          <w:color w:val="000000"/>
        </w:rPr>
        <w:t xml:space="preserve">:  TC Ravenswood will </w:t>
      </w:r>
      <w:r>
        <w:rPr>
          <w:color w:val="000000"/>
        </w:rPr>
        <w:br/>
      </w:r>
      <w:r>
        <w:rPr>
          <w:color w:val="000000"/>
          <w:spacing w:val="-4"/>
        </w:rPr>
        <w:t xml:space="preserve">advise the NYISO and Con Edison System Operations monthly as to the percentage </w:t>
      </w:r>
      <w:r>
        <w:rPr>
          <w:color w:val="000000"/>
          <w:spacing w:val="-4"/>
        </w:rPr>
        <w:br/>
      </w:r>
      <w:r>
        <w:rPr>
          <w:color w:val="000000"/>
          <w:spacing w:val="-1"/>
        </w:rPr>
        <w:t xml:space="preserve">of its average annual heat input that was derived from burning oil as of the end of </w:t>
      </w:r>
      <w:r>
        <w:rPr>
          <w:color w:val="000000"/>
          <w:spacing w:val="-1"/>
        </w:rPr>
        <w:br/>
      </w:r>
      <w:r>
        <w:rPr>
          <w:color w:val="000000"/>
          <w:spacing w:val="-3"/>
        </w:rPr>
        <w:t xml:space="preserve">the immediately previous month and the percentage of its average annual heat input </w:t>
      </w:r>
      <w:r>
        <w:rPr>
          <w:color w:val="000000"/>
          <w:spacing w:val="-3"/>
        </w:rPr>
        <w:br/>
      </w:r>
      <w:r>
        <w:rPr>
          <w:color w:val="000000"/>
          <w:spacing w:val="-2"/>
        </w:rPr>
        <w:t xml:space="preserve">that is forecast to be derived from burning oil by the end of the following month. </w:t>
      </w:r>
      <w:r>
        <w:rPr>
          <w:color w:val="000000"/>
          <w:spacing w:val="-2"/>
        </w:rPr>
        <w:br/>
      </w:r>
      <w:r>
        <w:rPr>
          <w:rFonts w:ascii="Times New Roman Bold" w:hAnsi="Times New Roman Bold"/>
          <w:color w:val="000000"/>
        </w:rPr>
        <w:t>Qua</w:t>
      </w:r>
      <w:r>
        <w:rPr>
          <w:rFonts w:ascii="Times New Roman Bold" w:hAnsi="Times New Roman Bold"/>
          <w:color w:val="000000"/>
        </w:rPr>
        <w:t>rterly Average Annual Heat Input Forecast Notice</w:t>
      </w:r>
      <w:r>
        <w:rPr>
          <w:color w:val="000000"/>
        </w:rPr>
        <w:t xml:space="preserve">: TC Ravenswood will </w:t>
      </w:r>
      <w:r>
        <w:rPr>
          <w:color w:val="000000"/>
        </w:rPr>
        <w:br/>
      </w:r>
      <w:r>
        <w:rPr>
          <w:color w:val="000000"/>
          <w:w w:val="110"/>
        </w:rPr>
        <w:t xml:space="preserve">advise the NYISO and Con Edison System Operations quarterly as to the </w:t>
      </w:r>
      <w:r>
        <w:rPr>
          <w:color w:val="000000"/>
          <w:w w:val="110"/>
        </w:rPr>
        <w:br/>
      </w:r>
      <w:r>
        <w:rPr>
          <w:color w:val="000000"/>
          <w:spacing w:val="-2"/>
        </w:rPr>
        <w:t xml:space="preserve">percentage of its average annual heat input that was derived from burning oil as of </w:t>
      </w:r>
      <w:r>
        <w:rPr>
          <w:color w:val="000000"/>
          <w:spacing w:val="-2"/>
        </w:rPr>
        <w:br/>
      </w:r>
      <w:r>
        <w:rPr>
          <w:color w:val="000000"/>
          <w:w w:val="105"/>
        </w:rPr>
        <w:t>the end of the immediately pre</w:t>
      </w:r>
      <w:r>
        <w:rPr>
          <w:color w:val="000000"/>
          <w:w w:val="105"/>
        </w:rPr>
        <w:t xml:space="preserve">vious quarter and the percentage of its average </w:t>
      </w:r>
      <w:r>
        <w:rPr>
          <w:color w:val="000000"/>
          <w:w w:val="105"/>
        </w:rPr>
        <w:br/>
      </w:r>
      <w:r>
        <w:rPr>
          <w:color w:val="000000"/>
        </w:rPr>
        <w:t xml:space="preserve">annual heat input that is forecast to be derived from burning oil by the end of the </w:t>
      </w:r>
      <w:r>
        <w:rPr>
          <w:color w:val="000000"/>
        </w:rPr>
        <w:br/>
        <w:t xml:space="preserve">following quarter. TC Ravenswood will also advise the NYISO and Con Edison </w:t>
      </w:r>
      <w:r>
        <w:rPr>
          <w:color w:val="000000"/>
        </w:rPr>
        <w:br/>
      </w:r>
      <w:r>
        <w:rPr>
          <w:color w:val="000000"/>
          <w:spacing w:val="-1"/>
        </w:rPr>
        <w:t>System Operations of actions it will be taking</w:t>
      </w:r>
      <w:r>
        <w:rPr>
          <w:color w:val="000000"/>
          <w:spacing w:val="-1"/>
        </w:rPr>
        <w:t xml:space="preserve">, if any, to reduce its average annual </w:t>
      </w:r>
      <w:r>
        <w:rPr>
          <w:color w:val="000000"/>
          <w:spacing w:val="-1"/>
        </w:rPr>
        <w:br/>
      </w:r>
      <w:r>
        <w:rPr>
          <w:color w:val="000000"/>
          <w:spacing w:val="-2"/>
        </w:rPr>
        <w:t xml:space="preserve">heat input for the balance of the year to remain within legal limits. </w:t>
      </w:r>
    </w:p>
    <w:p w:rsidR="00C6785A" w:rsidRDefault="0019766E">
      <w:pPr>
        <w:autoSpaceDE w:val="0"/>
        <w:autoSpaceDN w:val="0"/>
        <w:adjustRightInd w:val="0"/>
        <w:spacing w:line="560" w:lineRule="exact"/>
        <w:ind w:left="2880" w:right="1188"/>
        <w:jc w:val="both"/>
        <w:rPr>
          <w:color w:val="000000"/>
          <w:spacing w:val="-4"/>
        </w:rPr>
      </w:pPr>
      <w:r>
        <w:rPr>
          <w:rFonts w:ascii="Times New Roman Bold" w:hAnsi="Times New Roman Bold"/>
          <w:color w:val="000000"/>
          <w:spacing w:val="-3"/>
        </w:rPr>
        <w:t>Immediate Average Annual Heat Input Notice</w:t>
      </w:r>
      <w:r>
        <w:rPr>
          <w:color w:val="000000"/>
          <w:spacing w:val="-3"/>
        </w:rPr>
        <w:t xml:space="preserve">:  TC Ravenswood will advise the </w:t>
      </w:r>
      <w:r>
        <w:rPr>
          <w:color w:val="000000"/>
          <w:spacing w:val="-3"/>
        </w:rPr>
        <w:br/>
      </w:r>
      <w:r>
        <w:rPr>
          <w:color w:val="000000"/>
          <w:spacing w:val="-4"/>
        </w:rPr>
        <w:t xml:space="preserve">NYISO and Con Edison System Operations immediately when the percentage of its </w:t>
      </w:r>
      <w:r>
        <w:rPr>
          <w:color w:val="000000"/>
          <w:spacing w:val="-4"/>
        </w:rPr>
        <w:br/>
        <w:t xml:space="preserve">average annual heat input that was derived from burning oil for the month, exceeds </w:t>
      </w:r>
    </w:p>
    <w:p w:rsidR="00C6785A" w:rsidRDefault="00C6785A">
      <w:pPr>
        <w:autoSpaceDE w:val="0"/>
        <w:autoSpaceDN w:val="0"/>
        <w:adjustRightInd w:val="0"/>
        <w:spacing w:line="276" w:lineRule="exact"/>
        <w:ind w:left="5979"/>
        <w:rPr>
          <w:color w:val="000000"/>
          <w:spacing w:val="-4"/>
        </w:rPr>
      </w:pPr>
    </w:p>
    <w:p w:rsidR="00C6785A" w:rsidRDefault="00C6785A">
      <w:pPr>
        <w:autoSpaceDE w:val="0"/>
        <w:autoSpaceDN w:val="0"/>
        <w:adjustRightInd w:val="0"/>
        <w:spacing w:line="276" w:lineRule="exact"/>
        <w:ind w:left="5979"/>
        <w:rPr>
          <w:color w:val="000000"/>
          <w:spacing w:val="-4"/>
        </w:rPr>
      </w:pPr>
    </w:p>
    <w:p w:rsidR="00C6785A" w:rsidRDefault="0019766E">
      <w:pPr>
        <w:autoSpaceDE w:val="0"/>
        <w:autoSpaceDN w:val="0"/>
        <w:adjustRightInd w:val="0"/>
        <w:spacing w:before="185" w:line="276" w:lineRule="exact"/>
        <w:ind w:left="5979"/>
        <w:rPr>
          <w:color w:val="000000"/>
          <w:spacing w:val="-3"/>
        </w:rPr>
      </w:pPr>
      <w:r>
        <w:rPr>
          <w:color w:val="000000"/>
          <w:spacing w:val="-3"/>
        </w:rPr>
        <w:t>-4-</w:t>
      </w:r>
    </w:p>
    <w:p w:rsidR="00C6785A" w:rsidRDefault="0019766E">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C6785A" w:rsidRDefault="00C6785A">
      <w:pPr>
        <w:autoSpaceDE w:val="0"/>
        <w:autoSpaceDN w:val="0"/>
        <w:adjustRightInd w:val="0"/>
        <w:rPr>
          <w:color w:val="000000"/>
          <w:spacing w:val="-2"/>
          <w:sz w:val="16"/>
        </w:rPr>
        <w:sectPr w:rsidR="00C6785A">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C6785A" w:rsidRDefault="00C6785A">
      <w:pPr>
        <w:autoSpaceDE w:val="0"/>
        <w:autoSpaceDN w:val="0"/>
        <w:adjustRightInd w:val="0"/>
        <w:spacing w:line="240" w:lineRule="exact"/>
        <w:rPr>
          <w:color w:val="000000"/>
          <w:spacing w:val="-2"/>
        </w:rPr>
      </w:pPr>
      <w:bookmarkStart w:id="5" w:name="Pg6"/>
      <w:bookmarkEnd w:id="5"/>
    </w:p>
    <w:p w:rsidR="00C6785A" w:rsidRDefault="00C6785A">
      <w:pPr>
        <w:autoSpaceDE w:val="0"/>
        <w:autoSpaceDN w:val="0"/>
        <w:adjustRightInd w:val="0"/>
        <w:spacing w:line="550" w:lineRule="exact"/>
        <w:ind w:left="2880"/>
        <w:jc w:val="both"/>
        <w:rPr>
          <w:color w:val="000000"/>
          <w:spacing w:val="-2"/>
        </w:rPr>
      </w:pPr>
    </w:p>
    <w:p w:rsidR="00C6785A" w:rsidRDefault="0019766E">
      <w:pPr>
        <w:autoSpaceDE w:val="0"/>
        <w:autoSpaceDN w:val="0"/>
        <w:adjustRightInd w:val="0"/>
        <w:spacing w:before="415" w:line="550" w:lineRule="exact"/>
        <w:ind w:left="2880" w:right="1198"/>
        <w:jc w:val="both"/>
        <w:rPr>
          <w:color w:val="000000"/>
          <w:spacing w:val="-3"/>
        </w:rPr>
      </w:pPr>
      <w:r>
        <w:rPr>
          <w:color w:val="000000"/>
          <w:spacing w:val="-3"/>
        </w:rPr>
        <w:t>the percentage of its average annual heat input that was forecast to b</w:t>
      </w:r>
      <w:r>
        <w:rPr>
          <w:color w:val="000000"/>
          <w:spacing w:val="-3"/>
        </w:rPr>
        <w:t xml:space="preserve">e derived from </w:t>
      </w:r>
      <w:r>
        <w:rPr>
          <w:color w:val="000000"/>
        </w:rPr>
        <w:t xml:space="preserve">burning oil for the month and provide explanatory details. TC Ravenswood will </w:t>
      </w:r>
      <w:r>
        <w:rPr>
          <w:color w:val="000000"/>
          <w:w w:val="102"/>
        </w:rPr>
        <w:t xml:space="preserve">also advise the NYISO and Con Edison System Operations of actions it will be </w:t>
      </w:r>
      <w:r>
        <w:rPr>
          <w:color w:val="000000"/>
          <w:spacing w:val="-2"/>
        </w:rPr>
        <w:t xml:space="preserve">taking, if any, to reduce its average annual heat input for the balance of the year to </w:t>
      </w:r>
      <w:r>
        <w:rPr>
          <w:color w:val="000000"/>
          <w:spacing w:val="-3"/>
        </w:rPr>
        <w:t xml:space="preserve">remain within legal limits. </w:t>
      </w:r>
    </w:p>
    <w:p w:rsidR="00C6785A" w:rsidRDefault="0019766E">
      <w:pPr>
        <w:tabs>
          <w:tab w:val="left" w:pos="2159"/>
        </w:tabs>
        <w:autoSpaceDE w:val="0"/>
        <w:autoSpaceDN w:val="0"/>
        <w:adjustRightInd w:val="0"/>
        <w:spacing w:before="237" w:line="276" w:lineRule="exact"/>
        <w:ind w:left="1440"/>
        <w:rPr>
          <w:color w:val="000000"/>
          <w:spacing w:val="-2"/>
        </w:rPr>
      </w:pPr>
      <w:r>
        <w:rPr>
          <w:color w:val="000000"/>
          <w:spacing w:val="-3"/>
        </w:rPr>
        <w:t xml:space="preserve">1.3 </w:t>
      </w:r>
      <w:r>
        <w:rPr>
          <w:color w:val="000000"/>
          <w:spacing w:val="-3"/>
        </w:rPr>
        <w:tab/>
      </w:r>
      <w:r>
        <w:rPr>
          <w:color w:val="000000"/>
          <w:spacing w:val="-2"/>
        </w:rPr>
        <w:t xml:space="preserve">In order to efficiently provide Fuel Oil Burn for I-R3 and satisfy its Fuel Oil procurement, </w:t>
      </w:r>
    </w:p>
    <w:p w:rsidR="00C6785A" w:rsidRDefault="0019766E">
      <w:pPr>
        <w:autoSpaceDE w:val="0"/>
        <w:autoSpaceDN w:val="0"/>
        <w:adjustRightInd w:val="0"/>
        <w:spacing w:before="36" w:line="552" w:lineRule="exact"/>
        <w:ind w:left="2160" w:right="1187"/>
        <w:jc w:val="both"/>
        <w:rPr>
          <w:color w:val="000000"/>
          <w:spacing w:val="-3"/>
        </w:rPr>
      </w:pPr>
      <w:r>
        <w:rPr>
          <w:color w:val="000000"/>
          <w:w w:val="103"/>
        </w:rPr>
        <w:t>storage, handling, and delivery obligatio</w:t>
      </w:r>
      <w:r>
        <w:rPr>
          <w:color w:val="000000"/>
          <w:w w:val="103"/>
        </w:rPr>
        <w:t xml:space="preserve">ns for all Fuel Oil use at the Ravenswood site </w:t>
      </w:r>
      <w:r>
        <w:rPr>
          <w:color w:val="000000"/>
          <w:w w:val="103"/>
        </w:rPr>
        <w:br/>
      </w:r>
      <w:r>
        <w:rPr>
          <w:color w:val="000000"/>
          <w:w w:val="106"/>
        </w:rPr>
        <w:t xml:space="preserve">during the period of May 1, 2014 through April 30, 2017, TC Ravenswood and TC </w:t>
      </w:r>
      <w:r>
        <w:rPr>
          <w:color w:val="000000"/>
          <w:w w:val="106"/>
        </w:rPr>
        <w:br/>
      </w:r>
      <w:r>
        <w:rPr>
          <w:color w:val="000000"/>
          <w:spacing w:val="-1"/>
        </w:rPr>
        <w:t xml:space="preserve">Ravenswood Services Corp. will co-mingle the use of their Fuel Oil storage and delivery </w:t>
      </w:r>
      <w:r>
        <w:rPr>
          <w:color w:val="000000"/>
          <w:spacing w:val="-1"/>
        </w:rPr>
        <w:br/>
      </w:r>
      <w:r>
        <w:rPr>
          <w:color w:val="000000"/>
          <w:spacing w:val="-2"/>
        </w:rPr>
        <w:t>facilities as well as Operation and Main</w:t>
      </w:r>
      <w:r>
        <w:rPr>
          <w:color w:val="000000"/>
          <w:spacing w:val="-2"/>
        </w:rPr>
        <w:t xml:space="preserve">tenance activities and administrative services with </w:t>
      </w:r>
      <w:r>
        <w:rPr>
          <w:color w:val="000000"/>
          <w:spacing w:val="-2"/>
        </w:rPr>
        <w:br/>
      </w:r>
      <w:r>
        <w:rPr>
          <w:color w:val="000000"/>
          <w:w w:val="102"/>
        </w:rPr>
        <w:t xml:space="preserve">the use of other Fuel Oil customers served from the Ravenswood site (“co-mingling”). </w:t>
      </w:r>
      <w:r>
        <w:rPr>
          <w:color w:val="000000"/>
          <w:w w:val="102"/>
        </w:rPr>
        <w:br/>
      </w:r>
      <w:r>
        <w:rPr>
          <w:color w:val="000000"/>
          <w:spacing w:val="-3"/>
        </w:rPr>
        <w:t xml:space="preserve">Accordingly, during the period May 1, 2014 through April 30, 2017, TC Ravenswood will </w:t>
      </w:r>
      <w:r>
        <w:rPr>
          <w:color w:val="000000"/>
          <w:spacing w:val="-3"/>
        </w:rPr>
        <w:br/>
      </w:r>
      <w:r>
        <w:rPr>
          <w:color w:val="000000"/>
        </w:rPr>
        <w:t>provide Fuel Oil Burn for I-R3</w:t>
      </w:r>
      <w:r>
        <w:rPr>
          <w:color w:val="000000"/>
        </w:rPr>
        <w:t xml:space="preserve"> using a portion of the following oil storage and delivery </w:t>
      </w:r>
      <w:r>
        <w:rPr>
          <w:color w:val="000000"/>
        </w:rPr>
        <w:br/>
      </w:r>
      <w:r>
        <w:rPr>
          <w:color w:val="000000"/>
          <w:spacing w:val="-1"/>
        </w:rPr>
        <w:t xml:space="preserve">facilities: (i) one and one-half (1½) offsite storage tanks (which equates to approximately </w:t>
      </w:r>
      <w:r>
        <w:rPr>
          <w:color w:val="000000"/>
          <w:spacing w:val="-1"/>
        </w:rPr>
        <w:br/>
      </w:r>
      <w:r>
        <w:rPr>
          <w:color w:val="000000"/>
          <w:w w:val="105"/>
        </w:rPr>
        <w:t xml:space="preserve">250,000 barrels of working storage); (ii) one (1) large (approximately 40,000 barrel) </w:t>
      </w:r>
      <w:r>
        <w:rPr>
          <w:color w:val="000000"/>
          <w:w w:val="105"/>
        </w:rPr>
        <w:br/>
      </w:r>
      <w:r>
        <w:rPr>
          <w:color w:val="000000"/>
          <w:spacing w:val="-2"/>
        </w:rPr>
        <w:t>annual time char</w:t>
      </w:r>
      <w:r>
        <w:rPr>
          <w:color w:val="000000"/>
          <w:spacing w:val="-2"/>
        </w:rPr>
        <w:t xml:space="preserve">tered barge; the Lemon Creek barge; and (iii) TC Ravenswood’s existing </w:t>
      </w:r>
      <w:r>
        <w:rPr>
          <w:color w:val="000000"/>
          <w:spacing w:val="-2"/>
        </w:rPr>
        <w:br/>
      </w:r>
      <w:r>
        <w:rPr>
          <w:color w:val="000000"/>
          <w:spacing w:val="-3"/>
        </w:rPr>
        <w:t xml:space="preserve">onsite storage at its Ravenswood facility, subject to the minimum reserve quantity required </w:t>
      </w:r>
      <w:r>
        <w:rPr>
          <w:color w:val="000000"/>
          <w:spacing w:val="-3"/>
        </w:rPr>
        <w:br/>
      </w:r>
      <w:r>
        <w:rPr>
          <w:color w:val="000000"/>
          <w:spacing w:val="-1"/>
        </w:rPr>
        <w:t xml:space="preserve">by the existing agreement between TC Ravenswood and Con Edison Steam.  In addition, </w:t>
      </w:r>
      <w:r>
        <w:rPr>
          <w:color w:val="000000"/>
          <w:spacing w:val="-1"/>
        </w:rPr>
        <w:br/>
      </w:r>
      <w:r>
        <w:rPr>
          <w:color w:val="000000"/>
        </w:rPr>
        <w:t>TC Rav</w:t>
      </w:r>
      <w:r>
        <w:rPr>
          <w:color w:val="000000"/>
        </w:rPr>
        <w:t xml:space="preserve">enswood will provide certain associated acquisition and transport administrative </w:t>
      </w:r>
      <w:r>
        <w:rPr>
          <w:color w:val="000000"/>
        </w:rPr>
        <w:br/>
      </w:r>
      <w:r>
        <w:rPr>
          <w:color w:val="000000"/>
          <w:spacing w:val="-3"/>
        </w:rPr>
        <w:t xml:space="preserve">services. </w:t>
      </w:r>
    </w:p>
    <w:p w:rsidR="00C6785A" w:rsidRDefault="0019766E">
      <w:pPr>
        <w:autoSpaceDE w:val="0"/>
        <w:autoSpaceDN w:val="0"/>
        <w:adjustRightInd w:val="0"/>
        <w:spacing w:before="236" w:line="276" w:lineRule="exact"/>
        <w:ind w:left="5256"/>
        <w:rPr>
          <w:rFonts w:ascii="Times New Roman Bold" w:hAnsi="Times New Roman Bold"/>
          <w:color w:val="000000"/>
          <w:spacing w:val="-3"/>
        </w:rPr>
      </w:pPr>
      <w:r>
        <w:rPr>
          <w:rFonts w:ascii="Times New Roman Bold" w:hAnsi="Times New Roman Bold"/>
          <w:color w:val="000000"/>
          <w:spacing w:val="-3"/>
        </w:rPr>
        <w:t xml:space="preserve">SECTION TWO </w:t>
      </w:r>
    </w:p>
    <w:p w:rsidR="00C6785A" w:rsidRDefault="0019766E">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PAYMENT FOR THE PERIOD MAY 1, 2014 THROUGH APRIL 30, 2017 </w:t>
      </w:r>
    </w:p>
    <w:p w:rsidR="00C6785A" w:rsidRDefault="0019766E">
      <w:pPr>
        <w:tabs>
          <w:tab w:val="left" w:pos="2160"/>
        </w:tabs>
        <w:autoSpaceDE w:val="0"/>
        <w:autoSpaceDN w:val="0"/>
        <w:adjustRightInd w:val="0"/>
        <w:spacing w:before="244" w:line="276" w:lineRule="exact"/>
        <w:ind w:left="1440"/>
        <w:rPr>
          <w:color w:val="000000"/>
          <w:w w:val="106"/>
        </w:rPr>
      </w:pPr>
      <w:r>
        <w:rPr>
          <w:color w:val="000000"/>
          <w:spacing w:val="-3"/>
        </w:rPr>
        <w:t xml:space="preserve">2.1 </w:t>
      </w:r>
      <w:r>
        <w:rPr>
          <w:color w:val="000000"/>
          <w:spacing w:val="-3"/>
        </w:rPr>
        <w:tab/>
      </w:r>
      <w:r>
        <w:rPr>
          <w:color w:val="000000"/>
          <w:w w:val="106"/>
        </w:rPr>
        <w:t xml:space="preserve">TC Ravenswood will be paid by the NYISO Demand Charges, Premium Costs and </w:t>
      </w:r>
    </w:p>
    <w:p w:rsidR="00C6785A" w:rsidRDefault="0019766E">
      <w:pPr>
        <w:autoSpaceDE w:val="0"/>
        <w:autoSpaceDN w:val="0"/>
        <w:adjustRightInd w:val="0"/>
        <w:spacing w:before="264" w:line="276" w:lineRule="exact"/>
        <w:ind w:left="2160"/>
        <w:rPr>
          <w:color w:val="000000"/>
          <w:w w:val="106"/>
        </w:rPr>
      </w:pPr>
      <w:r>
        <w:rPr>
          <w:color w:val="000000"/>
          <w:w w:val="106"/>
        </w:rPr>
        <w:t xml:space="preserve">Operation and Maintenance (“O&amp;M”) Costs as set forth below in furtherance of its </w:t>
      </w:r>
    </w:p>
    <w:p w:rsidR="00C6785A" w:rsidRDefault="00C6785A">
      <w:pPr>
        <w:autoSpaceDE w:val="0"/>
        <w:autoSpaceDN w:val="0"/>
        <w:adjustRightInd w:val="0"/>
        <w:spacing w:line="276" w:lineRule="exact"/>
        <w:ind w:left="5979"/>
        <w:rPr>
          <w:color w:val="000000"/>
          <w:w w:val="106"/>
        </w:rPr>
      </w:pPr>
    </w:p>
    <w:p w:rsidR="00C6785A" w:rsidRDefault="0019766E">
      <w:pPr>
        <w:autoSpaceDE w:val="0"/>
        <w:autoSpaceDN w:val="0"/>
        <w:adjustRightInd w:val="0"/>
        <w:spacing w:before="28" w:line="276" w:lineRule="exact"/>
        <w:ind w:left="5979"/>
        <w:rPr>
          <w:color w:val="000000"/>
          <w:spacing w:val="-3"/>
        </w:rPr>
      </w:pPr>
      <w:r>
        <w:rPr>
          <w:color w:val="000000"/>
          <w:spacing w:val="-3"/>
        </w:rPr>
        <w:t>-5-</w:t>
      </w:r>
    </w:p>
    <w:p w:rsidR="00C6785A" w:rsidRDefault="0019766E">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C6785A" w:rsidRDefault="00C6785A">
      <w:pPr>
        <w:autoSpaceDE w:val="0"/>
        <w:autoSpaceDN w:val="0"/>
        <w:adjustRightInd w:val="0"/>
        <w:rPr>
          <w:color w:val="000000"/>
          <w:spacing w:val="-2"/>
          <w:sz w:val="16"/>
        </w:rPr>
        <w:sectPr w:rsidR="00C6785A">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C6785A" w:rsidRDefault="00C6785A">
      <w:pPr>
        <w:autoSpaceDE w:val="0"/>
        <w:autoSpaceDN w:val="0"/>
        <w:adjustRightInd w:val="0"/>
        <w:spacing w:line="240" w:lineRule="exact"/>
        <w:rPr>
          <w:color w:val="000000"/>
          <w:spacing w:val="-2"/>
        </w:rPr>
      </w:pPr>
      <w:bookmarkStart w:id="6" w:name="Pg7"/>
      <w:bookmarkEnd w:id="6"/>
    </w:p>
    <w:p w:rsidR="00C6785A" w:rsidRDefault="00C6785A">
      <w:pPr>
        <w:autoSpaceDE w:val="0"/>
        <w:autoSpaceDN w:val="0"/>
        <w:adjustRightInd w:val="0"/>
        <w:spacing w:line="550" w:lineRule="exact"/>
        <w:ind w:left="2160"/>
        <w:jc w:val="both"/>
        <w:rPr>
          <w:color w:val="000000"/>
          <w:spacing w:val="-2"/>
        </w:rPr>
      </w:pPr>
    </w:p>
    <w:p w:rsidR="00C6785A" w:rsidRDefault="0019766E">
      <w:pPr>
        <w:autoSpaceDE w:val="0"/>
        <w:autoSpaceDN w:val="0"/>
        <w:adjustRightInd w:val="0"/>
        <w:spacing w:before="415" w:line="550" w:lineRule="exact"/>
        <w:ind w:left="2160" w:right="1244"/>
        <w:jc w:val="both"/>
        <w:rPr>
          <w:color w:val="000000"/>
          <w:w w:val="102"/>
        </w:rPr>
      </w:pPr>
      <w:r>
        <w:rPr>
          <w:color w:val="000000"/>
          <w:spacing w:val="-2"/>
        </w:rPr>
        <w:t xml:space="preserve">provision of Fuel Oil Burn for I-R3.  The term Demand Charges as used herein refers to a </w:t>
      </w:r>
      <w:r>
        <w:rPr>
          <w:color w:val="000000"/>
          <w:spacing w:val="-2"/>
        </w:rPr>
        <w:br/>
      </w:r>
      <w:r>
        <w:rPr>
          <w:color w:val="000000"/>
          <w:w w:val="102"/>
        </w:rPr>
        <w:t xml:space="preserve">charge that will enable TC Ravenswood to recover costs for transporting, maintaining, </w:t>
      </w:r>
      <w:r>
        <w:rPr>
          <w:color w:val="000000"/>
          <w:w w:val="102"/>
        </w:rPr>
        <w:br/>
        <w:t xml:space="preserve">storing and handling Fuel Oil to provide Fuel Oil Burn for I-R3 that TC Ravenswood </w:t>
      </w:r>
    </w:p>
    <w:p w:rsidR="00C6785A" w:rsidRDefault="0019766E">
      <w:pPr>
        <w:autoSpaceDE w:val="0"/>
        <w:autoSpaceDN w:val="0"/>
        <w:adjustRightInd w:val="0"/>
        <w:spacing w:line="560" w:lineRule="exact"/>
        <w:ind w:left="2160" w:right="1247"/>
        <w:jc w:val="both"/>
        <w:rPr>
          <w:color w:val="000000"/>
          <w:spacing w:val="-1"/>
        </w:rPr>
      </w:pPr>
      <w:r>
        <w:rPr>
          <w:color w:val="000000"/>
          <w:w w:val="107"/>
        </w:rPr>
        <w:t>incurs regardless of the amount of Fuel Oil Burn for I-R3 it provides.  A list of the</w:t>
      </w:r>
      <w:r>
        <w:rPr>
          <w:color w:val="000000"/>
          <w:w w:val="107"/>
        </w:rPr>
        <w:t xml:space="preserve"> </w:t>
      </w:r>
      <w:r>
        <w:rPr>
          <w:color w:val="000000"/>
          <w:w w:val="107"/>
        </w:rPr>
        <w:br/>
      </w:r>
      <w:r>
        <w:rPr>
          <w:color w:val="000000"/>
          <w:w w:val="109"/>
        </w:rPr>
        <w:t xml:space="preserve">categories of costs that comprise the basis for the Demand Charge is contained in </w:t>
      </w:r>
      <w:r>
        <w:rPr>
          <w:color w:val="000000"/>
          <w:w w:val="109"/>
        </w:rPr>
        <w:br/>
      </w:r>
      <w:r>
        <w:rPr>
          <w:color w:val="000000"/>
          <w:spacing w:val="-1"/>
        </w:rPr>
        <w:t xml:space="preserve">Appendix A.  Confidential Appendix B contains an itemization of the costs that form the </w:t>
      </w:r>
    </w:p>
    <w:p w:rsidR="00C6785A" w:rsidRDefault="0019766E">
      <w:pPr>
        <w:autoSpaceDE w:val="0"/>
        <w:autoSpaceDN w:val="0"/>
        <w:adjustRightInd w:val="0"/>
        <w:spacing w:line="550" w:lineRule="exact"/>
        <w:ind w:left="2160" w:right="1188"/>
        <w:jc w:val="both"/>
        <w:rPr>
          <w:color w:val="000000"/>
          <w:spacing w:val="-3"/>
        </w:rPr>
      </w:pPr>
      <w:r>
        <w:rPr>
          <w:color w:val="000000"/>
          <w:w w:val="103"/>
        </w:rPr>
        <w:t xml:space="preserve">basis for the Demand Charges.  The term Premium Costs has the meaning set forth in </w:t>
      </w:r>
      <w:r>
        <w:rPr>
          <w:color w:val="000000"/>
          <w:w w:val="103"/>
        </w:rPr>
        <w:br/>
        <w:t xml:space="preserve">Section 2.3.1 hereof.  The term O&amp;M Costs has the meaning set forth in Section 2.3.3 </w:t>
      </w:r>
      <w:r>
        <w:rPr>
          <w:color w:val="000000"/>
          <w:w w:val="103"/>
        </w:rPr>
        <w:br/>
      </w:r>
      <w:r>
        <w:rPr>
          <w:color w:val="000000"/>
          <w:spacing w:val="-3"/>
        </w:rPr>
        <w:t>hereof.  For purposes of this Offer of Settlement, “Year 1” shall be the period May 1,</w:t>
      </w:r>
      <w:r>
        <w:rPr>
          <w:color w:val="000000"/>
          <w:spacing w:val="-3"/>
        </w:rPr>
        <w:t xml:space="preserve"> 2014 </w:t>
      </w:r>
    </w:p>
    <w:p w:rsidR="00C6785A" w:rsidRDefault="0019766E">
      <w:pPr>
        <w:autoSpaceDE w:val="0"/>
        <w:autoSpaceDN w:val="0"/>
        <w:adjustRightInd w:val="0"/>
        <w:spacing w:line="560" w:lineRule="exact"/>
        <w:ind w:left="2160" w:right="1248"/>
        <w:jc w:val="both"/>
        <w:rPr>
          <w:color w:val="000000"/>
          <w:spacing w:val="-3"/>
        </w:rPr>
      </w:pPr>
      <w:r>
        <w:rPr>
          <w:color w:val="000000"/>
          <w:spacing w:val="-2"/>
        </w:rPr>
        <w:t xml:space="preserve">through April 30, 2015, “Year 2” shall be the period May 1, 2015 through April 30, 2016, </w:t>
      </w:r>
      <w:r>
        <w:rPr>
          <w:color w:val="000000"/>
          <w:spacing w:val="-3"/>
        </w:rPr>
        <w:t xml:space="preserve">and “Year 3” shall be the period May 1, 2016 through April 30, 2017. </w:t>
      </w:r>
    </w:p>
    <w:p w:rsidR="00C6785A" w:rsidRDefault="0019766E">
      <w:pPr>
        <w:autoSpaceDE w:val="0"/>
        <w:autoSpaceDN w:val="0"/>
        <w:adjustRightInd w:val="0"/>
        <w:spacing w:before="188" w:line="276" w:lineRule="exact"/>
        <w:ind w:left="1440"/>
        <w:rPr>
          <w:color w:val="000000"/>
          <w:spacing w:val="-3"/>
        </w:rPr>
      </w:pPr>
      <w:r>
        <w:rPr>
          <w:color w:val="000000"/>
          <w:spacing w:val="-3"/>
        </w:rPr>
        <w:t xml:space="preserve">2.2  Demand Charges </w:t>
      </w:r>
    </w:p>
    <w:p w:rsidR="00C6785A" w:rsidRDefault="0019766E">
      <w:pPr>
        <w:tabs>
          <w:tab w:val="left" w:pos="2880"/>
        </w:tabs>
        <w:autoSpaceDE w:val="0"/>
        <w:autoSpaceDN w:val="0"/>
        <w:adjustRightInd w:val="0"/>
        <w:spacing w:before="66" w:line="540" w:lineRule="exact"/>
        <w:ind w:left="2160" w:right="1249"/>
        <w:jc w:val="both"/>
        <w:rPr>
          <w:color w:val="000000"/>
          <w:spacing w:val="-3"/>
        </w:rPr>
      </w:pPr>
      <w:r>
        <w:rPr>
          <w:color w:val="000000"/>
          <w:w w:val="104"/>
        </w:rPr>
        <w:t xml:space="preserve">2.2.1   For Year 1, NYISO shall pay to TC Ravenswood a Demand Charge </w:t>
      </w:r>
      <w:r>
        <w:rPr>
          <w:color w:val="000000"/>
          <w:w w:val="104"/>
        </w:rPr>
        <w:t xml:space="preserve">of $4.075 </w:t>
      </w:r>
      <w:r>
        <w:rPr>
          <w:color w:val="000000"/>
          <w:w w:val="104"/>
        </w:rPr>
        <w:br/>
      </w:r>
      <w:r>
        <w:rPr>
          <w:color w:val="000000"/>
          <w:w w:val="104"/>
        </w:rPr>
        <w:tab/>
      </w:r>
      <w:r>
        <w:rPr>
          <w:color w:val="000000"/>
          <w:spacing w:val="-3"/>
        </w:rPr>
        <w:t xml:space="preserve">million. </w:t>
      </w:r>
    </w:p>
    <w:p w:rsidR="00C6785A" w:rsidRDefault="0019766E">
      <w:pPr>
        <w:tabs>
          <w:tab w:val="left" w:pos="2880"/>
        </w:tabs>
        <w:autoSpaceDE w:val="0"/>
        <w:autoSpaceDN w:val="0"/>
        <w:adjustRightInd w:val="0"/>
        <w:spacing w:before="12" w:line="550" w:lineRule="exact"/>
        <w:ind w:left="2160" w:right="1189"/>
        <w:rPr>
          <w:color w:val="000000"/>
          <w:spacing w:val="-3"/>
        </w:rPr>
      </w:pPr>
      <w:r>
        <w:rPr>
          <w:color w:val="000000"/>
          <w:spacing w:val="-3"/>
        </w:rPr>
        <w:t xml:space="preserve">2.2.2   In Year 2 and Year 3, the NYISO shall pay to TC Ravenswood the Demand Charge </w:t>
      </w:r>
      <w:r>
        <w:rPr>
          <w:color w:val="000000"/>
          <w:spacing w:val="-3"/>
        </w:rPr>
        <w:br/>
      </w:r>
      <w:r>
        <w:rPr>
          <w:color w:val="000000"/>
          <w:spacing w:val="-3"/>
        </w:rPr>
        <w:tab/>
      </w:r>
      <w:r>
        <w:rPr>
          <w:color w:val="000000"/>
          <w:spacing w:val="-1"/>
        </w:rPr>
        <w:t xml:space="preserve">payable in Year 1, provided however the costs of certain elements contributing to </w:t>
      </w:r>
      <w:r>
        <w:rPr>
          <w:color w:val="000000"/>
          <w:spacing w:val="-1"/>
        </w:rPr>
        <w:br/>
      </w:r>
      <w:r>
        <w:rPr>
          <w:color w:val="000000"/>
          <w:spacing w:val="-1"/>
        </w:rPr>
        <w:tab/>
      </w:r>
      <w:r>
        <w:rPr>
          <w:color w:val="000000"/>
          <w:w w:val="107"/>
        </w:rPr>
        <w:t xml:space="preserve">the Demand Charge shall be escalated by 3% in Year 2 and again </w:t>
      </w:r>
      <w:r>
        <w:rPr>
          <w:color w:val="000000"/>
          <w:w w:val="107"/>
        </w:rPr>
        <w:t xml:space="preserve">in Year 3. </w:t>
      </w:r>
      <w:r>
        <w:rPr>
          <w:color w:val="000000"/>
          <w:w w:val="107"/>
        </w:rPr>
        <w:br/>
      </w:r>
      <w:r>
        <w:rPr>
          <w:color w:val="000000"/>
          <w:w w:val="107"/>
        </w:rPr>
        <w:tab/>
      </w:r>
      <w:r>
        <w:rPr>
          <w:color w:val="000000"/>
        </w:rPr>
        <w:t xml:space="preserve">Confidential Appendix B shows which items contributing to the Demand Charge </w:t>
      </w:r>
      <w:r>
        <w:rPr>
          <w:color w:val="000000"/>
        </w:rPr>
        <w:br/>
      </w:r>
      <w:r>
        <w:rPr>
          <w:color w:val="000000"/>
        </w:rPr>
        <w:tab/>
      </w:r>
      <w:r>
        <w:rPr>
          <w:color w:val="000000"/>
          <w:spacing w:val="-3"/>
        </w:rPr>
        <w:t xml:space="preserve">will be escalated by 3%. </w:t>
      </w:r>
    </w:p>
    <w:p w:rsidR="00C6785A" w:rsidRDefault="0019766E">
      <w:pPr>
        <w:tabs>
          <w:tab w:val="left" w:pos="2880"/>
        </w:tabs>
        <w:autoSpaceDE w:val="0"/>
        <w:autoSpaceDN w:val="0"/>
        <w:adjustRightInd w:val="0"/>
        <w:spacing w:before="19" w:line="540" w:lineRule="exact"/>
        <w:ind w:left="2160" w:right="1249"/>
        <w:jc w:val="both"/>
        <w:rPr>
          <w:color w:val="000000"/>
          <w:spacing w:val="-3"/>
        </w:rPr>
      </w:pPr>
      <w:r>
        <w:rPr>
          <w:color w:val="000000"/>
        </w:rPr>
        <w:t xml:space="preserve">2.2.3   Accordingly, the following Demand Charges will be payable in each of the three </w:t>
      </w:r>
      <w:r>
        <w:rPr>
          <w:color w:val="000000"/>
        </w:rPr>
        <w:br/>
      </w:r>
      <w:r>
        <w:rPr>
          <w:color w:val="000000"/>
        </w:rPr>
        <w:tab/>
      </w:r>
      <w:r>
        <w:rPr>
          <w:color w:val="000000"/>
          <w:spacing w:val="-3"/>
        </w:rPr>
        <w:t xml:space="preserve">years of the term of this Offer of Settlement: </w:t>
      </w:r>
    </w:p>
    <w:p w:rsidR="00C6785A" w:rsidRDefault="0019766E">
      <w:pPr>
        <w:tabs>
          <w:tab w:val="left" w:pos="5760"/>
        </w:tabs>
        <w:autoSpaceDE w:val="0"/>
        <w:autoSpaceDN w:val="0"/>
        <w:adjustRightInd w:val="0"/>
        <w:spacing w:before="250" w:line="276" w:lineRule="exact"/>
        <w:ind w:left="3600"/>
        <w:rPr>
          <w:color w:val="000000"/>
          <w:spacing w:val="-3"/>
        </w:rPr>
      </w:pPr>
      <w:r>
        <w:rPr>
          <w:color w:val="000000"/>
          <w:spacing w:val="-3"/>
        </w:rPr>
        <w:t>For Year 1</w:t>
      </w:r>
      <w:r>
        <w:rPr>
          <w:color w:val="000000"/>
          <w:spacing w:val="-3"/>
        </w:rPr>
        <w:tab/>
        <w:t>$4,075, 000.00</w:t>
      </w:r>
    </w:p>
    <w:p w:rsidR="00C6785A" w:rsidRDefault="0019766E">
      <w:pPr>
        <w:tabs>
          <w:tab w:val="left" w:pos="5759"/>
        </w:tabs>
        <w:autoSpaceDE w:val="0"/>
        <w:autoSpaceDN w:val="0"/>
        <w:adjustRightInd w:val="0"/>
        <w:spacing w:before="276" w:line="276" w:lineRule="exact"/>
        <w:ind w:left="3600"/>
        <w:rPr>
          <w:color w:val="000000"/>
          <w:spacing w:val="-3"/>
        </w:rPr>
      </w:pPr>
      <w:r>
        <w:rPr>
          <w:color w:val="000000"/>
          <w:spacing w:val="-3"/>
        </w:rPr>
        <w:t>Year 2</w:t>
      </w:r>
      <w:r>
        <w:rPr>
          <w:color w:val="000000"/>
          <w:spacing w:val="-3"/>
        </w:rPr>
        <w:tab/>
        <w:t>$4,162,545.20</w:t>
      </w:r>
    </w:p>
    <w:p w:rsidR="00C6785A" w:rsidRDefault="00C6785A">
      <w:pPr>
        <w:autoSpaceDE w:val="0"/>
        <w:autoSpaceDN w:val="0"/>
        <w:adjustRightInd w:val="0"/>
        <w:spacing w:line="276" w:lineRule="exact"/>
        <w:ind w:left="5979"/>
        <w:rPr>
          <w:color w:val="000000"/>
          <w:spacing w:val="-3"/>
        </w:rPr>
      </w:pPr>
    </w:p>
    <w:p w:rsidR="00C6785A" w:rsidRDefault="00C6785A">
      <w:pPr>
        <w:autoSpaceDE w:val="0"/>
        <w:autoSpaceDN w:val="0"/>
        <w:adjustRightInd w:val="0"/>
        <w:spacing w:line="276" w:lineRule="exact"/>
        <w:ind w:left="5979"/>
        <w:rPr>
          <w:color w:val="000000"/>
          <w:spacing w:val="-3"/>
        </w:rPr>
      </w:pPr>
    </w:p>
    <w:p w:rsidR="00C6785A" w:rsidRDefault="0019766E">
      <w:pPr>
        <w:autoSpaceDE w:val="0"/>
        <w:autoSpaceDN w:val="0"/>
        <w:adjustRightInd w:val="0"/>
        <w:spacing w:before="249" w:line="276" w:lineRule="exact"/>
        <w:ind w:left="5979"/>
        <w:rPr>
          <w:color w:val="000000"/>
          <w:spacing w:val="-3"/>
        </w:rPr>
      </w:pPr>
      <w:r>
        <w:rPr>
          <w:color w:val="000000"/>
          <w:spacing w:val="-3"/>
        </w:rPr>
        <w:t>-6-</w:t>
      </w:r>
    </w:p>
    <w:p w:rsidR="00C6785A" w:rsidRDefault="0019766E">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C6785A" w:rsidRDefault="00C6785A">
      <w:pPr>
        <w:autoSpaceDE w:val="0"/>
        <w:autoSpaceDN w:val="0"/>
        <w:adjustRightInd w:val="0"/>
        <w:rPr>
          <w:color w:val="000000"/>
          <w:spacing w:val="-2"/>
          <w:sz w:val="16"/>
        </w:rPr>
        <w:sectPr w:rsidR="00C6785A">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C6785A" w:rsidRDefault="00C6785A">
      <w:pPr>
        <w:autoSpaceDE w:val="0"/>
        <w:autoSpaceDN w:val="0"/>
        <w:adjustRightInd w:val="0"/>
        <w:spacing w:line="240" w:lineRule="exact"/>
        <w:rPr>
          <w:color w:val="000000"/>
          <w:spacing w:val="-2"/>
        </w:rPr>
      </w:pPr>
      <w:bookmarkStart w:id="7" w:name="Pg8"/>
      <w:bookmarkEnd w:id="7"/>
    </w:p>
    <w:p w:rsidR="00C6785A" w:rsidRDefault="00C6785A">
      <w:pPr>
        <w:autoSpaceDE w:val="0"/>
        <w:autoSpaceDN w:val="0"/>
        <w:adjustRightInd w:val="0"/>
        <w:spacing w:line="276" w:lineRule="exact"/>
        <w:ind w:left="3600"/>
        <w:rPr>
          <w:color w:val="000000"/>
          <w:spacing w:val="-2"/>
        </w:rPr>
      </w:pPr>
    </w:p>
    <w:p w:rsidR="00C6785A" w:rsidRDefault="00C6785A">
      <w:pPr>
        <w:autoSpaceDE w:val="0"/>
        <w:autoSpaceDN w:val="0"/>
        <w:adjustRightInd w:val="0"/>
        <w:spacing w:line="276" w:lineRule="exact"/>
        <w:ind w:left="3600"/>
        <w:rPr>
          <w:color w:val="000000"/>
          <w:spacing w:val="-2"/>
        </w:rPr>
      </w:pPr>
    </w:p>
    <w:p w:rsidR="00C6785A" w:rsidRDefault="00C6785A">
      <w:pPr>
        <w:autoSpaceDE w:val="0"/>
        <w:autoSpaceDN w:val="0"/>
        <w:adjustRightInd w:val="0"/>
        <w:spacing w:line="276" w:lineRule="exact"/>
        <w:ind w:left="3600"/>
        <w:rPr>
          <w:color w:val="000000"/>
          <w:spacing w:val="-2"/>
        </w:rPr>
      </w:pPr>
    </w:p>
    <w:p w:rsidR="00C6785A" w:rsidRDefault="00C6785A">
      <w:pPr>
        <w:autoSpaceDE w:val="0"/>
        <w:autoSpaceDN w:val="0"/>
        <w:adjustRightInd w:val="0"/>
        <w:spacing w:line="276" w:lineRule="exact"/>
        <w:ind w:left="3600"/>
        <w:rPr>
          <w:color w:val="000000"/>
          <w:spacing w:val="-2"/>
        </w:rPr>
      </w:pPr>
    </w:p>
    <w:p w:rsidR="00C6785A" w:rsidRDefault="0019766E">
      <w:pPr>
        <w:tabs>
          <w:tab w:val="left" w:pos="5759"/>
        </w:tabs>
        <w:autoSpaceDE w:val="0"/>
        <w:autoSpaceDN w:val="0"/>
        <w:adjustRightInd w:val="0"/>
        <w:spacing w:before="87" w:line="276" w:lineRule="exact"/>
        <w:ind w:left="3600"/>
        <w:rPr>
          <w:color w:val="000000"/>
          <w:spacing w:val="-3"/>
        </w:rPr>
      </w:pPr>
      <w:r>
        <w:rPr>
          <w:color w:val="000000"/>
          <w:spacing w:val="-3"/>
        </w:rPr>
        <w:t>Year 3</w:t>
      </w:r>
      <w:r>
        <w:rPr>
          <w:color w:val="000000"/>
          <w:spacing w:val="-3"/>
        </w:rPr>
        <w:tab/>
        <w:t>$4,252,716.75</w:t>
      </w:r>
    </w:p>
    <w:p w:rsidR="00C6785A" w:rsidRDefault="0019766E">
      <w:pPr>
        <w:autoSpaceDE w:val="0"/>
        <w:autoSpaceDN w:val="0"/>
        <w:adjustRightInd w:val="0"/>
        <w:spacing w:before="34" w:line="555" w:lineRule="exact"/>
        <w:ind w:left="2880" w:right="1187"/>
        <w:jc w:val="both"/>
        <w:rPr>
          <w:color w:val="000000"/>
          <w:spacing w:val="-3"/>
        </w:rPr>
      </w:pPr>
      <w:r>
        <w:rPr>
          <w:color w:val="000000"/>
          <w:spacing w:val="-2"/>
        </w:rPr>
        <w:t xml:space="preserve">The NYISO shall pay TC Ravenswood the Demand Charges for Years 1 through 3 </w:t>
      </w:r>
      <w:r>
        <w:rPr>
          <w:color w:val="000000"/>
          <w:spacing w:val="-2"/>
        </w:rPr>
        <w:br/>
      </w:r>
      <w:r>
        <w:rPr>
          <w:color w:val="000000"/>
          <w:spacing w:val="-3"/>
        </w:rPr>
        <w:t xml:space="preserve">regardless of: </w:t>
      </w:r>
      <w:r>
        <w:rPr>
          <w:color w:val="000000"/>
          <w:spacing w:val="-3"/>
        </w:rPr>
        <w:t xml:space="preserve">(i) whether Fuel Oil has been burned in furtherance of I-R3; (ii) the </w:t>
      </w:r>
      <w:r>
        <w:rPr>
          <w:color w:val="000000"/>
          <w:spacing w:val="-3"/>
        </w:rPr>
        <w:br/>
      </w:r>
      <w:r>
        <w:rPr>
          <w:color w:val="000000"/>
          <w:spacing w:val="-4"/>
        </w:rPr>
        <w:t xml:space="preserve">relative cost of the Fuel Oil compared to natural gas reflected in the reference levels </w:t>
      </w:r>
      <w:r>
        <w:rPr>
          <w:color w:val="000000"/>
          <w:spacing w:val="-4"/>
        </w:rPr>
        <w:br/>
      </w:r>
      <w:r>
        <w:rPr>
          <w:color w:val="000000"/>
          <w:spacing w:val="-3"/>
        </w:rPr>
        <w:t xml:space="preserve">for TC Ravenswood’s generating units; and (iii) any revisions to the Services Tariff </w:t>
      </w:r>
      <w:r>
        <w:rPr>
          <w:color w:val="000000"/>
          <w:spacing w:val="-3"/>
        </w:rPr>
        <w:br/>
        <w:t>or Rule I-</w:t>
      </w:r>
      <w:r>
        <w:rPr>
          <w:color w:val="000000"/>
          <w:spacing w:val="-3"/>
        </w:rPr>
        <w:t xml:space="preserve">R3 that occur after the date this Offer of Settlement is executed. </w:t>
      </w:r>
    </w:p>
    <w:p w:rsidR="00C6785A" w:rsidRDefault="0019766E">
      <w:pPr>
        <w:tabs>
          <w:tab w:val="left" w:pos="2160"/>
        </w:tabs>
        <w:autoSpaceDE w:val="0"/>
        <w:autoSpaceDN w:val="0"/>
        <w:adjustRightInd w:val="0"/>
        <w:spacing w:before="228" w:line="276" w:lineRule="exact"/>
        <w:ind w:left="1440"/>
        <w:rPr>
          <w:color w:val="000000"/>
          <w:spacing w:val="-3"/>
        </w:rPr>
      </w:pPr>
      <w:r>
        <w:rPr>
          <w:color w:val="000000"/>
          <w:spacing w:val="-3"/>
        </w:rPr>
        <w:t>2.3</w:t>
      </w:r>
      <w:r>
        <w:rPr>
          <w:color w:val="000000"/>
          <w:spacing w:val="-3"/>
        </w:rPr>
        <w:tab/>
        <w:t>Premium Costs and O&amp;M Costs</w:t>
      </w:r>
    </w:p>
    <w:p w:rsidR="00C6785A" w:rsidRDefault="0019766E">
      <w:pPr>
        <w:tabs>
          <w:tab w:val="left" w:pos="2880"/>
        </w:tabs>
        <w:autoSpaceDE w:val="0"/>
        <w:autoSpaceDN w:val="0"/>
        <w:adjustRightInd w:val="0"/>
        <w:spacing w:before="46" w:line="550" w:lineRule="exact"/>
        <w:ind w:left="2160" w:right="1187"/>
        <w:rPr>
          <w:color w:val="000000"/>
          <w:spacing w:val="-3"/>
        </w:rPr>
      </w:pPr>
      <w:r>
        <w:rPr>
          <w:color w:val="000000"/>
          <w:w w:val="110"/>
        </w:rPr>
        <w:t xml:space="preserve">2.3.1   In addition to the Demand Charges, for every barrel of Fuel Oil burned in </w:t>
      </w:r>
      <w:r>
        <w:rPr>
          <w:color w:val="000000"/>
          <w:w w:val="110"/>
        </w:rPr>
        <w:br/>
      </w:r>
      <w:r>
        <w:rPr>
          <w:color w:val="000000"/>
          <w:w w:val="110"/>
        </w:rPr>
        <w:tab/>
      </w:r>
      <w:r>
        <w:rPr>
          <w:color w:val="000000"/>
          <w:spacing w:val="-3"/>
        </w:rPr>
        <w:t xml:space="preserve">furtherance of I-R3 that is eligible for commodity cost compensation in accordance </w:t>
      </w:r>
      <w:r>
        <w:rPr>
          <w:color w:val="000000"/>
          <w:spacing w:val="-3"/>
        </w:rPr>
        <w:br/>
      </w:r>
      <w:r>
        <w:rPr>
          <w:color w:val="000000"/>
          <w:spacing w:val="-3"/>
        </w:rPr>
        <w:tab/>
        <w:t xml:space="preserve">with Section 4.1.9.2 of the Services Tariff, the NYISO shall pay TC Ravenswood a </w:t>
      </w:r>
      <w:r>
        <w:rPr>
          <w:color w:val="000000"/>
          <w:spacing w:val="-3"/>
        </w:rPr>
        <w:br/>
      </w:r>
      <w:r>
        <w:rPr>
          <w:color w:val="000000"/>
          <w:spacing w:val="-3"/>
        </w:rPr>
        <w:tab/>
      </w:r>
      <w:r>
        <w:rPr>
          <w:color w:val="000000"/>
          <w:spacing w:val="-2"/>
        </w:rPr>
        <w:t xml:space="preserve">premium of $3.50 per barrel over the commodity cost eligible for compensation in </w:t>
      </w:r>
      <w:r>
        <w:rPr>
          <w:color w:val="000000"/>
          <w:spacing w:val="-2"/>
        </w:rPr>
        <w:br/>
      </w:r>
      <w:r>
        <w:rPr>
          <w:color w:val="000000"/>
          <w:spacing w:val="-2"/>
        </w:rPr>
        <w:tab/>
      </w:r>
      <w:r>
        <w:rPr>
          <w:color w:val="000000"/>
          <w:w w:val="102"/>
        </w:rPr>
        <w:t>accor</w:t>
      </w:r>
      <w:r>
        <w:rPr>
          <w:color w:val="000000"/>
          <w:w w:val="102"/>
        </w:rPr>
        <w:t xml:space="preserve">dance with Section 4.1.9.2 of the Services Tariff (“Premium Cost”) which </w:t>
      </w:r>
      <w:r>
        <w:rPr>
          <w:color w:val="000000"/>
          <w:w w:val="102"/>
        </w:rPr>
        <w:br/>
      </w:r>
      <w:r>
        <w:rPr>
          <w:color w:val="000000"/>
          <w:w w:val="102"/>
        </w:rPr>
        <w:tab/>
      </w:r>
      <w:r>
        <w:rPr>
          <w:color w:val="000000"/>
          <w:spacing w:val="-3"/>
        </w:rPr>
        <w:t xml:space="preserve">Premium Cost payments shall be subject to a true-up pursuant to Section 2.4 of this </w:t>
      </w:r>
      <w:r>
        <w:rPr>
          <w:color w:val="000000"/>
          <w:spacing w:val="-3"/>
        </w:rPr>
        <w:br/>
      </w:r>
      <w:r>
        <w:rPr>
          <w:color w:val="000000"/>
          <w:spacing w:val="-3"/>
        </w:rPr>
        <w:tab/>
        <w:t xml:space="preserve">Offer of Settlement provided that the invoiced premiums, as described in Section </w:t>
      </w:r>
    </w:p>
    <w:p w:rsidR="00C6785A" w:rsidRDefault="0019766E">
      <w:pPr>
        <w:autoSpaceDE w:val="0"/>
        <w:autoSpaceDN w:val="0"/>
        <w:adjustRightInd w:val="0"/>
        <w:spacing w:before="237" w:line="276" w:lineRule="exact"/>
        <w:ind w:left="2880"/>
        <w:rPr>
          <w:color w:val="000000"/>
          <w:spacing w:val="-3"/>
        </w:rPr>
      </w:pPr>
      <w:r>
        <w:rPr>
          <w:color w:val="000000"/>
          <w:spacing w:val="-3"/>
        </w:rPr>
        <w:t>2.4, are sepa</w:t>
      </w:r>
      <w:r>
        <w:rPr>
          <w:color w:val="000000"/>
          <w:spacing w:val="-3"/>
        </w:rPr>
        <w:t xml:space="preserve">rately shown on TC Ravenswood’s Fuel Oil invoices. </w:t>
      </w:r>
    </w:p>
    <w:p w:rsidR="00C6785A" w:rsidRDefault="0019766E">
      <w:pPr>
        <w:tabs>
          <w:tab w:val="left" w:pos="2880"/>
        </w:tabs>
        <w:autoSpaceDE w:val="0"/>
        <w:autoSpaceDN w:val="0"/>
        <w:adjustRightInd w:val="0"/>
        <w:spacing w:before="30" w:line="560" w:lineRule="exact"/>
        <w:ind w:left="2160" w:right="1204"/>
        <w:rPr>
          <w:color w:val="000000"/>
          <w:spacing w:val="-4"/>
        </w:rPr>
      </w:pPr>
      <w:r>
        <w:rPr>
          <w:color w:val="000000"/>
          <w:spacing w:val="-2"/>
        </w:rPr>
        <w:t xml:space="preserve">2.3.2   TC Ravenswood shall provide Con Edison written notification within one business </w:t>
      </w:r>
      <w:r>
        <w:rPr>
          <w:color w:val="000000"/>
          <w:spacing w:val="-2"/>
        </w:rPr>
        <w:br/>
      </w:r>
      <w:r>
        <w:rPr>
          <w:color w:val="000000"/>
          <w:spacing w:val="-2"/>
        </w:rPr>
        <w:tab/>
      </w:r>
      <w:r>
        <w:rPr>
          <w:color w:val="000000"/>
          <w:spacing w:val="-3"/>
        </w:rPr>
        <w:t xml:space="preserve">day when it incurs a premium equal to, or greater than, $3.50 per barrel of Fuel Oil </w:t>
      </w:r>
      <w:r>
        <w:rPr>
          <w:color w:val="000000"/>
          <w:spacing w:val="-3"/>
        </w:rPr>
        <w:br/>
      </w:r>
      <w:r>
        <w:rPr>
          <w:color w:val="000000"/>
          <w:spacing w:val="-3"/>
        </w:rPr>
        <w:tab/>
      </w:r>
      <w:r>
        <w:rPr>
          <w:color w:val="000000"/>
          <w:spacing w:val="-4"/>
        </w:rPr>
        <w:t>pursuant to Section 2.3.1 a</w:t>
      </w:r>
      <w:r>
        <w:rPr>
          <w:color w:val="000000"/>
          <w:spacing w:val="-4"/>
        </w:rPr>
        <w:t xml:space="preserve">bove. </w:t>
      </w:r>
    </w:p>
    <w:p w:rsidR="00C6785A" w:rsidRDefault="0019766E">
      <w:pPr>
        <w:tabs>
          <w:tab w:val="left" w:pos="2880"/>
        </w:tabs>
        <w:autoSpaceDE w:val="0"/>
        <w:autoSpaceDN w:val="0"/>
        <w:adjustRightInd w:val="0"/>
        <w:spacing w:line="553" w:lineRule="exact"/>
        <w:ind w:left="2160" w:right="1248"/>
        <w:rPr>
          <w:color w:val="000000"/>
          <w:spacing w:val="-2"/>
        </w:rPr>
      </w:pPr>
      <w:r>
        <w:rPr>
          <w:color w:val="000000"/>
          <w:w w:val="106"/>
        </w:rPr>
        <w:t xml:space="preserve">2.3.3   For every barrel of Fuel Oil burned in furtherance of I-R3 that is eligible for </w:t>
      </w:r>
      <w:r>
        <w:rPr>
          <w:color w:val="000000"/>
          <w:w w:val="106"/>
        </w:rPr>
        <w:br/>
      </w:r>
      <w:r>
        <w:rPr>
          <w:color w:val="000000"/>
          <w:w w:val="106"/>
        </w:rPr>
        <w:tab/>
      </w:r>
      <w:r>
        <w:rPr>
          <w:color w:val="000000"/>
        </w:rPr>
        <w:t xml:space="preserve">commodity cost compensation in accordance with Section 4.1.9.2 of the Services </w:t>
      </w:r>
      <w:r>
        <w:rPr>
          <w:color w:val="000000"/>
        </w:rPr>
        <w:br/>
      </w:r>
      <w:r>
        <w:rPr>
          <w:color w:val="000000"/>
        </w:rPr>
        <w:tab/>
      </w:r>
      <w:r>
        <w:rPr>
          <w:color w:val="000000"/>
          <w:spacing w:val="-1"/>
        </w:rPr>
        <w:t xml:space="preserve">Tariff, the NYISO shall pay TC Ravenswood an O&amp;M Cost of $0.45/bbl for Fuel </w:t>
      </w:r>
      <w:r>
        <w:rPr>
          <w:color w:val="000000"/>
          <w:spacing w:val="-1"/>
        </w:rPr>
        <w:br/>
      </w:r>
      <w:r>
        <w:rPr>
          <w:color w:val="000000"/>
          <w:spacing w:val="-1"/>
        </w:rPr>
        <w:tab/>
      </w:r>
      <w:r>
        <w:rPr>
          <w:color w:val="000000"/>
          <w:spacing w:val="-2"/>
        </w:rPr>
        <w:t xml:space="preserve">Oil Burn for IR-3 associated with the use of the on-site tanks and equipment at the </w:t>
      </w:r>
    </w:p>
    <w:p w:rsidR="00C6785A" w:rsidRDefault="00C6785A">
      <w:pPr>
        <w:autoSpaceDE w:val="0"/>
        <w:autoSpaceDN w:val="0"/>
        <w:adjustRightInd w:val="0"/>
        <w:spacing w:line="276" w:lineRule="exact"/>
        <w:ind w:left="5979"/>
        <w:rPr>
          <w:color w:val="000000"/>
          <w:spacing w:val="-2"/>
        </w:rPr>
      </w:pPr>
    </w:p>
    <w:p w:rsidR="00C6785A" w:rsidRDefault="00C6785A">
      <w:pPr>
        <w:autoSpaceDE w:val="0"/>
        <w:autoSpaceDN w:val="0"/>
        <w:adjustRightInd w:val="0"/>
        <w:spacing w:line="276" w:lineRule="exact"/>
        <w:ind w:left="5979"/>
        <w:rPr>
          <w:color w:val="000000"/>
          <w:spacing w:val="-2"/>
        </w:rPr>
      </w:pPr>
    </w:p>
    <w:p w:rsidR="00C6785A" w:rsidRDefault="00C6785A">
      <w:pPr>
        <w:autoSpaceDE w:val="0"/>
        <w:autoSpaceDN w:val="0"/>
        <w:adjustRightInd w:val="0"/>
        <w:spacing w:line="276" w:lineRule="exact"/>
        <w:ind w:left="5979"/>
        <w:rPr>
          <w:color w:val="000000"/>
          <w:spacing w:val="-2"/>
        </w:rPr>
      </w:pPr>
    </w:p>
    <w:p w:rsidR="00C6785A" w:rsidRDefault="00C6785A">
      <w:pPr>
        <w:autoSpaceDE w:val="0"/>
        <w:autoSpaceDN w:val="0"/>
        <w:adjustRightInd w:val="0"/>
        <w:spacing w:line="276" w:lineRule="exact"/>
        <w:ind w:left="5979"/>
        <w:rPr>
          <w:color w:val="000000"/>
          <w:spacing w:val="-2"/>
        </w:rPr>
      </w:pPr>
    </w:p>
    <w:p w:rsidR="00C6785A" w:rsidRDefault="0019766E">
      <w:pPr>
        <w:autoSpaceDE w:val="0"/>
        <w:autoSpaceDN w:val="0"/>
        <w:adjustRightInd w:val="0"/>
        <w:spacing w:before="198" w:line="276" w:lineRule="exact"/>
        <w:ind w:left="5979"/>
        <w:rPr>
          <w:color w:val="000000"/>
          <w:spacing w:val="-3"/>
        </w:rPr>
      </w:pPr>
      <w:r>
        <w:rPr>
          <w:color w:val="000000"/>
          <w:spacing w:val="-3"/>
        </w:rPr>
        <w:t>-7-</w:t>
      </w:r>
    </w:p>
    <w:p w:rsidR="00C6785A" w:rsidRDefault="0019766E">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C6785A" w:rsidRDefault="00C6785A">
      <w:pPr>
        <w:autoSpaceDE w:val="0"/>
        <w:autoSpaceDN w:val="0"/>
        <w:adjustRightInd w:val="0"/>
        <w:rPr>
          <w:color w:val="000000"/>
          <w:spacing w:val="-2"/>
          <w:sz w:val="16"/>
        </w:rPr>
        <w:sectPr w:rsidR="00C6785A">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C6785A" w:rsidRDefault="00C6785A">
      <w:pPr>
        <w:autoSpaceDE w:val="0"/>
        <w:autoSpaceDN w:val="0"/>
        <w:adjustRightInd w:val="0"/>
        <w:spacing w:line="240" w:lineRule="exact"/>
        <w:rPr>
          <w:color w:val="000000"/>
          <w:spacing w:val="-2"/>
        </w:rPr>
      </w:pPr>
      <w:bookmarkStart w:id="8" w:name="Pg9"/>
      <w:bookmarkEnd w:id="8"/>
    </w:p>
    <w:p w:rsidR="00C6785A" w:rsidRDefault="00C6785A">
      <w:pPr>
        <w:autoSpaceDE w:val="0"/>
        <w:autoSpaceDN w:val="0"/>
        <w:adjustRightInd w:val="0"/>
        <w:spacing w:line="540" w:lineRule="exact"/>
        <w:ind w:left="2880"/>
        <w:jc w:val="both"/>
        <w:rPr>
          <w:color w:val="000000"/>
          <w:spacing w:val="-2"/>
        </w:rPr>
      </w:pPr>
    </w:p>
    <w:p w:rsidR="00C6785A" w:rsidRDefault="0019766E">
      <w:pPr>
        <w:autoSpaceDE w:val="0"/>
        <w:autoSpaceDN w:val="0"/>
        <w:adjustRightInd w:val="0"/>
        <w:spacing w:before="433" w:line="540" w:lineRule="exact"/>
        <w:ind w:left="2880" w:right="1249"/>
        <w:jc w:val="both"/>
        <w:rPr>
          <w:color w:val="000000"/>
          <w:spacing w:val="-2"/>
        </w:rPr>
      </w:pPr>
      <w:r>
        <w:rPr>
          <w:color w:val="000000"/>
        </w:rPr>
        <w:t xml:space="preserve">TC Ravenswood Generating Station.  The O&amp;M Cost of $0.45/bbl shall be fixed </w:t>
      </w:r>
      <w:r>
        <w:rPr>
          <w:color w:val="000000"/>
          <w:spacing w:val="-2"/>
        </w:rPr>
        <w:t xml:space="preserve">for the term of this Offer of Settlement and shall not be subject to </w:t>
      </w:r>
      <w:r>
        <w:rPr>
          <w:color w:val="000000"/>
          <w:spacing w:val="-2"/>
        </w:rPr>
        <w:t xml:space="preserve">escalation. </w:t>
      </w:r>
    </w:p>
    <w:p w:rsidR="00C6785A" w:rsidRDefault="0019766E">
      <w:pPr>
        <w:tabs>
          <w:tab w:val="left" w:pos="2160"/>
        </w:tabs>
        <w:autoSpaceDE w:val="0"/>
        <w:autoSpaceDN w:val="0"/>
        <w:adjustRightInd w:val="0"/>
        <w:spacing w:before="239" w:line="276" w:lineRule="exact"/>
        <w:ind w:left="1440"/>
        <w:rPr>
          <w:color w:val="000000"/>
          <w:spacing w:val="-3"/>
        </w:rPr>
      </w:pPr>
      <w:r>
        <w:rPr>
          <w:color w:val="000000"/>
          <w:spacing w:val="-3"/>
        </w:rPr>
        <w:t xml:space="preserve">2.4 </w:t>
      </w:r>
      <w:r>
        <w:rPr>
          <w:color w:val="000000"/>
          <w:spacing w:val="-3"/>
        </w:rPr>
        <w:tab/>
        <w:t xml:space="preserve">Reconciliation of Premium Cost payable pursuant to Section 2.3.1 </w:t>
      </w:r>
    </w:p>
    <w:p w:rsidR="00C6785A" w:rsidRDefault="0019766E">
      <w:pPr>
        <w:tabs>
          <w:tab w:val="left" w:pos="2880"/>
        </w:tabs>
        <w:autoSpaceDE w:val="0"/>
        <w:autoSpaceDN w:val="0"/>
        <w:adjustRightInd w:val="0"/>
        <w:spacing w:before="264" w:line="276" w:lineRule="exact"/>
        <w:ind w:left="2160"/>
        <w:rPr>
          <w:color w:val="000000"/>
        </w:rPr>
      </w:pPr>
      <w:r>
        <w:rPr>
          <w:color w:val="000000"/>
          <w:spacing w:val="-3"/>
        </w:rPr>
        <w:t xml:space="preserve">2.4.1 </w:t>
      </w:r>
      <w:r>
        <w:rPr>
          <w:color w:val="000000"/>
          <w:spacing w:val="-3"/>
        </w:rPr>
        <w:tab/>
      </w:r>
      <w:r>
        <w:rPr>
          <w:color w:val="000000"/>
        </w:rPr>
        <w:t xml:space="preserve">To obtain a true-up of the invoiced premiums to the Premium Cost payments for </w:t>
      </w:r>
    </w:p>
    <w:p w:rsidR="00C6785A" w:rsidRDefault="0019766E">
      <w:pPr>
        <w:autoSpaceDE w:val="0"/>
        <w:autoSpaceDN w:val="0"/>
        <w:adjustRightInd w:val="0"/>
        <w:spacing w:before="58" w:line="550" w:lineRule="exact"/>
        <w:ind w:left="2880" w:right="1188"/>
        <w:jc w:val="both"/>
        <w:rPr>
          <w:color w:val="000000"/>
          <w:spacing w:val="-3"/>
        </w:rPr>
      </w:pPr>
      <w:r>
        <w:rPr>
          <w:color w:val="000000"/>
          <w:w w:val="104"/>
        </w:rPr>
        <w:t xml:space="preserve">Years 1, 2, and/or 3, TC Ravenswood shall provide to the NYISO all Fuel Oil </w:t>
      </w:r>
      <w:r>
        <w:rPr>
          <w:color w:val="000000"/>
          <w:w w:val="104"/>
        </w:rPr>
        <w:br/>
      </w:r>
      <w:r>
        <w:rPr>
          <w:color w:val="000000"/>
          <w:spacing w:val="-1"/>
        </w:rPr>
        <w:t xml:space="preserve">invoices for Year 1 by June 15, 2015, for Year 2 by June 15, 2016, and for Year 3 </w:t>
      </w:r>
      <w:r>
        <w:rPr>
          <w:color w:val="000000"/>
          <w:spacing w:val="-1"/>
        </w:rPr>
        <w:br/>
      </w:r>
      <w:r>
        <w:rPr>
          <w:color w:val="000000"/>
          <w:spacing w:val="-3"/>
        </w:rPr>
        <w:t xml:space="preserve">by June 15, 2017.  Should the invoiced premiums paid by TC Ravenswood for Fuel </w:t>
      </w:r>
      <w:r>
        <w:rPr>
          <w:color w:val="000000"/>
          <w:spacing w:val="-3"/>
        </w:rPr>
        <w:br/>
      </w:r>
      <w:r>
        <w:rPr>
          <w:color w:val="000000"/>
        </w:rPr>
        <w:t xml:space="preserve">Oil burned in furtherance of I-R3 in Years 1, 2 and/or 3, respectively, exceed the </w:t>
      </w:r>
      <w:r>
        <w:rPr>
          <w:color w:val="000000"/>
        </w:rPr>
        <w:br/>
        <w:t>Premium C</w:t>
      </w:r>
      <w:r>
        <w:rPr>
          <w:color w:val="000000"/>
        </w:rPr>
        <w:t xml:space="preserve">ost payment made in Years 1, 2, and/or 3, respectively, by more than </w:t>
      </w:r>
      <w:r>
        <w:rPr>
          <w:color w:val="000000"/>
        </w:rPr>
        <w:br/>
        <w:t xml:space="preserve">$25,000, the NYISO shall reimburse TC Ravenswood for the total excess of the </w:t>
      </w:r>
      <w:r>
        <w:rPr>
          <w:color w:val="000000"/>
        </w:rPr>
        <w:br/>
        <w:t xml:space="preserve">invoiced premiums over the Premium Cost payment made.  Should the Premium </w:t>
      </w:r>
      <w:r>
        <w:rPr>
          <w:color w:val="000000"/>
        </w:rPr>
        <w:br/>
      </w:r>
      <w:r>
        <w:rPr>
          <w:color w:val="000000"/>
          <w:w w:val="106"/>
        </w:rPr>
        <w:t>Cost payment made in Years 1, 2 a</w:t>
      </w:r>
      <w:r>
        <w:rPr>
          <w:color w:val="000000"/>
          <w:w w:val="106"/>
        </w:rPr>
        <w:t xml:space="preserve">nd/or 3, respectively, exceed the invoiced </w:t>
      </w:r>
      <w:r>
        <w:rPr>
          <w:color w:val="000000"/>
          <w:w w:val="106"/>
        </w:rPr>
        <w:br/>
      </w:r>
      <w:r>
        <w:rPr>
          <w:color w:val="000000"/>
        </w:rPr>
        <w:t xml:space="preserve">premiums paid by TC Ravenswood for Fuel Oil burned in furtherance of I-R3 in </w:t>
      </w:r>
      <w:r>
        <w:rPr>
          <w:color w:val="000000"/>
        </w:rPr>
        <w:br/>
      </w:r>
      <w:r>
        <w:rPr>
          <w:color w:val="000000"/>
          <w:w w:val="102"/>
        </w:rPr>
        <w:t xml:space="preserve">Years 1, 2, and/or 3, respectively, by more than $25,000, TC Ravenswood shall </w:t>
      </w:r>
      <w:r>
        <w:rPr>
          <w:color w:val="000000"/>
          <w:w w:val="102"/>
        </w:rPr>
        <w:br/>
      </w:r>
      <w:r>
        <w:rPr>
          <w:color w:val="000000"/>
          <w:w w:val="105"/>
        </w:rPr>
        <w:t>reimburse the NYISO for the total excess of the Premium</w:t>
      </w:r>
      <w:r>
        <w:rPr>
          <w:color w:val="000000"/>
          <w:w w:val="105"/>
        </w:rPr>
        <w:t xml:space="preserve"> Costs paid over the </w:t>
      </w:r>
      <w:r>
        <w:rPr>
          <w:color w:val="000000"/>
          <w:w w:val="105"/>
        </w:rPr>
        <w:br/>
      </w:r>
      <w:r>
        <w:rPr>
          <w:color w:val="000000"/>
          <w:spacing w:val="-3"/>
        </w:rPr>
        <w:t xml:space="preserve">invoiced premiums. </w:t>
      </w:r>
    </w:p>
    <w:p w:rsidR="00C6785A" w:rsidRDefault="0019766E">
      <w:pPr>
        <w:tabs>
          <w:tab w:val="left" w:pos="2880"/>
        </w:tabs>
        <w:autoSpaceDE w:val="0"/>
        <w:autoSpaceDN w:val="0"/>
        <w:adjustRightInd w:val="0"/>
        <w:spacing w:before="237" w:line="276" w:lineRule="exact"/>
        <w:ind w:left="2160"/>
        <w:rPr>
          <w:color w:val="000000"/>
          <w:w w:val="103"/>
        </w:rPr>
      </w:pPr>
      <w:r>
        <w:rPr>
          <w:color w:val="000000"/>
          <w:spacing w:val="-3"/>
        </w:rPr>
        <w:t xml:space="preserve">2.4.2 </w:t>
      </w:r>
      <w:r>
        <w:rPr>
          <w:color w:val="000000"/>
          <w:spacing w:val="-3"/>
        </w:rPr>
        <w:tab/>
      </w:r>
      <w:r>
        <w:rPr>
          <w:color w:val="000000"/>
          <w:w w:val="103"/>
        </w:rPr>
        <w:t xml:space="preserve">True-up payments to or from TC Ravenswood, if any, shall be included on the </w:t>
      </w:r>
    </w:p>
    <w:p w:rsidR="00C6785A" w:rsidRDefault="0019766E">
      <w:pPr>
        <w:autoSpaceDE w:val="0"/>
        <w:autoSpaceDN w:val="0"/>
        <w:adjustRightInd w:val="0"/>
        <w:spacing w:before="66" w:line="540" w:lineRule="exact"/>
        <w:ind w:left="2880" w:right="1249"/>
        <w:jc w:val="both"/>
        <w:rPr>
          <w:color w:val="000000"/>
          <w:spacing w:val="-3"/>
        </w:rPr>
      </w:pPr>
      <w:r>
        <w:rPr>
          <w:color w:val="000000"/>
        </w:rPr>
        <w:t xml:space="preserve">NYISO invoices to TC Ravenswood for the months of July 2015, July 2016 and </w:t>
      </w:r>
      <w:r>
        <w:rPr>
          <w:color w:val="000000"/>
          <w:spacing w:val="-3"/>
        </w:rPr>
        <w:t xml:space="preserve">July 2017 respectively. </w:t>
      </w:r>
    </w:p>
    <w:p w:rsidR="00C6785A" w:rsidRDefault="0019766E">
      <w:pPr>
        <w:tabs>
          <w:tab w:val="left" w:pos="2159"/>
        </w:tabs>
        <w:autoSpaceDE w:val="0"/>
        <w:autoSpaceDN w:val="0"/>
        <w:adjustRightInd w:val="0"/>
        <w:spacing w:before="239" w:line="276" w:lineRule="exact"/>
        <w:ind w:left="1440"/>
        <w:rPr>
          <w:color w:val="000000"/>
        </w:rPr>
      </w:pPr>
      <w:r>
        <w:rPr>
          <w:color w:val="000000"/>
          <w:spacing w:val="-3"/>
        </w:rPr>
        <w:t xml:space="preserve">2.5 </w:t>
      </w:r>
      <w:r>
        <w:rPr>
          <w:color w:val="000000"/>
          <w:spacing w:val="-3"/>
        </w:rPr>
        <w:tab/>
      </w:r>
      <w:r>
        <w:rPr>
          <w:color w:val="000000"/>
        </w:rPr>
        <w:t>The NYISO shall pay TC Ra</w:t>
      </w:r>
      <w:r>
        <w:rPr>
          <w:color w:val="000000"/>
        </w:rPr>
        <w:t xml:space="preserve">venswood the Demand Charge for Years 1, 2 and 3 in five </w:t>
      </w:r>
    </w:p>
    <w:p w:rsidR="00C6785A" w:rsidRDefault="0019766E">
      <w:pPr>
        <w:autoSpaceDE w:val="0"/>
        <w:autoSpaceDN w:val="0"/>
        <w:adjustRightInd w:val="0"/>
        <w:spacing w:before="30" w:line="560" w:lineRule="exact"/>
        <w:ind w:left="2160" w:right="1211"/>
        <w:jc w:val="both"/>
        <w:rPr>
          <w:color w:val="000000"/>
          <w:spacing w:val="-2"/>
        </w:rPr>
      </w:pPr>
      <w:r>
        <w:rPr>
          <w:color w:val="000000"/>
          <w:w w:val="102"/>
        </w:rPr>
        <w:t xml:space="preserve">equal amounts using the NYISO’s normal billing cycle for the months of May through </w:t>
      </w:r>
      <w:r>
        <w:rPr>
          <w:color w:val="000000"/>
          <w:w w:val="102"/>
        </w:rPr>
        <w:br/>
        <w:t xml:space="preserve">September, for the time period covered by this Offer of Settlement, provided however, </w:t>
      </w:r>
      <w:r>
        <w:rPr>
          <w:color w:val="000000"/>
          <w:w w:val="102"/>
        </w:rPr>
        <w:br/>
      </w:r>
      <w:r>
        <w:rPr>
          <w:color w:val="000000"/>
          <w:spacing w:val="-2"/>
        </w:rPr>
        <w:t xml:space="preserve">payment and appropriate interest, calculated pursuant to Section 2.6, for May 2014 will be </w:t>
      </w:r>
    </w:p>
    <w:p w:rsidR="00C6785A" w:rsidRDefault="00C6785A">
      <w:pPr>
        <w:autoSpaceDE w:val="0"/>
        <w:autoSpaceDN w:val="0"/>
        <w:adjustRightInd w:val="0"/>
        <w:spacing w:line="276" w:lineRule="exact"/>
        <w:ind w:left="5979"/>
        <w:rPr>
          <w:color w:val="000000"/>
          <w:spacing w:val="-2"/>
        </w:rPr>
      </w:pPr>
    </w:p>
    <w:p w:rsidR="00C6785A" w:rsidRDefault="00C6785A">
      <w:pPr>
        <w:autoSpaceDE w:val="0"/>
        <w:autoSpaceDN w:val="0"/>
        <w:adjustRightInd w:val="0"/>
        <w:spacing w:line="276" w:lineRule="exact"/>
        <w:ind w:left="5979"/>
        <w:rPr>
          <w:color w:val="000000"/>
          <w:spacing w:val="-2"/>
        </w:rPr>
      </w:pPr>
    </w:p>
    <w:p w:rsidR="00C6785A" w:rsidRDefault="0019766E">
      <w:pPr>
        <w:autoSpaceDE w:val="0"/>
        <w:autoSpaceDN w:val="0"/>
        <w:adjustRightInd w:val="0"/>
        <w:spacing w:before="203" w:line="276" w:lineRule="exact"/>
        <w:ind w:left="5979"/>
        <w:rPr>
          <w:color w:val="000000"/>
          <w:spacing w:val="-3"/>
        </w:rPr>
      </w:pPr>
      <w:r>
        <w:rPr>
          <w:color w:val="000000"/>
          <w:spacing w:val="-3"/>
        </w:rPr>
        <w:t>-8-</w:t>
      </w:r>
    </w:p>
    <w:p w:rsidR="00C6785A" w:rsidRDefault="0019766E">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C6785A" w:rsidRDefault="00C6785A">
      <w:pPr>
        <w:autoSpaceDE w:val="0"/>
        <w:autoSpaceDN w:val="0"/>
        <w:adjustRightInd w:val="0"/>
        <w:rPr>
          <w:color w:val="000000"/>
          <w:spacing w:val="-2"/>
          <w:sz w:val="16"/>
        </w:rPr>
        <w:sectPr w:rsidR="00C6785A">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C6785A" w:rsidRDefault="00C6785A">
      <w:pPr>
        <w:autoSpaceDE w:val="0"/>
        <w:autoSpaceDN w:val="0"/>
        <w:adjustRightInd w:val="0"/>
        <w:spacing w:line="240" w:lineRule="exact"/>
        <w:rPr>
          <w:color w:val="000000"/>
          <w:spacing w:val="-2"/>
        </w:rPr>
      </w:pPr>
      <w:bookmarkStart w:id="9" w:name="Pg10"/>
      <w:bookmarkEnd w:id="9"/>
    </w:p>
    <w:p w:rsidR="00C6785A" w:rsidRDefault="00C6785A">
      <w:pPr>
        <w:autoSpaceDE w:val="0"/>
        <w:autoSpaceDN w:val="0"/>
        <w:adjustRightInd w:val="0"/>
        <w:spacing w:line="551" w:lineRule="exact"/>
        <w:ind w:left="2160"/>
        <w:jc w:val="both"/>
        <w:rPr>
          <w:color w:val="000000"/>
          <w:spacing w:val="-2"/>
        </w:rPr>
      </w:pPr>
    </w:p>
    <w:p w:rsidR="00C6785A" w:rsidRDefault="0019766E">
      <w:pPr>
        <w:autoSpaceDE w:val="0"/>
        <w:autoSpaceDN w:val="0"/>
        <w:adjustRightInd w:val="0"/>
        <w:spacing w:before="413" w:line="551" w:lineRule="exact"/>
        <w:ind w:left="2160" w:right="1187"/>
        <w:jc w:val="both"/>
        <w:rPr>
          <w:color w:val="000000"/>
          <w:spacing w:val="-4"/>
        </w:rPr>
      </w:pPr>
      <w:r>
        <w:rPr>
          <w:color w:val="000000"/>
          <w:spacing w:val="-3"/>
        </w:rPr>
        <w:t xml:space="preserve">made on the first initial invoice  issued following a Commission Order accepting this Offer </w:t>
      </w:r>
      <w:r>
        <w:rPr>
          <w:color w:val="000000"/>
          <w:spacing w:val="-3"/>
        </w:rPr>
        <w:br/>
      </w:r>
      <w:r>
        <w:rPr>
          <w:color w:val="000000"/>
          <w:w w:val="104"/>
        </w:rPr>
        <w:t xml:space="preserve">of Settlement; payment for June 2014 and appropriate interest, calculated pursuant to </w:t>
      </w:r>
      <w:r>
        <w:rPr>
          <w:color w:val="000000"/>
          <w:w w:val="104"/>
        </w:rPr>
        <w:br/>
      </w:r>
      <w:r>
        <w:rPr>
          <w:color w:val="000000"/>
          <w:w w:val="103"/>
        </w:rPr>
        <w:t xml:space="preserve">Section 2.6 will be made on the second initial invoice issued following a Commission </w:t>
      </w:r>
      <w:r>
        <w:rPr>
          <w:color w:val="000000"/>
          <w:w w:val="103"/>
        </w:rPr>
        <w:br/>
      </w:r>
      <w:r>
        <w:rPr>
          <w:color w:val="000000"/>
          <w:w w:val="104"/>
        </w:rPr>
        <w:t>Order accepting this Offer of Settlement and payment for July, 2014 and appropriate</w:t>
      </w:r>
      <w:r>
        <w:rPr>
          <w:color w:val="000000"/>
          <w:w w:val="104"/>
        </w:rPr>
        <w:t xml:space="preserve"> </w:t>
      </w:r>
      <w:r>
        <w:rPr>
          <w:color w:val="000000"/>
          <w:w w:val="104"/>
        </w:rPr>
        <w:br/>
      </w:r>
      <w:r>
        <w:rPr>
          <w:color w:val="000000"/>
          <w:spacing w:val="-2"/>
        </w:rPr>
        <w:t xml:space="preserve">interest, calculated pursuant to Section 2.6 shall be made on the third initial invoice issued </w:t>
      </w:r>
      <w:r>
        <w:rPr>
          <w:color w:val="000000"/>
          <w:spacing w:val="-2"/>
        </w:rPr>
        <w:br/>
      </w:r>
      <w:r>
        <w:rPr>
          <w:color w:val="000000"/>
        </w:rPr>
        <w:t xml:space="preserve">following a Commission Order accepting this Offer of Settlement. Payments for August, </w:t>
      </w:r>
      <w:r>
        <w:rPr>
          <w:color w:val="000000"/>
        </w:rPr>
        <w:br/>
      </w:r>
      <w:r>
        <w:rPr>
          <w:color w:val="000000"/>
          <w:spacing w:val="-1"/>
        </w:rPr>
        <w:t>2014 and September 2014 and for Years 2 and 3 will be made in the norma</w:t>
      </w:r>
      <w:r>
        <w:rPr>
          <w:color w:val="000000"/>
          <w:spacing w:val="-1"/>
        </w:rPr>
        <w:t xml:space="preserve">l course of the </w:t>
      </w:r>
      <w:r>
        <w:rPr>
          <w:color w:val="000000"/>
          <w:spacing w:val="-1"/>
        </w:rPr>
        <w:br/>
      </w:r>
      <w:r>
        <w:rPr>
          <w:color w:val="000000"/>
        </w:rPr>
        <w:t xml:space="preserve">NYISO’s billing cycles.  The per barrel Premium Cost and O&amp;M Cost paid pursuant to </w:t>
      </w:r>
      <w:r>
        <w:rPr>
          <w:color w:val="000000"/>
        </w:rPr>
        <w:br/>
      </w:r>
      <w:r>
        <w:rPr>
          <w:color w:val="000000"/>
          <w:w w:val="103"/>
        </w:rPr>
        <w:t xml:space="preserve">Section 2.3 of this Offer of Settlement shall be paid by the NYISO in the billing cycle </w:t>
      </w:r>
      <w:r>
        <w:rPr>
          <w:color w:val="000000"/>
          <w:w w:val="103"/>
        </w:rPr>
        <w:br/>
      </w:r>
      <w:r>
        <w:rPr>
          <w:color w:val="000000"/>
          <w:w w:val="107"/>
        </w:rPr>
        <w:t>immediately after the cycle in which costs were incurred and bille</w:t>
      </w:r>
      <w:r>
        <w:rPr>
          <w:color w:val="000000"/>
          <w:w w:val="107"/>
        </w:rPr>
        <w:t xml:space="preserve">d to the NYISO, </w:t>
      </w:r>
      <w:r>
        <w:rPr>
          <w:color w:val="000000"/>
          <w:w w:val="107"/>
        </w:rPr>
        <w:br/>
      </w:r>
      <w:r>
        <w:rPr>
          <w:color w:val="000000"/>
          <w:w w:val="102"/>
        </w:rPr>
        <w:t xml:space="preserve">provided however, payment and interest, if any, of a per barrel Premium Cost or O&amp;M </w:t>
      </w:r>
      <w:r>
        <w:rPr>
          <w:color w:val="000000"/>
          <w:w w:val="102"/>
        </w:rPr>
        <w:br/>
      </w:r>
      <w:r>
        <w:rPr>
          <w:color w:val="000000"/>
          <w:spacing w:val="-3"/>
        </w:rPr>
        <w:t xml:space="preserve">Cost pursuant to Section 2.3 for fuel oil burn in May, June or July, 2014 will be made with </w:t>
      </w:r>
      <w:r>
        <w:rPr>
          <w:color w:val="000000"/>
          <w:spacing w:val="-3"/>
        </w:rPr>
        <w:br/>
      </w:r>
      <w:r>
        <w:rPr>
          <w:color w:val="000000"/>
          <w:spacing w:val="-4"/>
        </w:rPr>
        <w:t xml:space="preserve">interest and on the invoices specified above. </w:t>
      </w:r>
    </w:p>
    <w:p w:rsidR="00C6785A" w:rsidRDefault="00C6785A">
      <w:pPr>
        <w:autoSpaceDE w:val="0"/>
        <w:autoSpaceDN w:val="0"/>
        <w:adjustRightInd w:val="0"/>
        <w:spacing w:line="276" w:lineRule="exact"/>
        <w:ind w:left="1440"/>
        <w:rPr>
          <w:color w:val="000000"/>
          <w:spacing w:val="-4"/>
        </w:rPr>
      </w:pPr>
    </w:p>
    <w:p w:rsidR="00C6785A" w:rsidRDefault="0019766E">
      <w:pPr>
        <w:tabs>
          <w:tab w:val="left" w:pos="2160"/>
        </w:tabs>
        <w:autoSpaceDE w:val="0"/>
        <w:autoSpaceDN w:val="0"/>
        <w:adjustRightInd w:val="0"/>
        <w:spacing w:before="61" w:line="276" w:lineRule="exact"/>
        <w:ind w:left="1440"/>
        <w:rPr>
          <w:color w:val="000000"/>
          <w:w w:val="102"/>
        </w:rPr>
      </w:pPr>
      <w:r>
        <w:rPr>
          <w:color w:val="000000"/>
          <w:spacing w:val="-3"/>
        </w:rPr>
        <w:t xml:space="preserve">2.6 </w:t>
      </w:r>
      <w:r>
        <w:rPr>
          <w:color w:val="000000"/>
          <w:spacing w:val="-3"/>
        </w:rPr>
        <w:tab/>
      </w:r>
      <w:r>
        <w:rPr>
          <w:color w:val="000000"/>
          <w:w w:val="102"/>
        </w:rPr>
        <w:t xml:space="preserve">Payments made pursuant to Section 2.5 shall include interest, calculated in accordance </w:t>
      </w:r>
    </w:p>
    <w:p w:rsidR="00C6785A" w:rsidRDefault="0019766E">
      <w:pPr>
        <w:autoSpaceDE w:val="0"/>
        <w:autoSpaceDN w:val="0"/>
        <w:adjustRightInd w:val="0"/>
        <w:spacing w:before="56" w:line="552" w:lineRule="exact"/>
        <w:ind w:left="2160" w:right="1187"/>
        <w:jc w:val="both"/>
        <w:rPr>
          <w:color w:val="000000"/>
          <w:spacing w:val="-2"/>
        </w:rPr>
      </w:pPr>
      <w:r>
        <w:rPr>
          <w:color w:val="000000"/>
          <w:spacing w:val="-4"/>
        </w:rPr>
        <w:t xml:space="preserve">with 18 CFR § 35.19a, from the disbursement date of the first monthly invoice after service </w:t>
      </w:r>
      <w:r>
        <w:rPr>
          <w:color w:val="000000"/>
          <w:spacing w:val="-1"/>
        </w:rPr>
        <w:t xml:space="preserve">was rendered to the disbursement of payment as specified in the NYISO’s normal billing </w:t>
      </w:r>
      <w:r>
        <w:rPr>
          <w:color w:val="000000"/>
        </w:rPr>
        <w:t>cycle, provided, however, interest on the payments for May, June and July 2014 shall be due from the disbursement date of the May, June and July 2014 initial monthly inv</w:t>
      </w:r>
      <w:r>
        <w:rPr>
          <w:color w:val="000000"/>
        </w:rPr>
        <w:t xml:space="preserve">oices, </w:t>
      </w:r>
      <w:r>
        <w:rPr>
          <w:color w:val="000000"/>
          <w:spacing w:val="-1"/>
        </w:rPr>
        <w:t xml:space="preserve">respectively, to the disbursement date of the monthly invoice on which the amounts to be </w:t>
      </w:r>
      <w:r>
        <w:rPr>
          <w:color w:val="000000"/>
          <w:spacing w:val="-2"/>
        </w:rPr>
        <w:t xml:space="preserve">paid for May, June and July 2014, pursuant to Paragraph 2.5, appear. </w:t>
      </w:r>
    </w:p>
    <w:p w:rsidR="00C6785A" w:rsidRDefault="00C6785A">
      <w:pPr>
        <w:autoSpaceDE w:val="0"/>
        <w:autoSpaceDN w:val="0"/>
        <w:adjustRightInd w:val="0"/>
        <w:spacing w:line="276" w:lineRule="exact"/>
        <w:ind w:left="1440"/>
        <w:rPr>
          <w:color w:val="000000"/>
          <w:spacing w:val="-2"/>
        </w:rPr>
      </w:pPr>
    </w:p>
    <w:p w:rsidR="00C6785A" w:rsidRDefault="0019766E">
      <w:pPr>
        <w:tabs>
          <w:tab w:val="left" w:pos="2160"/>
        </w:tabs>
        <w:autoSpaceDE w:val="0"/>
        <w:autoSpaceDN w:val="0"/>
        <w:adjustRightInd w:val="0"/>
        <w:spacing w:before="60" w:line="276" w:lineRule="exact"/>
        <w:ind w:left="1440"/>
        <w:rPr>
          <w:color w:val="000000"/>
          <w:spacing w:val="-2"/>
        </w:rPr>
      </w:pPr>
      <w:r>
        <w:rPr>
          <w:color w:val="000000"/>
          <w:spacing w:val="-3"/>
        </w:rPr>
        <w:t xml:space="preserve">2.7 </w:t>
      </w:r>
      <w:r>
        <w:rPr>
          <w:color w:val="000000"/>
          <w:spacing w:val="-3"/>
        </w:rPr>
        <w:tab/>
      </w:r>
      <w:r>
        <w:rPr>
          <w:color w:val="000000"/>
          <w:spacing w:val="-2"/>
        </w:rPr>
        <w:t xml:space="preserve">NYISO will allocate Demand Charges, per barrel Premium Costs and O&amp;M Costs paid to </w:t>
      </w:r>
    </w:p>
    <w:p w:rsidR="00C6785A" w:rsidRDefault="0019766E">
      <w:pPr>
        <w:autoSpaceDE w:val="0"/>
        <w:autoSpaceDN w:val="0"/>
        <w:adjustRightInd w:val="0"/>
        <w:spacing w:before="50" w:line="560" w:lineRule="exact"/>
        <w:ind w:left="2160" w:right="1186"/>
        <w:jc w:val="both"/>
        <w:rPr>
          <w:color w:val="000000"/>
          <w:spacing w:val="-3"/>
        </w:rPr>
      </w:pPr>
      <w:r>
        <w:rPr>
          <w:color w:val="000000"/>
          <w:spacing w:val="-3"/>
        </w:rPr>
        <w:t xml:space="preserve">TC Ravenswood pursuant to this Offer of Settlement, under the provisions of Section 6.1.7 </w:t>
      </w:r>
      <w:r>
        <w:rPr>
          <w:color w:val="000000"/>
          <w:spacing w:val="-3"/>
        </w:rPr>
        <w:br/>
        <w:t xml:space="preserve">of the NYISO’s Open Access Transmission Tariff (“OATT”), that are in effect at the time </w:t>
      </w:r>
    </w:p>
    <w:p w:rsidR="00C6785A" w:rsidRDefault="00C6785A">
      <w:pPr>
        <w:autoSpaceDE w:val="0"/>
        <w:autoSpaceDN w:val="0"/>
        <w:adjustRightInd w:val="0"/>
        <w:spacing w:line="276" w:lineRule="exact"/>
        <w:ind w:left="5979"/>
        <w:rPr>
          <w:color w:val="000000"/>
          <w:spacing w:val="-3"/>
        </w:rPr>
      </w:pPr>
    </w:p>
    <w:p w:rsidR="00C6785A" w:rsidRDefault="0019766E">
      <w:pPr>
        <w:autoSpaceDE w:val="0"/>
        <w:autoSpaceDN w:val="0"/>
        <w:adjustRightInd w:val="0"/>
        <w:spacing w:before="239" w:line="276" w:lineRule="exact"/>
        <w:ind w:left="5979"/>
        <w:rPr>
          <w:color w:val="000000"/>
          <w:spacing w:val="-3"/>
        </w:rPr>
      </w:pPr>
      <w:r>
        <w:rPr>
          <w:color w:val="000000"/>
          <w:spacing w:val="-3"/>
        </w:rPr>
        <w:t>-9-</w:t>
      </w:r>
    </w:p>
    <w:p w:rsidR="00C6785A" w:rsidRDefault="0019766E">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C6785A" w:rsidRDefault="00C6785A">
      <w:pPr>
        <w:autoSpaceDE w:val="0"/>
        <w:autoSpaceDN w:val="0"/>
        <w:adjustRightInd w:val="0"/>
        <w:rPr>
          <w:color w:val="000000"/>
          <w:spacing w:val="-2"/>
          <w:sz w:val="16"/>
        </w:rPr>
        <w:sectPr w:rsidR="00C6785A">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C6785A" w:rsidRDefault="00C6785A">
      <w:pPr>
        <w:autoSpaceDE w:val="0"/>
        <w:autoSpaceDN w:val="0"/>
        <w:adjustRightInd w:val="0"/>
        <w:spacing w:line="240" w:lineRule="exact"/>
        <w:rPr>
          <w:color w:val="000000"/>
          <w:spacing w:val="-2"/>
        </w:rPr>
      </w:pPr>
      <w:bookmarkStart w:id="10" w:name="Pg11"/>
      <w:bookmarkEnd w:id="10"/>
    </w:p>
    <w:p w:rsidR="00C6785A" w:rsidRDefault="00C6785A">
      <w:pPr>
        <w:autoSpaceDE w:val="0"/>
        <w:autoSpaceDN w:val="0"/>
        <w:adjustRightInd w:val="0"/>
        <w:spacing w:line="550" w:lineRule="exact"/>
        <w:ind w:left="2160"/>
        <w:jc w:val="both"/>
        <w:rPr>
          <w:color w:val="000000"/>
          <w:spacing w:val="-2"/>
        </w:rPr>
      </w:pPr>
    </w:p>
    <w:p w:rsidR="00C6785A" w:rsidRDefault="0019766E">
      <w:pPr>
        <w:autoSpaceDE w:val="0"/>
        <w:autoSpaceDN w:val="0"/>
        <w:adjustRightInd w:val="0"/>
        <w:spacing w:before="415" w:line="550" w:lineRule="exact"/>
        <w:ind w:left="2160" w:right="1248"/>
        <w:jc w:val="both"/>
        <w:rPr>
          <w:color w:val="000000"/>
          <w:spacing w:val="-3"/>
        </w:rPr>
      </w:pPr>
      <w:r>
        <w:rPr>
          <w:color w:val="000000"/>
          <w:w w:val="113"/>
        </w:rPr>
        <w:t xml:space="preserve">this Offer of Settlement is executed, to all load withdrawals in the Con Edison </w:t>
      </w:r>
      <w:r>
        <w:rPr>
          <w:color w:val="000000"/>
          <w:w w:val="106"/>
        </w:rPr>
        <w:t xml:space="preserve">Transmission District (Load Zones H, I and J) based on each Load Serving Entity’s </w:t>
      </w:r>
      <w:r>
        <w:rPr>
          <w:color w:val="000000"/>
          <w:spacing w:val="-3"/>
        </w:rPr>
        <w:t xml:space="preserve">(“LSE’s”) load ratio share. </w:t>
      </w:r>
    </w:p>
    <w:p w:rsidR="00C6785A" w:rsidRDefault="0019766E">
      <w:pPr>
        <w:tabs>
          <w:tab w:val="left" w:pos="2880"/>
        </w:tabs>
        <w:autoSpaceDE w:val="0"/>
        <w:autoSpaceDN w:val="0"/>
        <w:adjustRightInd w:val="0"/>
        <w:spacing w:before="217" w:line="276" w:lineRule="exact"/>
        <w:ind w:left="2160"/>
        <w:rPr>
          <w:color w:val="000000"/>
          <w:spacing w:val="-1"/>
        </w:rPr>
      </w:pPr>
      <w:r>
        <w:rPr>
          <w:color w:val="000000"/>
          <w:spacing w:val="-3"/>
        </w:rPr>
        <w:t xml:space="preserve">2.7.1 </w:t>
      </w:r>
      <w:r>
        <w:rPr>
          <w:color w:val="000000"/>
          <w:spacing w:val="-3"/>
        </w:rPr>
        <w:tab/>
      </w:r>
      <w:r>
        <w:rPr>
          <w:color w:val="000000"/>
          <w:spacing w:val="-1"/>
        </w:rPr>
        <w:t>Demand Charges, paid pursuant to Section 2.2 and 2.5 of th</w:t>
      </w:r>
      <w:r>
        <w:rPr>
          <w:color w:val="000000"/>
          <w:spacing w:val="-1"/>
        </w:rPr>
        <w:t xml:space="preserve">e Offer of Settlement, </w:t>
      </w:r>
    </w:p>
    <w:p w:rsidR="00C6785A" w:rsidRDefault="0019766E">
      <w:pPr>
        <w:autoSpaceDE w:val="0"/>
        <w:autoSpaceDN w:val="0"/>
        <w:adjustRightInd w:val="0"/>
        <w:spacing w:before="58" w:line="550" w:lineRule="exact"/>
        <w:ind w:left="2880" w:right="1187"/>
        <w:jc w:val="both"/>
        <w:rPr>
          <w:color w:val="000000"/>
          <w:spacing w:val="-4"/>
        </w:rPr>
      </w:pPr>
      <w:r>
        <w:rPr>
          <w:color w:val="000000"/>
          <w:w w:val="104"/>
        </w:rPr>
        <w:t xml:space="preserve">will be allocated among all load withdrawals in the Con Edison Transmission </w:t>
      </w:r>
      <w:r>
        <w:rPr>
          <w:color w:val="000000"/>
          <w:w w:val="104"/>
        </w:rPr>
        <w:br/>
      </w:r>
      <w:r>
        <w:rPr>
          <w:color w:val="000000"/>
          <w:spacing w:val="-4"/>
        </w:rPr>
        <w:t xml:space="preserve">District (Load Zones H, I and J) based on each LSE’s load ratio share for months of </w:t>
      </w:r>
      <w:r>
        <w:rPr>
          <w:color w:val="000000"/>
          <w:spacing w:val="-4"/>
        </w:rPr>
        <w:br/>
      </w:r>
      <w:r>
        <w:rPr>
          <w:color w:val="000000"/>
          <w:spacing w:val="-4"/>
        </w:rPr>
        <w:t xml:space="preserve">May through September during Years 1, 2 and 3, except as provided in Section </w:t>
      </w:r>
    </w:p>
    <w:p w:rsidR="00C6785A" w:rsidRDefault="0019766E">
      <w:pPr>
        <w:autoSpaceDE w:val="0"/>
        <w:autoSpaceDN w:val="0"/>
        <w:adjustRightInd w:val="0"/>
        <w:spacing w:before="237" w:line="276" w:lineRule="exact"/>
        <w:ind w:left="2880"/>
        <w:rPr>
          <w:color w:val="000000"/>
          <w:spacing w:val="-3"/>
        </w:rPr>
      </w:pPr>
      <w:r>
        <w:rPr>
          <w:color w:val="000000"/>
          <w:spacing w:val="-3"/>
        </w:rPr>
        <w:t xml:space="preserve">2.7.3. </w:t>
      </w:r>
    </w:p>
    <w:p w:rsidR="00C6785A" w:rsidRDefault="0019766E">
      <w:pPr>
        <w:tabs>
          <w:tab w:val="left" w:pos="2880"/>
        </w:tabs>
        <w:autoSpaceDE w:val="0"/>
        <w:autoSpaceDN w:val="0"/>
        <w:adjustRightInd w:val="0"/>
        <w:spacing w:before="264" w:line="276" w:lineRule="exact"/>
        <w:ind w:left="2160"/>
        <w:rPr>
          <w:color w:val="000000"/>
        </w:rPr>
      </w:pPr>
      <w:r>
        <w:rPr>
          <w:color w:val="000000"/>
          <w:spacing w:val="-3"/>
        </w:rPr>
        <w:t xml:space="preserve">2.7.2 </w:t>
      </w:r>
      <w:r>
        <w:rPr>
          <w:color w:val="000000"/>
          <w:spacing w:val="-3"/>
        </w:rPr>
        <w:tab/>
      </w:r>
      <w:r>
        <w:rPr>
          <w:color w:val="000000"/>
        </w:rPr>
        <w:t xml:space="preserve">All per barrel Premium Cost and O&amp;M Costs paid pursuant to Section 2.3 of the </w:t>
      </w:r>
    </w:p>
    <w:p w:rsidR="00C6785A" w:rsidRDefault="0019766E">
      <w:pPr>
        <w:autoSpaceDE w:val="0"/>
        <w:autoSpaceDN w:val="0"/>
        <w:adjustRightInd w:val="0"/>
        <w:spacing w:before="56" w:line="553" w:lineRule="exact"/>
        <w:ind w:left="2880" w:right="1246"/>
        <w:jc w:val="both"/>
        <w:rPr>
          <w:color w:val="000000"/>
          <w:spacing w:val="-1"/>
        </w:rPr>
      </w:pPr>
      <w:r>
        <w:rPr>
          <w:color w:val="000000"/>
          <w:w w:val="105"/>
        </w:rPr>
        <w:t xml:space="preserve">Offer of Settlement shall be allocated among all load withdrawals in the Con </w:t>
      </w:r>
      <w:r>
        <w:rPr>
          <w:color w:val="000000"/>
          <w:w w:val="105"/>
        </w:rPr>
        <w:br/>
      </w:r>
      <w:r>
        <w:rPr>
          <w:color w:val="000000"/>
        </w:rPr>
        <w:t>Edison</w:t>
      </w:r>
      <w:r>
        <w:rPr>
          <w:color w:val="000000"/>
        </w:rPr>
        <w:t xml:space="preserve"> Transmission District (Load Zones H, I and J) based on each LSE’s load </w:t>
      </w:r>
      <w:r>
        <w:rPr>
          <w:color w:val="000000"/>
        </w:rPr>
        <w:br/>
      </w:r>
      <w:r>
        <w:rPr>
          <w:color w:val="000000"/>
          <w:spacing w:val="-1"/>
        </w:rPr>
        <w:t xml:space="preserve">ratio share for Years 1, 2, and 3, in the billing cycle immediately after the cycle in </w:t>
      </w:r>
      <w:r>
        <w:rPr>
          <w:color w:val="000000"/>
          <w:spacing w:val="-1"/>
        </w:rPr>
        <w:br/>
        <w:t xml:space="preserve">which costs were incurred and billed to the NYISO, except as provided in Section </w:t>
      </w:r>
    </w:p>
    <w:p w:rsidR="00C6785A" w:rsidRDefault="0019766E">
      <w:pPr>
        <w:autoSpaceDE w:val="0"/>
        <w:autoSpaceDN w:val="0"/>
        <w:adjustRightInd w:val="0"/>
        <w:spacing w:before="216" w:line="276" w:lineRule="exact"/>
        <w:ind w:left="2880"/>
        <w:rPr>
          <w:color w:val="000000"/>
          <w:spacing w:val="-3"/>
        </w:rPr>
      </w:pPr>
      <w:r>
        <w:rPr>
          <w:color w:val="000000"/>
          <w:spacing w:val="-3"/>
        </w:rPr>
        <w:t xml:space="preserve">2.7.3. </w:t>
      </w:r>
    </w:p>
    <w:p w:rsidR="00C6785A" w:rsidRDefault="00C6785A">
      <w:pPr>
        <w:autoSpaceDE w:val="0"/>
        <w:autoSpaceDN w:val="0"/>
        <w:adjustRightInd w:val="0"/>
        <w:spacing w:line="276" w:lineRule="exact"/>
        <w:ind w:left="2160"/>
        <w:rPr>
          <w:color w:val="000000"/>
          <w:spacing w:val="-3"/>
        </w:rPr>
      </w:pPr>
    </w:p>
    <w:p w:rsidR="00C6785A" w:rsidRDefault="0019766E">
      <w:pPr>
        <w:tabs>
          <w:tab w:val="left" w:pos="2880"/>
        </w:tabs>
        <w:autoSpaceDE w:val="0"/>
        <w:autoSpaceDN w:val="0"/>
        <w:adjustRightInd w:val="0"/>
        <w:spacing w:before="8" w:line="276" w:lineRule="exact"/>
        <w:ind w:left="2160"/>
        <w:rPr>
          <w:color w:val="000000"/>
          <w:w w:val="105"/>
        </w:rPr>
      </w:pPr>
      <w:r>
        <w:rPr>
          <w:color w:val="000000"/>
          <w:spacing w:val="-3"/>
        </w:rPr>
        <w:t xml:space="preserve">2.7.3 </w:t>
      </w:r>
      <w:r>
        <w:rPr>
          <w:color w:val="000000"/>
          <w:spacing w:val="-3"/>
        </w:rPr>
        <w:tab/>
      </w:r>
      <w:r>
        <w:rPr>
          <w:color w:val="000000"/>
          <w:w w:val="105"/>
        </w:rPr>
        <w:t xml:space="preserve">With respect to May, June and July of 2014, the Demand Charges, per barrel </w:t>
      </w:r>
    </w:p>
    <w:p w:rsidR="00C6785A" w:rsidRDefault="0019766E">
      <w:pPr>
        <w:autoSpaceDE w:val="0"/>
        <w:autoSpaceDN w:val="0"/>
        <w:adjustRightInd w:val="0"/>
        <w:spacing w:before="34" w:line="555" w:lineRule="exact"/>
        <w:ind w:left="2880" w:right="1247"/>
        <w:jc w:val="both"/>
        <w:rPr>
          <w:color w:val="000000"/>
          <w:spacing w:val="-3"/>
        </w:rPr>
      </w:pPr>
      <w:r>
        <w:rPr>
          <w:color w:val="000000"/>
          <w:spacing w:val="-2"/>
        </w:rPr>
        <w:t xml:space="preserve">Premium Costs and O&amp;M Costs paid pursuant to Sections 2.2, 2.3 and 2.5, will be </w:t>
      </w:r>
      <w:r>
        <w:rPr>
          <w:color w:val="000000"/>
          <w:w w:val="104"/>
        </w:rPr>
        <w:t xml:space="preserve">allocated among all load withdrawals in the Con Edison Transmission District </w:t>
      </w:r>
      <w:r>
        <w:rPr>
          <w:color w:val="000000"/>
          <w:spacing w:val="-1"/>
        </w:rPr>
        <w:t xml:space="preserve">(Load Zones H, I and J) based on each LSE’s load ratio share for the same month </w:t>
      </w:r>
      <w:r>
        <w:rPr>
          <w:color w:val="000000"/>
          <w:spacing w:val="-2"/>
        </w:rPr>
        <w:t xml:space="preserve">for which the payments to TC Ravenswood of the Demand Charges and per barrel </w:t>
      </w:r>
      <w:r>
        <w:rPr>
          <w:color w:val="000000"/>
          <w:spacing w:val="-3"/>
        </w:rPr>
        <w:t xml:space="preserve">Premium Costs and O&amp;M Costs are invoiced. </w:t>
      </w:r>
    </w:p>
    <w:p w:rsidR="00C6785A" w:rsidRDefault="0019766E">
      <w:pPr>
        <w:tabs>
          <w:tab w:val="left" w:pos="2160"/>
        </w:tabs>
        <w:autoSpaceDE w:val="0"/>
        <w:autoSpaceDN w:val="0"/>
        <w:adjustRightInd w:val="0"/>
        <w:spacing w:before="216" w:line="276" w:lineRule="exact"/>
        <w:ind w:left="1440"/>
        <w:rPr>
          <w:color w:val="000000"/>
          <w:spacing w:val="-1"/>
        </w:rPr>
      </w:pPr>
      <w:r>
        <w:rPr>
          <w:color w:val="000000"/>
          <w:spacing w:val="-3"/>
        </w:rPr>
        <w:t xml:space="preserve">2.8 </w:t>
      </w:r>
      <w:r>
        <w:rPr>
          <w:color w:val="000000"/>
          <w:spacing w:val="-3"/>
        </w:rPr>
        <w:tab/>
      </w:r>
      <w:r>
        <w:rPr>
          <w:color w:val="000000"/>
          <w:spacing w:val="-1"/>
        </w:rPr>
        <w:t xml:space="preserve">To the extent that TC Ravenswood determines during </w:t>
      </w:r>
      <w:r>
        <w:rPr>
          <w:color w:val="000000"/>
          <w:spacing w:val="-1"/>
        </w:rPr>
        <w:t xml:space="preserve">the term of this Offer of Settlement </w:t>
      </w:r>
    </w:p>
    <w:p w:rsidR="00C6785A" w:rsidRDefault="0019766E">
      <w:pPr>
        <w:autoSpaceDE w:val="0"/>
        <w:autoSpaceDN w:val="0"/>
        <w:adjustRightInd w:val="0"/>
        <w:spacing w:before="50" w:line="560" w:lineRule="exact"/>
        <w:ind w:left="2160" w:right="1248"/>
        <w:jc w:val="both"/>
        <w:rPr>
          <w:color w:val="000000"/>
          <w:spacing w:val="-1"/>
        </w:rPr>
      </w:pPr>
      <w:r>
        <w:rPr>
          <w:color w:val="000000"/>
          <w:w w:val="103"/>
        </w:rPr>
        <w:t xml:space="preserve">that it needs to obtain a spot barge to provide Oil Burn for I-R3 beyond those initially </w:t>
      </w:r>
      <w:r>
        <w:rPr>
          <w:color w:val="000000"/>
          <w:w w:val="103"/>
        </w:rPr>
        <w:br/>
      </w:r>
      <w:r>
        <w:rPr>
          <w:color w:val="000000"/>
          <w:spacing w:val="-1"/>
        </w:rPr>
        <w:t xml:space="preserve">designated in this Offer of Settlement, TC Ravenswood will inform NYISO, Con Edison </w:t>
      </w:r>
    </w:p>
    <w:p w:rsidR="00C6785A" w:rsidRDefault="00C6785A">
      <w:pPr>
        <w:autoSpaceDE w:val="0"/>
        <w:autoSpaceDN w:val="0"/>
        <w:adjustRightInd w:val="0"/>
        <w:spacing w:line="276" w:lineRule="exact"/>
        <w:ind w:left="5919"/>
        <w:rPr>
          <w:color w:val="000000"/>
          <w:spacing w:val="-1"/>
        </w:rPr>
      </w:pPr>
    </w:p>
    <w:p w:rsidR="00C6785A" w:rsidRDefault="00C6785A">
      <w:pPr>
        <w:autoSpaceDE w:val="0"/>
        <w:autoSpaceDN w:val="0"/>
        <w:adjustRightInd w:val="0"/>
        <w:spacing w:line="276" w:lineRule="exact"/>
        <w:ind w:left="5919"/>
        <w:rPr>
          <w:color w:val="000000"/>
          <w:spacing w:val="-1"/>
        </w:rPr>
      </w:pPr>
    </w:p>
    <w:p w:rsidR="00C6785A" w:rsidRDefault="0019766E">
      <w:pPr>
        <w:autoSpaceDE w:val="0"/>
        <w:autoSpaceDN w:val="0"/>
        <w:adjustRightInd w:val="0"/>
        <w:spacing w:before="203" w:line="276" w:lineRule="exact"/>
        <w:ind w:left="5919"/>
        <w:rPr>
          <w:color w:val="000000"/>
          <w:spacing w:val="-3"/>
        </w:rPr>
      </w:pPr>
      <w:r>
        <w:rPr>
          <w:color w:val="000000"/>
          <w:spacing w:val="-3"/>
        </w:rPr>
        <w:t>-10-</w:t>
      </w:r>
    </w:p>
    <w:p w:rsidR="00C6785A" w:rsidRDefault="0019766E">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C6785A" w:rsidRDefault="00C6785A">
      <w:pPr>
        <w:autoSpaceDE w:val="0"/>
        <w:autoSpaceDN w:val="0"/>
        <w:adjustRightInd w:val="0"/>
        <w:rPr>
          <w:color w:val="000000"/>
          <w:spacing w:val="-2"/>
          <w:sz w:val="16"/>
        </w:rPr>
        <w:sectPr w:rsidR="00C6785A">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C6785A" w:rsidRDefault="00C6785A">
      <w:pPr>
        <w:autoSpaceDE w:val="0"/>
        <w:autoSpaceDN w:val="0"/>
        <w:adjustRightInd w:val="0"/>
        <w:spacing w:line="240" w:lineRule="exact"/>
        <w:rPr>
          <w:color w:val="000000"/>
          <w:spacing w:val="-2"/>
        </w:rPr>
      </w:pPr>
      <w:bookmarkStart w:id="11" w:name="Pg12"/>
      <w:bookmarkEnd w:id="11"/>
    </w:p>
    <w:p w:rsidR="00C6785A" w:rsidRDefault="00C6785A">
      <w:pPr>
        <w:autoSpaceDE w:val="0"/>
        <w:autoSpaceDN w:val="0"/>
        <w:adjustRightInd w:val="0"/>
        <w:spacing w:line="551" w:lineRule="exact"/>
        <w:ind w:left="2160"/>
        <w:jc w:val="both"/>
        <w:rPr>
          <w:color w:val="000000"/>
          <w:spacing w:val="-2"/>
        </w:rPr>
      </w:pPr>
    </w:p>
    <w:p w:rsidR="00C6785A" w:rsidRDefault="0019766E">
      <w:pPr>
        <w:autoSpaceDE w:val="0"/>
        <w:autoSpaceDN w:val="0"/>
        <w:adjustRightInd w:val="0"/>
        <w:spacing w:before="413" w:line="551" w:lineRule="exact"/>
        <w:ind w:left="2160" w:right="1186"/>
        <w:jc w:val="both"/>
        <w:rPr>
          <w:color w:val="000000"/>
          <w:spacing w:val="-3"/>
        </w:rPr>
      </w:pPr>
      <w:r>
        <w:rPr>
          <w:color w:val="000000"/>
          <w:spacing w:val="-4"/>
        </w:rPr>
        <w:t>Steam and Co</w:t>
      </w:r>
      <w:r>
        <w:rPr>
          <w:color w:val="000000"/>
          <w:spacing w:val="-4"/>
        </w:rPr>
        <w:t xml:space="preserve">n Edison Electric and other active parties in these Dockets, of the need and its </w:t>
      </w:r>
      <w:r>
        <w:rPr>
          <w:color w:val="000000"/>
          <w:spacing w:val="-4"/>
        </w:rPr>
        <w:br/>
        <w:t xml:space="preserve">attempt to obtain the spot barge, and negotiate the cost of the  spot barge which includes the </w:t>
      </w:r>
      <w:r>
        <w:rPr>
          <w:color w:val="000000"/>
          <w:spacing w:val="-4"/>
        </w:rPr>
        <w:br/>
      </w:r>
      <w:r>
        <w:rPr>
          <w:color w:val="000000"/>
          <w:w w:val="105"/>
        </w:rPr>
        <w:t>costs of heating, tugging, booming, testing and inspections to the extent they</w:t>
      </w:r>
      <w:r>
        <w:rPr>
          <w:color w:val="000000"/>
          <w:w w:val="105"/>
        </w:rPr>
        <w:t xml:space="preserve"> can be </w:t>
      </w:r>
      <w:r>
        <w:rPr>
          <w:color w:val="000000"/>
          <w:w w:val="105"/>
        </w:rPr>
        <w:br/>
      </w:r>
      <w:r>
        <w:rPr>
          <w:color w:val="000000"/>
          <w:spacing w:val="-3"/>
        </w:rPr>
        <w:t xml:space="preserve">procured (hereinafter referred to as “Supplemental Costs”).  If such spot barge is obtained, </w:t>
      </w:r>
      <w:r>
        <w:rPr>
          <w:color w:val="000000"/>
          <w:spacing w:val="-3"/>
        </w:rPr>
        <w:br/>
      </w:r>
      <w:r>
        <w:rPr>
          <w:color w:val="000000"/>
          <w:w w:val="102"/>
        </w:rPr>
        <w:t xml:space="preserve">TC Ravenswood shall bear one-third (1/3) of such Supplemental Costs and the NYISO </w:t>
      </w:r>
      <w:r>
        <w:rPr>
          <w:color w:val="000000"/>
          <w:w w:val="102"/>
        </w:rPr>
        <w:br/>
      </w:r>
      <w:r>
        <w:rPr>
          <w:color w:val="000000"/>
          <w:spacing w:val="-3"/>
        </w:rPr>
        <w:t>shall pay to TC Ravenswood and recover two-thirds (2/3) of such Supple</w:t>
      </w:r>
      <w:r>
        <w:rPr>
          <w:color w:val="000000"/>
          <w:spacing w:val="-3"/>
        </w:rPr>
        <w:t xml:space="preserve">mental Costs as a </w:t>
      </w:r>
      <w:r>
        <w:rPr>
          <w:color w:val="000000"/>
          <w:spacing w:val="-3"/>
        </w:rPr>
        <w:br/>
      </w:r>
      <w:r>
        <w:rPr>
          <w:color w:val="000000"/>
          <w:spacing w:val="-1"/>
        </w:rPr>
        <w:t xml:space="preserve">cost for Fuel Oil Burn for I-R3 pursuant to Section 6.1.7 of the OATT unless Con Edison </w:t>
      </w:r>
      <w:r>
        <w:rPr>
          <w:color w:val="000000"/>
          <w:spacing w:val="-1"/>
        </w:rPr>
        <w:br/>
      </w:r>
      <w:r>
        <w:rPr>
          <w:color w:val="000000"/>
          <w:spacing w:val="-3"/>
        </w:rPr>
        <w:t xml:space="preserve">Steam determines that it needs Fuel Oil that would be procured pursuant to this Section.  If </w:t>
      </w:r>
      <w:r>
        <w:rPr>
          <w:color w:val="000000"/>
          <w:spacing w:val="-3"/>
        </w:rPr>
        <w:br/>
      </w:r>
      <w:r>
        <w:rPr>
          <w:color w:val="000000"/>
          <w:spacing w:val="-2"/>
        </w:rPr>
        <w:t>Con Edison Steam determines that it does need addition</w:t>
      </w:r>
      <w:r>
        <w:rPr>
          <w:color w:val="000000"/>
          <w:spacing w:val="-2"/>
        </w:rPr>
        <w:t xml:space="preserve">al Fuel Oil that would be procured </w:t>
      </w:r>
      <w:r>
        <w:rPr>
          <w:color w:val="000000"/>
          <w:spacing w:val="-2"/>
        </w:rPr>
        <w:br/>
      </w:r>
      <w:r>
        <w:rPr>
          <w:color w:val="000000"/>
          <w:w w:val="108"/>
        </w:rPr>
        <w:t xml:space="preserve">pursuant to this Section, and it provides written notice to TC Ravenswood of such </w:t>
      </w:r>
      <w:r>
        <w:rPr>
          <w:color w:val="000000"/>
          <w:w w:val="108"/>
        </w:rPr>
        <w:br/>
      </w:r>
      <w:r>
        <w:rPr>
          <w:color w:val="000000"/>
          <w:spacing w:val="-2"/>
        </w:rPr>
        <w:t xml:space="preserve">determination no later than five business days following notice from TC Ravenswood that </w:t>
      </w:r>
      <w:r>
        <w:rPr>
          <w:color w:val="000000"/>
          <w:spacing w:val="-2"/>
        </w:rPr>
        <w:br/>
      </w:r>
      <w:r>
        <w:rPr>
          <w:color w:val="000000"/>
        </w:rPr>
        <w:t xml:space="preserve">it needs to obtain a spot barge to provide Fuel Oil Burn for I-R3, the NYISO shall pay to </w:t>
      </w:r>
      <w:r>
        <w:rPr>
          <w:color w:val="000000"/>
        </w:rPr>
        <w:br/>
      </w:r>
      <w:r>
        <w:rPr>
          <w:color w:val="000000"/>
          <w:spacing w:val="-3"/>
        </w:rPr>
        <w:t xml:space="preserve">TC Ravenswood and recover one-third (1/3) of such Supplemental Costs as a cost for Fuel </w:t>
      </w:r>
      <w:r>
        <w:rPr>
          <w:color w:val="000000"/>
          <w:spacing w:val="-3"/>
        </w:rPr>
        <w:br/>
      </w:r>
      <w:r>
        <w:rPr>
          <w:color w:val="000000"/>
          <w:w w:val="107"/>
        </w:rPr>
        <w:t xml:space="preserve">Oil Burn for I-R3 pursuant to Section 6.1.7 of the OATT; Con Ed Steam shall </w:t>
      </w:r>
      <w:r>
        <w:rPr>
          <w:color w:val="000000"/>
          <w:w w:val="107"/>
        </w:rPr>
        <w:t xml:space="preserve">bear </w:t>
      </w:r>
      <w:r>
        <w:rPr>
          <w:color w:val="000000"/>
          <w:w w:val="107"/>
        </w:rPr>
        <w:br/>
      </w:r>
      <w:r>
        <w:rPr>
          <w:color w:val="000000"/>
          <w:spacing w:val="-3"/>
        </w:rPr>
        <w:t xml:space="preserve">one-third (1/3) of such Supplemental Costs; and TC Ravenswood shall bear one-third (1/3) </w:t>
      </w:r>
      <w:r>
        <w:rPr>
          <w:color w:val="000000"/>
          <w:spacing w:val="-3"/>
        </w:rPr>
        <w:br/>
      </w:r>
      <w:r>
        <w:rPr>
          <w:color w:val="000000"/>
          <w:w w:val="102"/>
        </w:rPr>
        <w:t xml:space="preserve">of such Supplemental Costs.  The NYISO shall pay TC Ravenswood all Supplemental </w:t>
      </w:r>
      <w:r>
        <w:rPr>
          <w:color w:val="000000"/>
          <w:w w:val="102"/>
        </w:rPr>
        <w:br/>
      </w:r>
      <w:r>
        <w:rPr>
          <w:color w:val="000000"/>
          <w:w w:val="110"/>
        </w:rPr>
        <w:t>Costs for which the NYISO is responsible under this Section in the billing cycl</w:t>
      </w:r>
      <w:r>
        <w:rPr>
          <w:color w:val="000000"/>
          <w:w w:val="110"/>
        </w:rPr>
        <w:t xml:space="preserve">e </w:t>
      </w:r>
      <w:r>
        <w:rPr>
          <w:color w:val="000000"/>
          <w:w w:val="110"/>
        </w:rPr>
        <w:br/>
      </w:r>
      <w:r>
        <w:rPr>
          <w:color w:val="000000"/>
          <w:spacing w:val="-3"/>
        </w:rPr>
        <w:t xml:space="preserve">immediately after the cycle in which such costs were incurred and billed to the NYISO and </w:t>
      </w:r>
      <w:r>
        <w:rPr>
          <w:color w:val="000000"/>
          <w:spacing w:val="-3"/>
        </w:rPr>
        <w:br/>
      </w:r>
      <w:r>
        <w:rPr>
          <w:color w:val="000000"/>
        </w:rPr>
        <w:t xml:space="preserve">shall allocate such payments to TC Ravenswood among all load withdrawals in the Con </w:t>
      </w:r>
      <w:r>
        <w:rPr>
          <w:color w:val="000000"/>
        </w:rPr>
        <w:br/>
      </w:r>
      <w:r>
        <w:rPr>
          <w:color w:val="000000"/>
          <w:w w:val="103"/>
        </w:rPr>
        <w:t>Edison Transmission District (Load Zones H, I and J) pursuant to Section 6.1.</w:t>
      </w:r>
      <w:r>
        <w:rPr>
          <w:color w:val="000000"/>
          <w:w w:val="103"/>
        </w:rPr>
        <w:t xml:space="preserve">7 of the </w:t>
      </w:r>
      <w:r>
        <w:rPr>
          <w:color w:val="000000"/>
          <w:w w:val="103"/>
        </w:rPr>
        <w:br/>
      </w:r>
      <w:r>
        <w:rPr>
          <w:color w:val="000000"/>
        </w:rPr>
        <w:t xml:space="preserve">OATT as a cost for Fuel Oil Burn for I-R3 based on each LSE’s load ratio share for the </w:t>
      </w:r>
      <w:r>
        <w:rPr>
          <w:color w:val="000000"/>
        </w:rPr>
        <w:br/>
      </w:r>
      <w:r>
        <w:rPr>
          <w:color w:val="000000"/>
          <w:spacing w:val="-3"/>
        </w:rPr>
        <w:t xml:space="preserve">month for which the payments to TC Ravenswood of the Supplemental Costs are invoiced. </w:t>
      </w:r>
    </w:p>
    <w:p w:rsidR="00C6785A" w:rsidRDefault="00C6785A">
      <w:pPr>
        <w:autoSpaceDE w:val="0"/>
        <w:autoSpaceDN w:val="0"/>
        <w:adjustRightInd w:val="0"/>
        <w:spacing w:line="276" w:lineRule="exact"/>
        <w:ind w:left="5919"/>
        <w:rPr>
          <w:color w:val="000000"/>
          <w:spacing w:val="-3"/>
        </w:rPr>
      </w:pPr>
    </w:p>
    <w:p w:rsidR="00C6785A" w:rsidRDefault="00C6785A">
      <w:pPr>
        <w:autoSpaceDE w:val="0"/>
        <w:autoSpaceDN w:val="0"/>
        <w:adjustRightInd w:val="0"/>
        <w:spacing w:line="276" w:lineRule="exact"/>
        <w:ind w:left="5919"/>
        <w:rPr>
          <w:color w:val="000000"/>
          <w:spacing w:val="-3"/>
        </w:rPr>
      </w:pPr>
    </w:p>
    <w:p w:rsidR="00C6785A" w:rsidRDefault="00C6785A">
      <w:pPr>
        <w:autoSpaceDE w:val="0"/>
        <w:autoSpaceDN w:val="0"/>
        <w:adjustRightInd w:val="0"/>
        <w:spacing w:line="276" w:lineRule="exact"/>
        <w:ind w:left="5919"/>
        <w:rPr>
          <w:color w:val="000000"/>
          <w:spacing w:val="-3"/>
        </w:rPr>
      </w:pPr>
    </w:p>
    <w:p w:rsidR="00C6785A" w:rsidRDefault="00C6785A">
      <w:pPr>
        <w:autoSpaceDE w:val="0"/>
        <w:autoSpaceDN w:val="0"/>
        <w:adjustRightInd w:val="0"/>
        <w:spacing w:line="276" w:lineRule="exact"/>
        <w:ind w:left="5919"/>
        <w:rPr>
          <w:color w:val="000000"/>
          <w:spacing w:val="-3"/>
        </w:rPr>
      </w:pPr>
    </w:p>
    <w:p w:rsidR="00C6785A" w:rsidRDefault="0019766E">
      <w:pPr>
        <w:autoSpaceDE w:val="0"/>
        <w:autoSpaceDN w:val="0"/>
        <w:adjustRightInd w:val="0"/>
        <w:spacing w:before="213" w:line="276" w:lineRule="exact"/>
        <w:ind w:left="5919"/>
        <w:rPr>
          <w:color w:val="000000"/>
          <w:spacing w:val="-3"/>
        </w:rPr>
      </w:pPr>
      <w:r>
        <w:rPr>
          <w:color w:val="000000"/>
          <w:spacing w:val="-3"/>
        </w:rPr>
        <w:t>-11-</w:t>
      </w:r>
    </w:p>
    <w:p w:rsidR="00C6785A" w:rsidRDefault="0019766E">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C6785A" w:rsidRDefault="00C6785A">
      <w:pPr>
        <w:autoSpaceDE w:val="0"/>
        <w:autoSpaceDN w:val="0"/>
        <w:adjustRightInd w:val="0"/>
        <w:rPr>
          <w:color w:val="000000"/>
          <w:spacing w:val="-2"/>
          <w:sz w:val="16"/>
        </w:rPr>
        <w:sectPr w:rsidR="00C6785A">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C6785A" w:rsidRDefault="00C6785A">
      <w:pPr>
        <w:autoSpaceDE w:val="0"/>
        <w:autoSpaceDN w:val="0"/>
        <w:adjustRightInd w:val="0"/>
        <w:spacing w:line="240" w:lineRule="exact"/>
        <w:rPr>
          <w:color w:val="000000"/>
          <w:spacing w:val="-2"/>
        </w:rPr>
      </w:pPr>
      <w:bookmarkStart w:id="12" w:name="Pg13"/>
      <w:bookmarkEnd w:id="12"/>
    </w:p>
    <w:p w:rsidR="00C6785A" w:rsidRDefault="00C6785A">
      <w:pPr>
        <w:autoSpaceDE w:val="0"/>
        <w:autoSpaceDN w:val="0"/>
        <w:adjustRightInd w:val="0"/>
        <w:spacing w:line="540" w:lineRule="exact"/>
        <w:ind w:left="2160"/>
        <w:jc w:val="both"/>
        <w:rPr>
          <w:color w:val="000000"/>
          <w:spacing w:val="-2"/>
        </w:rPr>
      </w:pPr>
    </w:p>
    <w:p w:rsidR="00C6785A" w:rsidRDefault="0019766E">
      <w:pPr>
        <w:autoSpaceDE w:val="0"/>
        <w:autoSpaceDN w:val="0"/>
        <w:adjustRightInd w:val="0"/>
        <w:spacing w:before="433" w:line="540" w:lineRule="exact"/>
        <w:ind w:left="2160" w:right="1248"/>
        <w:jc w:val="both"/>
        <w:rPr>
          <w:color w:val="000000"/>
          <w:spacing w:val="-2"/>
        </w:rPr>
      </w:pPr>
      <w:r>
        <w:rPr>
          <w:color w:val="000000"/>
          <w:spacing w:val="-1"/>
        </w:rPr>
        <w:t xml:space="preserve">Payments of </w:t>
      </w:r>
      <w:r>
        <w:rPr>
          <w:color w:val="000000"/>
          <w:spacing w:val="-1"/>
        </w:rPr>
        <w:t xml:space="preserve">interest, if any, shall be paid in accordance with the NYISO’s normal billing </w:t>
      </w:r>
      <w:r>
        <w:rPr>
          <w:color w:val="000000"/>
          <w:spacing w:val="-1"/>
        </w:rPr>
        <w:br/>
      </w:r>
      <w:r>
        <w:rPr>
          <w:color w:val="000000"/>
          <w:spacing w:val="-2"/>
        </w:rPr>
        <w:t xml:space="preserve">cycles. </w:t>
      </w:r>
    </w:p>
    <w:p w:rsidR="00C6785A" w:rsidRDefault="0019766E">
      <w:pPr>
        <w:tabs>
          <w:tab w:val="left" w:pos="2160"/>
        </w:tabs>
        <w:autoSpaceDE w:val="0"/>
        <w:autoSpaceDN w:val="0"/>
        <w:adjustRightInd w:val="0"/>
        <w:spacing w:before="239" w:line="276" w:lineRule="exact"/>
        <w:ind w:left="1440"/>
        <w:rPr>
          <w:color w:val="000000"/>
          <w:spacing w:val="-1"/>
        </w:rPr>
      </w:pPr>
      <w:r>
        <w:rPr>
          <w:color w:val="000000"/>
          <w:spacing w:val="-3"/>
        </w:rPr>
        <w:t xml:space="preserve">2.9 </w:t>
      </w:r>
      <w:r>
        <w:rPr>
          <w:color w:val="000000"/>
          <w:spacing w:val="-3"/>
        </w:rPr>
        <w:tab/>
      </w:r>
      <w:r>
        <w:rPr>
          <w:color w:val="000000"/>
          <w:spacing w:val="-1"/>
        </w:rPr>
        <w:t xml:space="preserve">The Settling Parties understand that the components comprising the Demand Charge, and </w:t>
      </w:r>
    </w:p>
    <w:p w:rsidR="00C6785A" w:rsidRDefault="0019766E">
      <w:pPr>
        <w:autoSpaceDE w:val="0"/>
        <w:autoSpaceDN w:val="0"/>
        <w:adjustRightInd w:val="0"/>
        <w:spacing w:before="36" w:line="552" w:lineRule="exact"/>
        <w:ind w:left="2160" w:right="1187"/>
        <w:jc w:val="both"/>
        <w:rPr>
          <w:color w:val="000000"/>
          <w:spacing w:val="-3"/>
        </w:rPr>
      </w:pPr>
      <w:r>
        <w:rPr>
          <w:color w:val="000000"/>
          <w:w w:val="104"/>
        </w:rPr>
        <w:t>the determination of the on-site O&amp;M Costs, reflect estimated costs, and the</w:t>
      </w:r>
      <w:r>
        <w:rPr>
          <w:color w:val="000000"/>
          <w:w w:val="104"/>
        </w:rPr>
        <w:t xml:space="preserve"> Settling </w:t>
      </w:r>
      <w:r>
        <w:rPr>
          <w:color w:val="000000"/>
          <w:w w:val="102"/>
        </w:rPr>
        <w:t xml:space="preserve">Parties agree that such estimates are reasonable.  In the event TC Ravenswood’s actual </w:t>
      </w:r>
      <w:r>
        <w:rPr>
          <w:color w:val="000000"/>
          <w:spacing w:val="-3"/>
        </w:rPr>
        <w:t xml:space="preserve">costs making up the Demand Charges and O&amp;M Costs differ from the estimates, there will </w:t>
      </w:r>
      <w:r>
        <w:rPr>
          <w:color w:val="000000"/>
          <w:spacing w:val="-4"/>
        </w:rPr>
        <w:t xml:space="preserve">be no true-up for these costs in either direction.  Thus, TC Ravenswood shall not be entitled </w:t>
      </w:r>
      <w:r>
        <w:rPr>
          <w:color w:val="000000"/>
          <w:spacing w:val="-2"/>
        </w:rPr>
        <w:t xml:space="preserve">to impose a surcharge, and neither any party nor any market participant shall be entitled to </w:t>
      </w:r>
      <w:r>
        <w:rPr>
          <w:color w:val="000000"/>
          <w:spacing w:val="-3"/>
        </w:rPr>
        <w:t xml:space="preserve">a refund with respect to the Demand Charges and O&amp;M Costs. </w:t>
      </w:r>
    </w:p>
    <w:p w:rsidR="00C6785A" w:rsidRDefault="0019766E">
      <w:pPr>
        <w:tabs>
          <w:tab w:val="left" w:pos="2160"/>
        </w:tabs>
        <w:autoSpaceDE w:val="0"/>
        <w:autoSpaceDN w:val="0"/>
        <w:adjustRightInd w:val="0"/>
        <w:spacing w:before="236" w:line="276" w:lineRule="exact"/>
        <w:ind w:left="1440"/>
        <w:rPr>
          <w:color w:val="000000"/>
          <w:spacing w:val="-3"/>
        </w:rPr>
      </w:pPr>
      <w:r>
        <w:rPr>
          <w:color w:val="000000"/>
          <w:spacing w:val="-3"/>
        </w:rPr>
        <w:t xml:space="preserve">2.10 </w:t>
      </w:r>
      <w:r>
        <w:rPr>
          <w:color w:val="000000"/>
          <w:spacing w:val="-3"/>
        </w:rPr>
        <w:tab/>
        <w:t>Con</w:t>
      </w:r>
      <w:r>
        <w:rPr>
          <w:color w:val="000000"/>
          <w:spacing w:val="-3"/>
        </w:rPr>
        <w:t xml:space="preserve">sideration for Offer of Settlement </w:t>
      </w:r>
    </w:p>
    <w:p w:rsidR="00C6785A" w:rsidRDefault="0019766E">
      <w:pPr>
        <w:tabs>
          <w:tab w:val="left" w:pos="2880"/>
        </w:tabs>
        <w:autoSpaceDE w:val="0"/>
        <w:autoSpaceDN w:val="0"/>
        <w:adjustRightInd w:val="0"/>
        <w:spacing w:before="58" w:line="550" w:lineRule="exact"/>
        <w:ind w:left="2160" w:right="1244"/>
        <w:rPr>
          <w:color w:val="000000"/>
          <w:spacing w:val="-1"/>
        </w:rPr>
      </w:pPr>
      <w:r>
        <w:rPr>
          <w:color w:val="000000"/>
          <w:spacing w:val="-2"/>
        </w:rPr>
        <w:t xml:space="preserve">2.10.1 In consideration of the terms agreed to herein, TC Ravenswood will: (a) (i) arrange </w:t>
      </w:r>
      <w:r>
        <w:rPr>
          <w:color w:val="000000"/>
          <w:spacing w:val="-2"/>
        </w:rPr>
        <w:br/>
      </w:r>
      <w:r>
        <w:rPr>
          <w:color w:val="000000"/>
          <w:spacing w:val="-2"/>
        </w:rPr>
        <w:tab/>
      </w:r>
      <w:r>
        <w:rPr>
          <w:color w:val="000000"/>
          <w:w w:val="103"/>
        </w:rPr>
        <w:t xml:space="preserve">for, operate, and maintain the facilities outlined in Section 1.3 and (ii) generate </w:t>
      </w:r>
      <w:r>
        <w:rPr>
          <w:color w:val="000000"/>
          <w:w w:val="103"/>
        </w:rPr>
        <w:br/>
      </w:r>
      <w:r>
        <w:rPr>
          <w:color w:val="000000"/>
          <w:w w:val="103"/>
        </w:rPr>
        <w:tab/>
      </w:r>
      <w:r>
        <w:rPr>
          <w:color w:val="000000"/>
          <w:spacing w:val="-1"/>
        </w:rPr>
        <w:t>electric energy using Fuel Oil for I-R3 u</w:t>
      </w:r>
      <w:r>
        <w:rPr>
          <w:color w:val="000000"/>
          <w:spacing w:val="-1"/>
        </w:rPr>
        <w:t xml:space="preserve">nder the terms of this Offer of Settlement </w:t>
      </w:r>
      <w:r>
        <w:rPr>
          <w:color w:val="000000"/>
          <w:spacing w:val="-1"/>
        </w:rPr>
        <w:br/>
      </w:r>
      <w:r>
        <w:rPr>
          <w:color w:val="000000"/>
          <w:spacing w:val="-1"/>
        </w:rPr>
        <w:tab/>
        <w:t xml:space="preserve">for the period May 1, 2014 through April 30, 2017; (b) withdraw its rate schedule </w:t>
      </w:r>
      <w:r>
        <w:rPr>
          <w:color w:val="000000"/>
          <w:spacing w:val="-1"/>
        </w:rPr>
        <w:br/>
      </w:r>
      <w:r>
        <w:rPr>
          <w:color w:val="000000"/>
          <w:spacing w:val="-1"/>
        </w:rPr>
        <w:tab/>
        <w:t xml:space="preserve">filed in Docket ER14-1711 with prejudice; (c) waive any claims it may have with </w:t>
      </w:r>
      <w:r>
        <w:rPr>
          <w:color w:val="000000"/>
          <w:spacing w:val="-1"/>
        </w:rPr>
        <w:br/>
      </w:r>
      <w:r>
        <w:rPr>
          <w:color w:val="000000"/>
          <w:spacing w:val="-1"/>
        </w:rPr>
        <w:tab/>
      </w:r>
      <w:r>
        <w:rPr>
          <w:color w:val="000000"/>
          <w:w w:val="103"/>
        </w:rPr>
        <w:t>respect to compensation for Fuel Oil Burn for</w:t>
      </w:r>
      <w:r>
        <w:rPr>
          <w:color w:val="000000"/>
          <w:w w:val="103"/>
        </w:rPr>
        <w:t xml:space="preserve"> I-R3 for the period May 1, 2014 </w:t>
      </w:r>
      <w:r>
        <w:rPr>
          <w:color w:val="000000"/>
          <w:w w:val="103"/>
        </w:rPr>
        <w:br/>
      </w:r>
      <w:r>
        <w:rPr>
          <w:color w:val="000000"/>
          <w:w w:val="103"/>
        </w:rPr>
        <w:tab/>
      </w:r>
      <w:r>
        <w:rPr>
          <w:color w:val="000000"/>
          <w:spacing w:val="-1"/>
        </w:rPr>
        <w:t xml:space="preserve">through April 30, 2017 other than under the terms of this Offer of Settlement; and </w:t>
      </w:r>
    </w:p>
    <w:p w:rsidR="00C6785A" w:rsidRDefault="0019766E">
      <w:pPr>
        <w:autoSpaceDE w:val="0"/>
        <w:autoSpaceDN w:val="0"/>
        <w:adjustRightInd w:val="0"/>
        <w:spacing w:before="10" w:line="550" w:lineRule="exact"/>
        <w:ind w:left="2880" w:right="1188"/>
        <w:jc w:val="both"/>
        <w:rPr>
          <w:color w:val="000000"/>
          <w:spacing w:val="-3"/>
        </w:rPr>
      </w:pPr>
      <w:r>
        <w:rPr>
          <w:color w:val="000000"/>
          <w:spacing w:val="-4"/>
        </w:rPr>
        <w:t xml:space="preserve">(d) not submit a filing under Section 205 of the Federal Power Act (“FPA”) seeking </w:t>
      </w:r>
      <w:r>
        <w:rPr>
          <w:color w:val="000000"/>
        </w:rPr>
        <w:t xml:space="preserve">a rate or tariff for TC Ravenswood’s provision of Fuel Oil Burn for I-R3 for the </w:t>
      </w:r>
      <w:r>
        <w:rPr>
          <w:color w:val="000000"/>
          <w:spacing w:val="-3"/>
        </w:rPr>
        <w:t xml:space="preserve">period of May 1, 2014 through April 30, 2017. </w:t>
      </w:r>
    </w:p>
    <w:p w:rsidR="00C6785A" w:rsidRDefault="0019766E">
      <w:pPr>
        <w:tabs>
          <w:tab w:val="left" w:pos="2880"/>
        </w:tabs>
        <w:autoSpaceDE w:val="0"/>
        <w:autoSpaceDN w:val="0"/>
        <w:adjustRightInd w:val="0"/>
        <w:spacing w:line="560" w:lineRule="exact"/>
        <w:ind w:left="2160" w:right="1234"/>
        <w:jc w:val="both"/>
        <w:rPr>
          <w:color w:val="000000"/>
          <w:spacing w:val="-2"/>
        </w:rPr>
      </w:pPr>
      <w:r>
        <w:rPr>
          <w:color w:val="000000"/>
        </w:rPr>
        <w:t xml:space="preserve">2.10.2 Also in consideration of the terms agreed to herein, the NYISO shall withdraw its </w:t>
      </w:r>
      <w:r>
        <w:rPr>
          <w:color w:val="000000"/>
        </w:rPr>
        <w:br/>
      </w:r>
      <w:r>
        <w:rPr>
          <w:color w:val="000000"/>
        </w:rPr>
        <w:tab/>
      </w:r>
      <w:r>
        <w:rPr>
          <w:color w:val="000000"/>
          <w:spacing w:val="-2"/>
        </w:rPr>
        <w:t xml:space="preserve">Unexecuted Implementation Agreement in Docket No. ER14-1822 with prejudice. </w:t>
      </w:r>
    </w:p>
    <w:p w:rsidR="00C6785A" w:rsidRDefault="00C6785A">
      <w:pPr>
        <w:autoSpaceDE w:val="0"/>
        <w:autoSpaceDN w:val="0"/>
        <w:adjustRightInd w:val="0"/>
        <w:spacing w:line="276" w:lineRule="exact"/>
        <w:ind w:left="5919"/>
        <w:rPr>
          <w:color w:val="000000"/>
          <w:spacing w:val="-2"/>
        </w:rPr>
      </w:pPr>
    </w:p>
    <w:p w:rsidR="00C6785A" w:rsidRDefault="00C6785A">
      <w:pPr>
        <w:autoSpaceDE w:val="0"/>
        <w:autoSpaceDN w:val="0"/>
        <w:adjustRightInd w:val="0"/>
        <w:spacing w:line="276" w:lineRule="exact"/>
        <w:ind w:left="5919"/>
        <w:rPr>
          <w:color w:val="000000"/>
          <w:spacing w:val="-2"/>
        </w:rPr>
      </w:pPr>
    </w:p>
    <w:p w:rsidR="00C6785A" w:rsidRDefault="00C6785A">
      <w:pPr>
        <w:autoSpaceDE w:val="0"/>
        <w:autoSpaceDN w:val="0"/>
        <w:adjustRightInd w:val="0"/>
        <w:spacing w:line="276" w:lineRule="exact"/>
        <w:ind w:left="5919"/>
        <w:rPr>
          <w:color w:val="000000"/>
          <w:spacing w:val="-2"/>
        </w:rPr>
      </w:pPr>
    </w:p>
    <w:p w:rsidR="00C6785A" w:rsidRDefault="00C6785A">
      <w:pPr>
        <w:autoSpaceDE w:val="0"/>
        <w:autoSpaceDN w:val="0"/>
        <w:adjustRightInd w:val="0"/>
        <w:spacing w:line="276" w:lineRule="exact"/>
        <w:ind w:left="5919"/>
        <w:rPr>
          <w:color w:val="000000"/>
          <w:spacing w:val="-2"/>
        </w:rPr>
      </w:pPr>
    </w:p>
    <w:p w:rsidR="00C6785A" w:rsidRDefault="0019766E">
      <w:pPr>
        <w:autoSpaceDE w:val="0"/>
        <w:autoSpaceDN w:val="0"/>
        <w:adjustRightInd w:val="0"/>
        <w:spacing w:before="193" w:line="276" w:lineRule="exact"/>
        <w:ind w:left="5919"/>
        <w:rPr>
          <w:color w:val="000000"/>
          <w:spacing w:val="-3"/>
        </w:rPr>
      </w:pPr>
      <w:r>
        <w:rPr>
          <w:color w:val="000000"/>
          <w:spacing w:val="-3"/>
        </w:rPr>
        <w:t>-12-</w:t>
      </w:r>
    </w:p>
    <w:p w:rsidR="00C6785A" w:rsidRDefault="0019766E">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C6785A" w:rsidRDefault="00C6785A">
      <w:pPr>
        <w:autoSpaceDE w:val="0"/>
        <w:autoSpaceDN w:val="0"/>
        <w:adjustRightInd w:val="0"/>
        <w:rPr>
          <w:color w:val="000000"/>
          <w:spacing w:val="-2"/>
          <w:sz w:val="16"/>
        </w:rPr>
        <w:sectPr w:rsidR="00C6785A">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C6785A" w:rsidRDefault="00C6785A">
      <w:pPr>
        <w:autoSpaceDE w:val="0"/>
        <w:autoSpaceDN w:val="0"/>
        <w:adjustRightInd w:val="0"/>
        <w:spacing w:line="240" w:lineRule="exact"/>
        <w:rPr>
          <w:color w:val="000000"/>
          <w:spacing w:val="-2"/>
        </w:rPr>
      </w:pPr>
      <w:bookmarkStart w:id="13" w:name="Pg14"/>
      <w:bookmarkEnd w:id="13"/>
    </w:p>
    <w:p w:rsidR="00C6785A" w:rsidRDefault="00C6785A">
      <w:pPr>
        <w:autoSpaceDE w:val="0"/>
        <w:autoSpaceDN w:val="0"/>
        <w:adjustRightInd w:val="0"/>
        <w:spacing w:line="546" w:lineRule="exact"/>
        <w:ind w:left="2160"/>
        <w:rPr>
          <w:color w:val="000000"/>
          <w:spacing w:val="-2"/>
        </w:rPr>
      </w:pPr>
    </w:p>
    <w:p w:rsidR="00C6785A" w:rsidRDefault="0019766E">
      <w:pPr>
        <w:tabs>
          <w:tab w:val="left" w:pos="2880"/>
        </w:tabs>
        <w:autoSpaceDE w:val="0"/>
        <w:autoSpaceDN w:val="0"/>
        <w:adjustRightInd w:val="0"/>
        <w:spacing w:before="422" w:line="546" w:lineRule="exact"/>
        <w:ind w:left="2160" w:right="1247"/>
        <w:rPr>
          <w:color w:val="000000"/>
          <w:spacing w:val="-3"/>
        </w:rPr>
      </w:pPr>
      <w:r>
        <w:rPr>
          <w:color w:val="000000"/>
          <w:w w:val="102"/>
        </w:rPr>
        <w:t xml:space="preserve">2.10.3 Also in consideration of the terms agreed to herein, no Settling Party shall file a </w:t>
      </w:r>
      <w:r>
        <w:rPr>
          <w:color w:val="000000"/>
          <w:w w:val="102"/>
        </w:rPr>
        <w:br/>
      </w:r>
      <w:r>
        <w:rPr>
          <w:color w:val="000000"/>
          <w:w w:val="102"/>
        </w:rPr>
        <w:tab/>
      </w:r>
      <w:r>
        <w:rPr>
          <w:color w:val="000000"/>
          <w:spacing w:val="-1"/>
        </w:rPr>
        <w:t xml:space="preserve">complaint under FPA Section 206 seeking rates, or terms and conditions, for Fuel </w:t>
      </w:r>
      <w:r>
        <w:rPr>
          <w:color w:val="000000"/>
          <w:spacing w:val="-1"/>
        </w:rPr>
        <w:br/>
      </w:r>
      <w:r>
        <w:rPr>
          <w:color w:val="000000"/>
          <w:spacing w:val="-1"/>
        </w:rPr>
        <w:tab/>
      </w:r>
      <w:r>
        <w:rPr>
          <w:color w:val="000000"/>
          <w:w w:val="102"/>
        </w:rPr>
        <w:t xml:space="preserve">Oil Burn for I-R3 for the period May 1, 2014 through April 30, 2017 that differ </w:t>
      </w:r>
      <w:r>
        <w:rPr>
          <w:color w:val="000000"/>
          <w:w w:val="102"/>
        </w:rPr>
        <w:br/>
      </w:r>
      <w:r>
        <w:rPr>
          <w:color w:val="000000"/>
          <w:w w:val="102"/>
        </w:rPr>
        <w:tab/>
      </w:r>
      <w:r>
        <w:rPr>
          <w:color w:val="000000"/>
          <w:spacing w:val="-3"/>
        </w:rPr>
        <w:t xml:space="preserve">from those agreed to in this Offer of Settlement. </w:t>
      </w:r>
    </w:p>
    <w:p w:rsidR="00C6785A" w:rsidRDefault="0019766E">
      <w:pPr>
        <w:autoSpaceDE w:val="0"/>
        <w:autoSpaceDN w:val="0"/>
        <w:adjustRightInd w:val="0"/>
        <w:spacing w:before="238" w:line="276" w:lineRule="exact"/>
        <w:ind w:left="5130"/>
        <w:rPr>
          <w:rFonts w:ascii="Times New Roman Bold" w:hAnsi="Times New Roman Bold"/>
          <w:color w:val="000000"/>
          <w:spacing w:val="-3"/>
        </w:rPr>
      </w:pPr>
      <w:r>
        <w:rPr>
          <w:rFonts w:ascii="Times New Roman Bold" w:hAnsi="Times New Roman Bold"/>
          <w:color w:val="000000"/>
          <w:spacing w:val="-3"/>
        </w:rPr>
        <w:t xml:space="preserve">SECTION THREE </w:t>
      </w:r>
    </w:p>
    <w:p w:rsidR="00C6785A" w:rsidRDefault="00C6785A">
      <w:pPr>
        <w:autoSpaceDE w:val="0"/>
        <w:autoSpaceDN w:val="0"/>
        <w:adjustRightInd w:val="0"/>
        <w:spacing w:line="276" w:lineRule="exact"/>
        <w:ind w:left="1440"/>
        <w:rPr>
          <w:rFonts w:ascii="Times New Roman Bold" w:hAnsi="Times New Roman Bold"/>
          <w:color w:val="000000"/>
          <w:spacing w:val="-3"/>
        </w:rPr>
      </w:pPr>
    </w:p>
    <w:p w:rsidR="00C6785A" w:rsidRDefault="0019766E">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TERMINATION/AMENDMENT </w:t>
      </w:r>
    </w:p>
    <w:p w:rsidR="00C6785A" w:rsidRDefault="0019766E">
      <w:pPr>
        <w:tabs>
          <w:tab w:val="left" w:pos="2160"/>
        </w:tabs>
        <w:autoSpaceDE w:val="0"/>
        <w:autoSpaceDN w:val="0"/>
        <w:adjustRightInd w:val="0"/>
        <w:spacing w:before="264" w:line="276" w:lineRule="exact"/>
        <w:ind w:left="1440"/>
        <w:rPr>
          <w:color w:val="000000"/>
          <w:w w:val="105"/>
        </w:rPr>
      </w:pPr>
      <w:r>
        <w:rPr>
          <w:color w:val="000000"/>
          <w:spacing w:val="-3"/>
        </w:rPr>
        <w:t>3</w:t>
      </w:r>
      <w:r>
        <w:rPr>
          <w:color w:val="000000"/>
          <w:spacing w:val="-3"/>
        </w:rPr>
        <w:t xml:space="preserve">.1 </w:t>
      </w:r>
      <w:r>
        <w:rPr>
          <w:color w:val="000000"/>
          <w:spacing w:val="-3"/>
        </w:rPr>
        <w:tab/>
      </w:r>
      <w:r>
        <w:rPr>
          <w:color w:val="000000"/>
          <w:w w:val="105"/>
        </w:rPr>
        <w:t xml:space="preserve">Except for outstanding payment obligations under Section Two hereof, this Offer of </w:t>
      </w:r>
    </w:p>
    <w:p w:rsidR="00C6785A" w:rsidRDefault="0019766E">
      <w:pPr>
        <w:autoSpaceDE w:val="0"/>
        <w:autoSpaceDN w:val="0"/>
        <w:adjustRightInd w:val="0"/>
        <w:spacing w:before="57" w:line="551" w:lineRule="exact"/>
        <w:ind w:left="2160" w:right="1185"/>
        <w:jc w:val="both"/>
        <w:rPr>
          <w:color w:val="000000"/>
          <w:w w:val="103"/>
        </w:rPr>
      </w:pPr>
      <w:r>
        <w:rPr>
          <w:color w:val="000000"/>
          <w:spacing w:val="-2"/>
        </w:rPr>
        <w:t xml:space="preserve">Settlement shall terminate on April 30, 2017.  Notwithstanding the immediately preceding </w:t>
      </w:r>
      <w:r>
        <w:rPr>
          <w:color w:val="000000"/>
          <w:spacing w:val="-2"/>
        </w:rPr>
        <w:br/>
      </w:r>
      <w:r>
        <w:rPr>
          <w:color w:val="000000"/>
          <w:spacing w:val="-4"/>
        </w:rPr>
        <w:t>sentence, the Parties are free to enter into negotiations to extend the termin</w:t>
      </w:r>
      <w:r>
        <w:rPr>
          <w:color w:val="000000"/>
          <w:spacing w:val="-4"/>
        </w:rPr>
        <w:t xml:space="preserve">ation date of this </w:t>
      </w:r>
      <w:r>
        <w:rPr>
          <w:color w:val="000000"/>
          <w:spacing w:val="-4"/>
        </w:rPr>
        <w:br/>
      </w:r>
      <w:r>
        <w:rPr>
          <w:color w:val="000000"/>
          <w:spacing w:val="-1"/>
        </w:rPr>
        <w:t xml:space="preserve">Offer of Settlement and/or negotiate a new agreement for TC Ravenswood’s provision of </w:t>
      </w:r>
      <w:r>
        <w:rPr>
          <w:color w:val="000000"/>
          <w:spacing w:val="-1"/>
        </w:rPr>
        <w:br/>
      </w:r>
      <w:r>
        <w:rPr>
          <w:color w:val="000000"/>
          <w:w w:val="111"/>
        </w:rPr>
        <w:t xml:space="preserve">Fuel Oil Burn for I-R3 subsequent to April 30, 2017, in each instance subject to </w:t>
      </w:r>
      <w:r>
        <w:rPr>
          <w:color w:val="000000"/>
          <w:w w:val="111"/>
        </w:rPr>
        <w:br/>
      </w:r>
      <w:r>
        <w:rPr>
          <w:color w:val="000000"/>
          <w:w w:val="102"/>
        </w:rPr>
        <w:t>Commission approval.  If any such negotiations are not concluded by</w:t>
      </w:r>
      <w:r>
        <w:rPr>
          <w:color w:val="000000"/>
          <w:w w:val="102"/>
        </w:rPr>
        <w:t xml:space="preserve"> January 1, 2017, </w:t>
      </w:r>
      <w:r>
        <w:rPr>
          <w:color w:val="000000"/>
          <w:w w:val="102"/>
        </w:rPr>
        <w:br/>
      </w:r>
      <w:r>
        <w:rPr>
          <w:color w:val="000000"/>
        </w:rPr>
        <w:t xml:space="preserve">subject to Sections Six and Seven hereof, the Parties reserve all rights they may have to </w:t>
      </w:r>
      <w:r>
        <w:rPr>
          <w:color w:val="000000"/>
        </w:rPr>
        <w:br/>
      </w:r>
      <w:r>
        <w:rPr>
          <w:color w:val="000000"/>
          <w:w w:val="112"/>
        </w:rPr>
        <w:t xml:space="preserve">make filings with the Commission, or oppose such filings, as each Party deems </w:t>
      </w:r>
      <w:r>
        <w:rPr>
          <w:color w:val="000000"/>
          <w:w w:val="112"/>
        </w:rPr>
        <w:br/>
      </w:r>
      <w:r>
        <w:rPr>
          <w:color w:val="000000"/>
          <w:spacing w:val="-2"/>
        </w:rPr>
        <w:t xml:space="preserve">appropriate, with respect to TC Ravenswood’s provision of Fuel Oil Burn for I-R3 for the </w:t>
      </w:r>
      <w:r>
        <w:rPr>
          <w:color w:val="000000"/>
          <w:spacing w:val="-2"/>
        </w:rPr>
        <w:br/>
        <w:t xml:space="preserve">period subsequent to April 30, 2017, including but not limited to TC Ravenswood filing a </w:t>
      </w:r>
      <w:r>
        <w:rPr>
          <w:color w:val="000000"/>
          <w:spacing w:val="-2"/>
        </w:rPr>
        <w:br/>
      </w:r>
      <w:r>
        <w:rPr>
          <w:color w:val="000000"/>
          <w:w w:val="102"/>
        </w:rPr>
        <w:t xml:space="preserve">rate  schedule  under  FPA  Section </w:t>
      </w:r>
      <w:r>
        <w:rPr>
          <w:color w:val="000000"/>
          <w:w w:val="103"/>
        </w:rPr>
        <w:t>205,  and/or  the  NYISO  filing  an  un</w:t>
      </w:r>
      <w:r>
        <w:rPr>
          <w:color w:val="000000"/>
          <w:w w:val="103"/>
        </w:rPr>
        <w:t xml:space="preserve">executed </w:t>
      </w:r>
    </w:p>
    <w:p w:rsidR="00C6785A" w:rsidRDefault="0019766E">
      <w:pPr>
        <w:autoSpaceDE w:val="0"/>
        <w:autoSpaceDN w:val="0"/>
        <w:adjustRightInd w:val="0"/>
        <w:spacing w:before="19" w:line="540" w:lineRule="exact"/>
        <w:ind w:left="2160" w:right="1247"/>
        <w:jc w:val="both"/>
        <w:rPr>
          <w:color w:val="000000"/>
          <w:spacing w:val="-3"/>
        </w:rPr>
      </w:pPr>
      <w:r>
        <w:rPr>
          <w:color w:val="000000"/>
        </w:rPr>
        <w:t xml:space="preserve">Implementation Agreement under Section 4.1.9 of its Services Tariff, or a Party filing a </w:t>
      </w:r>
      <w:r>
        <w:rPr>
          <w:color w:val="000000"/>
          <w:spacing w:val="-3"/>
        </w:rPr>
        <w:t xml:space="preserve">complaint under FPA Section 206. </w:t>
      </w:r>
    </w:p>
    <w:p w:rsidR="00C6785A" w:rsidRDefault="0019766E">
      <w:pPr>
        <w:tabs>
          <w:tab w:val="left" w:pos="2160"/>
        </w:tabs>
        <w:autoSpaceDE w:val="0"/>
        <w:autoSpaceDN w:val="0"/>
        <w:adjustRightInd w:val="0"/>
        <w:spacing w:before="239" w:line="276" w:lineRule="exact"/>
        <w:ind w:left="1440"/>
        <w:rPr>
          <w:color w:val="000000"/>
          <w:spacing w:val="-3"/>
        </w:rPr>
      </w:pPr>
      <w:r>
        <w:rPr>
          <w:color w:val="000000"/>
          <w:spacing w:val="-3"/>
        </w:rPr>
        <w:t xml:space="preserve">3.2 </w:t>
      </w:r>
      <w:r>
        <w:rPr>
          <w:color w:val="000000"/>
          <w:spacing w:val="-3"/>
        </w:rPr>
        <w:tab/>
        <w:t xml:space="preserve">Parties shall retain all rights under the FPA, under Section 4.1.9 of the Services Tariff, and </w:t>
      </w:r>
    </w:p>
    <w:p w:rsidR="00C6785A" w:rsidRDefault="0019766E">
      <w:pPr>
        <w:autoSpaceDE w:val="0"/>
        <w:autoSpaceDN w:val="0"/>
        <w:adjustRightInd w:val="0"/>
        <w:spacing w:before="30" w:line="560" w:lineRule="exact"/>
        <w:ind w:left="2160" w:right="1248"/>
        <w:jc w:val="both"/>
        <w:rPr>
          <w:color w:val="000000"/>
          <w:spacing w:val="-3"/>
        </w:rPr>
      </w:pPr>
      <w:r>
        <w:rPr>
          <w:color w:val="000000"/>
        </w:rPr>
        <w:t xml:space="preserve">under all other provisions in the Services Tariff, to the extent applicable, as discussed in </w:t>
      </w:r>
      <w:r>
        <w:rPr>
          <w:color w:val="000000"/>
          <w:spacing w:val="-3"/>
        </w:rPr>
        <w:t xml:space="preserve">Sections Six and Seven of this Offer of Settlement. </w:t>
      </w:r>
    </w:p>
    <w:p w:rsidR="00C6785A" w:rsidRDefault="00C6785A">
      <w:pPr>
        <w:autoSpaceDE w:val="0"/>
        <w:autoSpaceDN w:val="0"/>
        <w:adjustRightInd w:val="0"/>
        <w:spacing w:line="276" w:lineRule="exact"/>
        <w:ind w:left="5919"/>
        <w:rPr>
          <w:color w:val="000000"/>
          <w:spacing w:val="-3"/>
        </w:rPr>
      </w:pPr>
    </w:p>
    <w:p w:rsidR="00C6785A" w:rsidRDefault="00C6785A">
      <w:pPr>
        <w:autoSpaceDE w:val="0"/>
        <w:autoSpaceDN w:val="0"/>
        <w:adjustRightInd w:val="0"/>
        <w:spacing w:line="276" w:lineRule="exact"/>
        <w:ind w:left="5919"/>
        <w:rPr>
          <w:color w:val="000000"/>
          <w:spacing w:val="-3"/>
        </w:rPr>
      </w:pPr>
    </w:p>
    <w:p w:rsidR="00C6785A" w:rsidRDefault="00C6785A">
      <w:pPr>
        <w:autoSpaceDE w:val="0"/>
        <w:autoSpaceDN w:val="0"/>
        <w:adjustRightInd w:val="0"/>
        <w:spacing w:line="276" w:lineRule="exact"/>
        <w:ind w:left="5919"/>
        <w:rPr>
          <w:color w:val="000000"/>
          <w:spacing w:val="-3"/>
        </w:rPr>
      </w:pPr>
    </w:p>
    <w:p w:rsidR="00C6785A" w:rsidRDefault="00C6785A">
      <w:pPr>
        <w:autoSpaceDE w:val="0"/>
        <w:autoSpaceDN w:val="0"/>
        <w:adjustRightInd w:val="0"/>
        <w:spacing w:line="276" w:lineRule="exact"/>
        <w:ind w:left="5919"/>
        <w:rPr>
          <w:color w:val="000000"/>
          <w:spacing w:val="-3"/>
        </w:rPr>
      </w:pPr>
    </w:p>
    <w:p w:rsidR="00C6785A" w:rsidRDefault="0019766E">
      <w:pPr>
        <w:autoSpaceDE w:val="0"/>
        <w:autoSpaceDN w:val="0"/>
        <w:adjustRightInd w:val="0"/>
        <w:spacing w:before="211" w:line="276" w:lineRule="exact"/>
        <w:ind w:left="5919"/>
        <w:rPr>
          <w:color w:val="000000"/>
          <w:spacing w:val="-3"/>
        </w:rPr>
      </w:pPr>
      <w:r>
        <w:rPr>
          <w:color w:val="000000"/>
          <w:spacing w:val="-3"/>
        </w:rPr>
        <w:t>-13-</w:t>
      </w:r>
    </w:p>
    <w:p w:rsidR="00C6785A" w:rsidRDefault="0019766E">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C6785A" w:rsidRDefault="00C6785A">
      <w:pPr>
        <w:autoSpaceDE w:val="0"/>
        <w:autoSpaceDN w:val="0"/>
        <w:adjustRightInd w:val="0"/>
        <w:rPr>
          <w:color w:val="000000"/>
          <w:spacing w:val="-2"/>
          <w:sz w:val="16"/>
        </w:rPr>
        <w:sectPr w:rsidR="00C6785A">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C6785A" w:rsidRDefault="00C6785A">
      <w:pPr>
        <w:autoSpaceDE w:val="0"/>
        <w:autoSpaceDN w:val="0"/>
        <w:adjustRightInd w:val="0"/>
        <w:spacing w:line="240" w:lineRule="exact"/>
        <w:rPr>
          <w:color w:val="000000"/>
          <w:spacing w:val="-2"/>
        </w:rPr>
      </w:pPr>
      <w:bookmarkStart w:id="14" w:name="Pg15"/>
      <w:bookmarkEnd w:id="14"/>
    </w:p>
    <w:p w:rsidR="00C6785A" w:rsidRDefault="00C6785A">
      <w:pPr>
        <w:autoSpaceDE w:val="0"/>
        <w:autoSpaceDN w:val="0"/>
        <w:adjustRightInd w:val="0"/>
        <w:spacing w:line="276" w:lineRule="exact"/>
        <w:ind w:left="5209"/>
        <w:rPr>
          <w:color w:val="000000"/>
          <w:spacing w:val="-2"/>
        </w:rPr>
      </w:pPr>
    </w:p>
    <w:p w:rsidR="00C6785A" w:rsidRDefault="00C6785A">
      <w:pPr>
        <w:autoSpaceDE w:val="0"/>
        <w:autoSpaceDN w:val="0"/>
        <w:adjustRightInd w:val="0"/>
        <w:spacing w:line="276" w:lineRule="exact"/>
        <w:ind w:left="5209"/>
        <w:rPr>
          <w:color w:val="000000"/>
          <w:spacing w:val="-2"/>
        </w:rPr>
      </w:pPr>
    </w:p>
    <w:p w:rsidR="00C6785A" w:rsidRDefault="00C6785A">
      <w:pPr>
        <w:autoSpaceDE w:val="0"/>
        <w:autoSpaceDN w:val="0"/>
        <w:adjustRightInd w:val="0"/>
        <w:spacing w:line="276" w:lineRule="exact"/>
        <w:ind w:left="5209"/>
        <w:rPr>
          <w:color w:val="000000"/>
          <w:spacing w:val="-2"/>
        </w:rPr>
      </w:pPr>
    </w:p>
    <w:p w:rsidR="00C6785A" w:rsidRDefault="00C6785A">
      <w:pPr>
        <w:autoSpaceDE w:val="0"/>
        <w:autoSpaceDN w:val="0"/>
        <w:adjustRightInd w:val="0"/>
        <w:spacing w:line="276" w:lineRule="exact"/>
        <w:ind w:left="5209"/>
        <w:rPr>
          <w:color w:val="000000"/>
          <w:spacing w:val="-2"/>
        </w:rPr>
      </w:pPr>
    </w:p>
    <w:p w:rsidR="00C6785A" w:rsidRDefault="0019766E">
      <w:pPr>
        <w:autoSpaceDE w:val="0"/>
        <w:autoSpaceDN w:val="0"/>
        <w:adjustRightInd w:val="0"/>
        <w:spacing w:before="87" w:line="276" w:lineRule="exact"/>
        <w:ind w:left="5209"/>
        <w:rPr>
          <w:rFonts w:ascii="Times New Roman Bold" w:hAnsi="Times New Roman Bold"/>
          <w:color w:val="000000"/>
          <w:spacing w:val="-3"/>
        </w:rPr>
      </w:pPr>
      <w:r>
        <w:rPr>
          <w:rFonts w:ascii="Times New Roman Bold" w:hAnsi="Times New Roman Bold"/>
          <w:color w:val="000000"/>
          <w:spacing w:val="-3"/>
        </w:rPr>
        <w:t xml:space="preserve">SECTION FOUR </w:t>
      </w:r>
    </w:p>
    <w:p w:rsidR="00C6785A" w:rsidRDefault="0019766E">
      <w:pPr>
        <w:tabs>
          <w:tab w:val="left" w:pos="2750"/>
        </w:tabs>
        <w:autoSpaceDE w:val="0"/>
        <w:autoSpaceDN w:val="0"/>
        <w:adjustRightInd w:val="0"/>
        <w:spacing w:before="243" w:line="276" w:lineRule="exact"/>
        <w:ind w:left="1440"/>
        <w:rPr>
          <w:rFonts w:ascii="Times New Roman Bold" w:hAnsi="Times New Roman Bold"/>
          <w:color w:val="000000"/>
        </w:rPr>
      </w:pPr>
      <w:r>
        <w:rPr>
          <w:rFonts w:ascii="Times New Roman Bold" w:hAnsi="Times New Roman Bold"/>
          <w:color w:val="000000"/>
        </w:rPr>
        <w:t>SECTION</w:t>
      </w:r>
      <w:r>
        <w:rPr>
          <w:rFonts w:ascii="Times New Roman Bold" w:hAnsi="Times New Roman Bold"/>
          <w:color w:val="000000"/>
        </w:rPr>
        <w:tab/>
        <w:t xml:space="preserve">4.1.9   OF   THE   NYISO   SERVICES   TARIFF   AND   </w:t>
      </w:r>
      <w:r>
        <w:rPr>
          <w:rFonts w:ascii="Times New Roman Bold" w:hAnsi="Times New Roman Bold"/>
          <w:color w:val="000000"/>
        </w:rPr>
        <w:t>PRE-EXISTING</w:t>
      </w:r>
    </w:p>
    <w:p w:rsidR="00C6785A" w:rsidRDefault="0019766E">
      <w:pPr>
        <w:autoSpaceDE w:val="0"/>
        <w:autoSpaceDN w:val="0"/>
        <w:adjustRightInd w:val="0"/>
        <w:spacing w:line="276" w:lineRule="exact"/>
        <w:ind w:left="1440"/>
        <w:rPr>
          <w:rFonts w:ascii="Times New Roman Bold" w:hAnsi="Times New Roman Bold"/>
          <w:color w:val="000000"/>
        </w:rPr>
      </w:pPr>
      <w:r>
        <w:rPr>
          <w:rFonts w:ascii="Times New Roman Bold" w:hAnsi="Times New Roman Bold"/>
          <w:color w:val="000000"/>
        </w:rPr>
        <w:t>AGREEMENTS</w:t>
      </w:r>
    </w:p>
    <w:p w:rsidR="00C6785A" w:rsidRDefault="0019766E">
      <w:pPr>
        <w:tabs>
          <w:tab w:val="left" w:pos="2160"/>
        </w:tabs>
        <w:autoSpaceDE w:val="0"/>
        <w:autoSpaceDN w:val="0"/>
        <w:adjustRightInd w:val="0"/>
        <w:spacing w:before="229" w:line="276" w:lineRule="exact"/>
        <w:ind w:left="1440"/>
        <w:rPr>
          <w:color w:val="000000"/>
          <w:spacing w:val="-3"/>
        </w:rPr>
      </w:pPr>
      <w:r>
        <w:rPr>
          <w:color w:val="000000"/>
          <w:spacing w:val="-3"/>
        </w:rPr>
        <w:t xml:space="preserve">4.1 </w:t>
      </w:r>
      <w:r>
        <w:rPr>
          <w:color w:val="000000"/>
          <w:spacing w:val="-3"/>
        </w:rPr>
        <w:tab/>
        <w:t xml:space="preserve">This Offer of Settlement constitutes the full and complete agreement of the Settling Parties </w:t>
      </w:r>
    </w:p>
    <w:p w:rsidR="00C6785A" w:rsidRDefault="0019766E">
      <w:pPr>
        <w:autoSpaceDE w:val="0"/>
        <w:autoSpaceDN w:val="0"/>
        <w:adjustRightInd w:val="0"/>
        <w:spacing w:before="58" w:line="550" w:lineRule="exact"/>
        <w:ind w:left="2160" w:right="1187"/>
        <w:jc w:val="both"/>
        <w:rPr>
          <w:color w:val="000000"/>
          <w:spacing w:val="-3"/>
        </w:rPr>
      </w:pPr>
      <w:r>
        <w:rPr>
          <w:color w:val="000000"/>
          <w:spacing w:val="-3"/>
        </w:rPr>
        <w:t xml:space="preserve">with respect to the subject matter addressed herein for TC Ravenswood’s provision of Fuel </w:t>
      </w:r>
      <w:r>
        <w:rPr>
          <w:color w:val="000000"/>
          <w:spacing w:val="-3"/>
        </w:rPr>
        <w:br/>
      </w:r>
      <w:r>
        <w:rPr>
          <w:color w:val="000000"/>
        </w:rPr>
        <w:t>Oil Burn for I-R3 for the period May 1, 20</w:t>
      </w:r>
      <w:r>
        <w:rPr>
          <w:color w:val="000000"/>
        </w:rPr>
        <w:t xml:space="preserve">14 through April 30, 2017 and supersedes all </w:t>
      </w:r>
      <w:r>
        <w:rPr>
          <w:color w:val="000000"/>
        </w:rPr>
        <w:br/>
        <w:t xml:space="preserve">prior negotiations, understandings, and agreements, whether written or oral, between the </w:t>
      </w:r>
      <w:r>
        <w:rPr>
          <w:color w:val="000000"/>
        </w:rPr>
        <w:br/>
        <w:t xml:space="preserve">Settling Parties with respect to the subject matter described herein.  The Settling Parties </w:t>
      </w:r>
      <w:r>
        <w:rPr>
          <w:color w:val="000000"/>
        </w:rPr>
        <w:br/>
      </w:r>
      <w:r>
        <w:rPr>
          <w:color w:val="000000"/>
          <w:w w:val="104"/>
        </w:rPr>
        <w:t xml:space="preserve">agree that the Offer of Settlement and Minimum Oil Burn Agreement entered into in </w:t>
      </w:r>
      <w:r>
        <w:rPr>
          <w:color w:val="000000"/>
          <w:w w:val="104"/>
        </w:rPr>
        <w:br/>
      </w:r>
      <w:r>
        <w:rPr>
          <w:color w:val="000000"/>
          <w:spacing w:val="-1"/>
        </w:rPr>
        <w:t xml:space="preserve">settlement of Docket No. EL10-70 have expired and are no longer in force or effect.  The </w:t>
      </w:r>
      <w:r>
        <w:rPr>
          <w:color w:val="000000"/>
          <w:spacing w:val="-1"/>
        </w:rPr>
        <w:br/>
      </w:r>
      <w:r>
        <w:rPr>
          <w:color w:val="000000"/>
          <w:w w:val="105"/>
        </w:rPr>
        <w:t>Settling Parties also agree that this Offer of Settlement does not affect or change</w:t>
      </w:r>
      <w:r>
        <w:rPr>
          <w:color w:val="000000"/>
          <w:w w:val="105"/>
        </w:rPr>
        <w:t xml:space="preserve"> the </w:t>
      </w:r>
      <w:r>
        <w:rPr>
          <w:color w:val="000000"/>
          <w:w w:val="105"/>
        </w:rPr>
        <w:br/>
      </w:r>
      <w:r>
        <w:rPr>
          <w:color w:val="000000"/>
          <w:w w:val="103"/>
        </w:rPr>
        <w:t xml:space="preserve">provisions of the Services Tariff, including Section 4.1.9.  They further agree that TC </w:t>
      </w:r>
      <w:r>
        <w:rPr>
          <w:color w:val="000000"/>
          <w:w w:val="103"/>
        </w:rPr>
        <w:br/>
      </w:r>
      <w:r>
        <w:rPr>
          <w:color w:val="000000"/>
          <w:w w:val="102"/>
        </w:rPr>
        <w:t xml:space="preserve">Ravenswood’s compensation for the provision of Fuel Oil Burn for I-R3 for the period </w:t>
      </w:r>
      <w:r>
        <w:rPr>
          <w:color w:val="000000"/>
          <w:w w:val="102"/>
        </w:rPr>
        <w:br/>
      </w:r>
      <w:r>
        <w:rPr>
          <w:color w:val="000000"/>
          <w:spacing w:val="-2"/>
        </w:rPr>
        <w:t>May 1, 2014 through April 30, 2017, as specified in Section 1 hereof, shall</w:t>
      </w:r>
      <w:r>
        <w:rPr>
          <w:color w:val="000000"/>
          <w:spacing w:val="-2"/>
        </w:rPr>
        <w:t xml:space="preserve"> be pursuant to </w:t>
      </w:r>
      <w:r>
        <w:rPr>
          <w:color w:val="000000"/>
          <w:spacing w:val="-2"/>
        </w:rPr>
        <w:br/>
      </w:r>
      <w:r>
        <w:rPr>
          <w:color w:val="000000"/>
          <w:spacing w:val="-3"/>
        </w:rPr>
        <w:t xml:space="preserve">this Offer of Settlement. </w:t>
      </w:r>
    </w:p>
    <w:p w:rsidR="00C6785A" w:rsidRDefault="0019766E">
      <w:pPr>
        <w:tabs>
          <w:tab w:val="left" w:pos="2159"/>
        </w:tabs>
        <w:autoSpaceDE w:val="0"/>
        <w:autoSpaceDN w:val="0"/>
        <w:adjustRightInd w:val="0"/>
        <w:spacing w:before="237" w:line="276" w:lineRule="exact"/>
        <w:ind w:left="1440"/>
        <w:rPr>
          <w:color w:val="000000"/>
          <w:w w:val="103"/>
        </w:rPr>
      </w:pPr>
      <w:r>
        <w:rPr>
          <w:color w:val="000000"/>
          <w:spacing w:val="-3"/>
        </w:rPr>
        <w:t xml:space="preserve">4.2 </w:t>
      </w:r>
      <w:r>
        <w:rPr>
          <w:color w:val="000000"/>
          <w:spacing w:val="-3"/>
        </w:rPr>
        <w:tab/>
      </w:r>
      <w:r>
        <w:rPr>
          <w:color w:val="000000"/>
          <w:w w:val="103"/>
        </w:rPr>
        <w:t xml:space="preserve">Except as otherwise noted herein, for the period May 1, 2014 through April 30, 2017, </w:t>
      </w:r>
    </w:p>
    <w:p w:rsidR="00C6785A" w:rsidRDefault="0019766E">
      <w:pPr>
        <w:autoSpaceDE w:val="0"/>
        <w:autoSpaceDN w:val="0"/>
        <w:adjustRightInd w:val="0"/>
        <w:spacing w:before="66" w:line="540" w:lineRule="exact"/>
        <w:ind w:left="2160" w:right="1248"/>
        <w:jc w:val="both"/>
        <w:rPr>
          <w:color w:val="000000"/>
          <w:spacing w:val="-2"/>
        </w:rPr>
      </w:pPr>
      <w:r>
        <w:rPr>
          <w:color w:val="000000"/>
        </w:rPr>
        <w:t xml:space="preserve">where there are differences between Section 4.1.9 of the Services Tariff and the terms of </w:t>
      </w:r>
      <w:r>
        <w:rPr>
          <w:color w:val="000000"/>
          <w:spacing w:val="-2"/>
        </w:rPr>
        <w:t>this Offer of Settlement, the t</w:t>
      </w:r>
      <w:r>
        <w:rPr>
          <w:color w:val="000000"/>
          <w:spacing w:val="-2"/>
        </w:rPr>
        <w:t xml:space="preserve">erms of this Offer of Settlement govern. </w:t>
      </w:r>
    </w:p>
    <w:p w:rsidR="00C6785A" w:rsidRDefault="0019766E">
      <w:pPr>
        <w:tabs>
          <w:tab w:val="left" w:pos="2159"/>
        </w:tabs>
        <w:autoSpaceDE w:val="0"/>
        <w:autoSpaceDN w:val="0"/>
        <w:adjustRightInd w:val="0"/>
        <w:spacing w:before="246" w:line="276" w:lineRule="exact"/>
        <w:ind w:left="1440"/>
        <w:rPr>
          <w:color w:val="000000"/>
        </w:rPr>
      </w:pPr>
      <w:r>
        <w:rPr>
          <w:color w:val="000000"/>
          <w:spacing w:val="-1"/>
        </w:rPr>
        <w:t>4.3</w:t>
      </w:r>
      <w:r>
        <w:rPr>
          <w:color w:val="000000"/>
          <w:spacing w:val="-1"/>
        </w:rPr>
        <w:tab/>
      </w:r>
      <w:r>
        <w:rPr>
          <w:color w:val="000000"/>
        </w:rPr>
        <w:t>All references within this Offer of Settlement to Section 4.1.9 of the Services Tariff refer to</w:t>
      </w:r>
    </w:p>
    <w:p w:rsidR="00C6785A" w:rsidRDefault="0019766E">
      <w:pPr>
        <w:autoSpaceDE w:val="0"/>
        <w:autoSpaceDN w:val="0"/>
        <w:adjustRightInd w:val="0"/>
        <w:spacing w:before="276" w:line="276" w:lineRule="exact"/>
        <w:ind w:left="1440" w:firstLine="720"/>
        <w:rPr>
          <w:color w:val="000000"/>
        </w:rPr>
      </w:pPr>
      <w:r>
        <w:rPr>
          <w:color w:val="000000"/>
        </w:rPr>
        <w:t>the provisions of Section 4.1.9 as they exist as of the date this Offer of Settlement is</w:t>
      </w:r>
    </w:p>
    <w:p w:rsidR="00C6785A" w:rsidRDefault="0019766E">
      <w:pPr>
        <w:autoSpaceDE w:val="0"/>
        <w:autoSpaceDN w:val="0"/>
        <w:adjustRightInd w:val="0"/>
        <w:spacing w:before="276" w:line="276" w:lineRule="exact"/>
        <w:ind w:left="1440" w:firstLine="720"/>
        <w:rPr>
          <w:color w:val="000000"/>
          <w:spacing w:val="-1"/>
        </w:rPr>
      </w:pPr>
      <w:r>
        <w:rPr>
          <w:color w:val="000000"/>
          <w:spacing w:val="-1"/>
        </w:rPr>
        <w:t>executed.</w:t>
      </w:r>
    </w:p>
    <w:p w:rsidR="00C6785A" w:rsidRDefault="00C6785A">
      <w:pPr>
        <w:autoSpaceDE w:val="0"/>
        <w:autoSpaceDN w:val="0"/>
        <w:adjustRightInd w:val="0"/>
        <w:spacing w:line="276" w:lineRule="exact"/>
        <w:ind w:left="5919"/>
        <w:rPr>
          <w:color w:val="000000"/>
          <w:spacing w:val="-1"/>
        </w:rPr>
      </w:pPr>
    </w:p>
    <w:p w:rsidR="00C6785A" w:rsidRDefault="00C6785A">
      <w:pPr>
        <w:autoSpaceDE w:val="0"/>
        <w:autoSpaceDN w:val="0"/>
        <w:adjustRightInd w:val="0"/>
        <w:spacing w:line="276" w:lineRule="exact"/>
        <w:ind w:left="5919"/>
        <w:rPr>
          <w:color w:val="000000"/>
          <w:spacing w:val="-1"/>
        </w:rPr>
      </w:pPr>
    </w:p>
    <w:p w:rsidR="00C6785A" w:rsidRDefault="00C6785A">
      <w:pPr>
        <w:autoSpaceDE w:val="0"/>
        <w:autoSpaceDN w:val="0"/>
        <w:adjustRightInd w:val="0"/>
        <w:spacing w:line="276" w:lineRule="exact"/>
        <w:ind w:left="5919"/>
        <w:rPr>
          <w:color w:val="000000"/>
          <w:spacing w:val="-1"/>
        </w:rPr>
      </w:pPr>
    </w:p>
    <w:p w:rsidR="00C6785A" w:rsidRDefault="00C6785A">
      <w:pPr>
        <w:autoSpaceDE w:val="0"/>
        <w:autoSpaceDN w:val="0"/>
        <w:adjustRightInd w:val="0"/>
        <w:spacing w:line="276" w:lineRule="exact"/>
        <w:ind w:left="5919"/>
        <w:rPr>
          <w:color w:val="000000"/>
          <w:spacing w:val="-1"/>
        </w:rPr>
      </w:pPr>
    </w:p>
    <w:p w:rsidR="00C6785A" w:rsidRDefault="00C6785A">
      <w:pPr>
        <w:autoSpaceDE w:val="0"/>
        <w:autoSpaceDN w:val="0"/>
        <w:adjustRightInd w:val="0"/>
        <w:spacing w:line="276" w:lineRule="exact"/>
        <w:ind w:left="5919"/>
        <w:rPr>
          <w:color w:val="000000"/>
          <w:spacing w:val="-1"/>
        </w:rPr>
      </w:pPr>
    </w:p>
    <w:p w:rsidR="00C6785A" w:rsidRDefault="00C6785A">
      <w:pPr>
        <w:autoSpaceDE w:val="0"/>
        <w:autoSpaceDN w:val="0"/>
        <w:adjustRightInd w:val="0"/>
        <w:spacing w:line="276" w:lineRule="exact"/>
        <w:ind w:left="5919"/>
        <w:rPr>
          <w:color w:val="000000"/>
          <w:spacing w:val="-1"/>
        </w:rPr>
      </w:pPr>
    </w:p>
    <w:p w:rsidR="00C6785A" w:rsidRDefault="00C6785A">
      <w:pPr>
        <w:autoSpaceDE w:val="0"/>
        <w:autoSpaceDN w:val="0"/>
        <w:adjustRightInd w:val="0"/>
        <w:spacing w:line="276" w:lineRule="exact"/>
        <w:ind w:left="5919"/>
        <w:rPr>
          <w:color w:val="000000"/>
          <w:spacing w:val="-1"/>
        </w:rPr>
      </w:pPr>
    </w:p>
    <w:p w:rsidR="00C6785A" w:rsidRDefault="00C6785A">
      <w:pPr>
        <w:autoSpaceDE w:val="0"/>
        <w:autoSpaceDN w:val="0"/>
        <w:adjustRightInd w:val="0"/>
        <w:spacing w:line="276" w:lineRule="exact"/>
        <w:ind w:left="5919"/>
        <w:rPr>
          <w:color w:val="000000"/>
          <w:spacing w:val="-1"/>
        </w:rPr>
      </w:pPr>
    </w:p>
    <w:p w:rsidR="00C6785A" w:rsidRDefault="0019766E">
      <w:pPr>
        <w:autoSpaceDE w:val="0"/>
        <w:autoSpaceDN w:val="0"/>
        <w:adjustRightInd w:val="0"/>
        <w:spacing w:before="45" w:line="276" w:lineRule="exact"/>
        <w:ind w:left="5919"/>
        <w:rPr>
          <w:color w:val="000000"/>
          <w:spacing w:val="-3"/>
        </w:rPr>
      </w:pPr>
      <w:r>
        <w:rPr>
          <w:color w:val="000000"/>
          <w:spacing w:val="-3"/>
        </w:rPr>
        <w:t>-14-</w:t>
      </w:r>
    </w:p>
    <w:p w:rsidR="00C6785A" w:rsidRDefault="0019766E">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C6785A" w:rsidRDefault="00C6785A">
      <w:pPr>
        <w:autoSpaceDE w:val="0"/>
        <w:autoSpaceDN w:val="0"/>
        <w:adjustRightInd w:val="0"/>
        <w:rPr>
          <w:color w:val="000000"/>
          <w:spacing w:val="-2"/>
          <w:sz w:val="16"/>
        </w:rPr>
        <w:sectPr w:rsidR="00C6785A">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C6785A" w:rsidRDefault="00C6785A">
      <w:pPr>
        <w:autoSpaceDE w:val="0"/>
        <w:autoSpaceDN w:val="0"/>
        <w:adjustRightInd w:val="0"/>
        <w:spacing w:line="240" w:lineRule="exact"/>
        <w:rPr>
          <w:color w:val="000000"/>
          <w:spacing w:val="-2"/>
        </w:rPr>
      </w:pPr>
      <w:bookmarkStart w:id="15" w:name="Pg16"/>
      <w:bookmarkEnd w:id="15"/>
    </w:p>
    <w:p w:rsidR="00C6785A" w:rsidRDefault="00C6785A">
      <w:pPr>
        <w:autoSpaceDE w:val="0"/>
        <w:autoSpaceDN w:val="0"/>
        <w:adjustRightInd w:val="0"/>
        <w:spacing w:line="276" w:lineRule="exact"/>
        <w:ind w:left="5263"/>
        <w:rPr>
          <w:color w:val="000000"/>
          <w:spacing w:val="-2"/>
        </w:rPr>
      </w:pPr>
    </w:p>
    <w:p w:rsidR="00C6785A" w:rsidRDefault="00C6785A">
      <w:pPr>
        <w:autoSpaceDE w:val="0"/>
        <w:autoSpaceDN w:val="0"/>
        <w:adjustRightInd w:val="0"/>
        <w:spacing w:line="276" w:lineRule="exact"/>
        <w:ind w:left="5263"/>
        <w:rPr>
          <w:color w:val="000000"/>
          <w:spacing w:val="-2"/>
        </w:rPr>
      </w:pPr>
    </w:p>
    <w:p w:rsidR="00C6785A" w:rsidRDefault="00C6785A">
      <w:pPr>
        <w:autoSpaceDE w:val="0"/>
        <w:autoSpaceDN w:val="0"/>
        <w:adjustRightInd w:val="0"/>
        <w:spacing w:line="276" w:lineRule="exact"/>
        <w:ind w:left="5263"/>
        <w:rPr>
          <w:color w:val="000000"/>
          <w:spacing w:val="-2"/>
        </w:rPr>
      </w:pPr>
    </w:p>
    <w:p w:rsidR="00C6785A" w:rsidRDefault="00C6785A">
      <w:pPr>
        <w:autoSpaceDE w:val="0"/>
        <w:autoSpaceDN w:val="0"/>
        <w:adjustRightInd w:val="0"/>
        <w:spacing w:line="276" w:lineRule="exact"/>
        <w:ind w:left="5263"/>
        <w:rPr>
          <w:color w:val="000000"/>
          <w:spacing w:val="-2"/>
        </w:rPr>
      </w:pPr>
    </w:p>
    <w:p w:rsidR="00C6785A" w:rsidRDefault="0019766E">
      <w:pPr>
        <w:autoSpaceDE w:val="0"/>
        <w:autoSpaceDN w:val="0"/>
        <w:adjustRightInd w:val="0"/>
        <w:spacing w:before="87" w:line="276" w:lineRule="exact"/>
        <w:ind w:left="5263"/>
        <w:rPr>
          <w:rFonts w:ascii="Times New Roman Bold" w:hAnsi="Times New Roman Bold"/>
          <w:color w:val="000000"/>
          <w:spacing w:val="-3"/>
        </w:rPr>
      </w:pPr>
      <w:r>
        <w:rPr>
          <w:rFonts w:ascii="Times New Roman Bold" w:hAnsi="Times New Roman Bold"/>
          <w:color w:val="000000"/>
          <w:spacing w:val="-3"/>
        </w:rPr>
        <w:t xml:space="preserve">SECTION FIVE </w:t>
      </w:r>
    </w:p>
    <w:p w:rsidR="00C6785A" w:rsidRDefault="0019766E">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WITHDRAWAL OF FILINGS </w:t>
      </w:r>
    </w:p>
    <w:p w:rsidR="00C6785A" w:rsidRDefault="0019766E">
      <w:pPr>
        <w:tabs>
          <w:tab w:val="left" w:pos="2160"/>
        </w:tabs>
        <w:autoSpaceDE w:val="0"/>
        <w:autoSpaceDN w:val="0"/>
        <w:adjustRightInd w:val="0"/>
        <w:spacing w:before="244" w:line="276" w:lineRule="exact"/>
        <w:ind w:left="1440"/>
        <w:rPr>
          <w:color w:val="000000"/>
          <w:w w:val="106"/>
        </w:rPr>
      </w:pPr>
      <w:r>
        <w:rPr>
          <w:color w:val="000000"/>
          <w:spacing w:val="-3"/>
        </w:rPr>
        <w:t xml:space="preserve">5.1 </w:t>
      </w:r>
      <w:r>
        <w:rPr>
          <w:color w:val="000000"/>
          <w:spacing w:val="-3"/>
        </w:rPr>
        <w:tab/>
      </w:r>
      <w:r>
        <w:rPr>
          <w:color w:val="000000"/>
          <w:w w:val="106"/>
        </w:rPr>
        <w:t xml:space="preserve">Within 10 business days of a Final Order (as defined below) accepting this Offer of </w:t>
      </w:r>
    </w:p>
    <w:p w:rsidR="00C6785A" w:rsidRDefault="0019766E">
      <w:pPr>
        <w:autoSpaceDE w:val="0"/>
        <w:autoSpaceDN w:val="0"/>
        <w:adjustRightInd w:val="0"/>
        <w:spacing w:before="58" w:line="550" w:lineRule="exact"/>
        <w:ind w:left="2160" w:right="1186"/>
        <w:jc w:val="both"/>
        <w:rPr>
          <w:color w:val="000000"/>
          <w:spacing w:val="-3"/>
        </w:rPr>
      </w:pPr>
      <w:r>
        <w:rPr>
          <w:color w:val="000000"/>
        </w:rPr>
        <w:t xml:space="preserve">Settlement without condition or modification (unless mutually acceptable to all Settling </w:t>
      </w:r>
      <w:r>
        <w:rPr>
          <w:color w:val="000000"/>
        </w:rPr>
        <w:br/>
      </w:r>
      <w:r>
        <w:rPr>
          <w:color w:val="000000"/>
          <w:spacing w:val="-1"/>
        </w:rPr>
        <w:t xml:space="preserve">Parties), TC Ravenswood will withdraw its rate schedule filed in Docket No. ER14-1711 </w:t>
      </w:r>
      <w:r>
        <w:rPr>
          <w:color w:val="000000"/>
          <w:spacing w:val="-1"/>
        </w:rPr>
        <w:br/>
        <w:t xml:space="preserve">and the NYISO shall withdraw the Unexecuted Minimum Oil Burn Agreement it filed in </w:t>
      </w:r>
      <w:r>
        <w:rPr>
          <w:color w:val="000000"/>
          <w:spacing w:val="-1"/>
        </w:rPr>
        <w:br/>
      </w:r>
      <w:r>
        <w:rPr>
          <w:color w:val="000000"/>
          <w:spacing w:val="-3"/>
        </w:rPr>
        <w:t xml:space="preserve">Docket No. ER14-1822 respectively.  Each such withdrawal shall be with prejudice for </w:t>
      </w:r>
      <w:r>
        <w:rPr>
          <w:color w:val="000000"/>
          <w:spacing w:val="-3"/>
        </w:rPr>
        <w:t xml:space="preserve">the </w:t>
      </w:r>
      <w:r>
        <w:rPr>
          <w:color w:val="000000"/>
          <w:spacing w:val="-3"/>
        </w:rPr>
        <w:br/>
      </w:r>
      <w:r>
        <w:rPr>
          <w:color w:val="000000"/>
          <w:spacing w:val="-4"/>
        </w:rPr>
        <w:t xml:space="preserve">period May 1, 2014 through April 30, 2017, but shall have no effect on the Parties’ rights to </w:t>
      </w:r>
      <w:r>
        <w:rPr>
          <w:color w:val="000000"/>
          <w:spacing w:val="-4"/>
        </w:rPr>
        <w:br/>
      </w:r>
      <w:r>
        <w:rPr>
          <w:color w:val="000000"/>
          <w:w w:val="103"/>
        </w:rPr>
        <w:t xml:space="preserve">make filings for a period after April 30, 2017, except as discussed in Sections Six and </w:t>
      </w:r>
      <w:r>
        <w:rPr>
          <w:color w:val="000000"/>
          <w:w w:val="103"/>
        </w:rPr>
        <w:br/>
      </w:r>
      <w:r>
        <w:rPr>
          <w:color w:val="000000"/>
          <w:w w:val="104"/>
        </w:rPr>
        <w:t>Seven hereof.  For purposes of this Offer of Settlement, a Commissi</w:t>
      </w:r>
      <w:r>
        <w:rPr>
          <w:color w:val="000000"/>
          <w:w w:val="104"/>
        </w:rPr>
        <w:t xml:space="preserve">on order shall be </w:t>
      </w:r>
      <w:r>
        <w:rPr>
          <w:color w:val="000000"/>
          <w:w w:val="104"/>
        </w:rPr>
        <w:br/>
      </w:r>
      <w:r>
        <w:rPr>
          <w:color w:val="000000"/>
          <w:w w:val="108"/>
        </w:rPr>
        <w:t xml:space="preserve">deemed a Final Order when the last date for filing a request for rehearing with the </w:t>
      </w:r>
      <w:r>
        <w:rPr>
          <w:color w:val="000000"/>
          <w:w w:val="108"/>
        </w:rPr>
        <w:br/>
      </w:r>
      <w:r>
        <w:rPr>
          <w:color w:val="000000"/>
          <w:spacing w:val="-2"/>
        </w:rPr>
        <w:t xml:space="preserve">Commission has expired if no rehearing request is filed by that date and there are no other </w:t>
      </w:r>
      <w:r>
        <w:rPr>
          <w:color w:val="000000"/>
          <w:spacing w:val="-2"/>
        </w:rPr>
        <w:br/>
      </w:r>
      <w:r>
        <w:rPr>
          <w:color w:val="000000"/>
          <w:w w:val="103"/>
        </w:rPr>
        <w:t xml:space="preserve">matters pending either in Docket No. ER14-1711 and Docket No. ER14-1822.  To the </w:t>
      </w:r>
      <w:r>
        <w:rPr>
          <w:color w:val="000000"/>
          <w:w w:val="103"/>
        </w:rPr>
        <w:br/>
      </w:r>
      <w:r>
        <w:rPr>
          <w:color w:val="000000"/>
          <w:w w:val="110"/>
        </w:rPr>
        <w:t xml:space="preserve">extent the Commission accepts this Offer of Settlement subject to a condition or </w:t>
      </w:r>
      <w:r>
        <w:rPr>
          <w:color w:val="000000"/>
          <w:w w:val="110"/>
        </w:rPr>
        <w:br/>
      </w:r>
      <w:r>
        <w:rPr>
          <w:color w:val="000000"/>
          <w:spacing w:val="-1"/>
        </w:rPr>
        <w:t>modification and any Settling Party files a request for rehearing, each Settling Party shall</w:t>
      </w:r>
      <w:r>
        <w:rPr>
          <w:color w:val="000000"/>
          <w:spacing w:val="-1"/>
        </w:rPr>
        <w:t xml:space="preserve"> </w:t>
      </w:r>
      <w:r>
        <w:rPr>
          <w:color w:val="000000"/>
          <w:spacing w:val="-1"/>
        </w:rPr>
        <w:br/>
      </w:r>
      <w:r>
        <w:rPr>
          <w:color w:val="000000"/>
          <w:w w:val="106"/>
        </w:rPr>
        <w:t xml:space="preserve">have the right to withdraw from this Offer of Settlement, which withdrawal may be </w:t>
      </w:r>
      <w:r>
        <w:rPr>
          <w:color w:val="000000"/>
          <w:w w:val="106"/>
        </w:rPr>
        <w:br/>
      </w:r>
      <w:r>
        <w:rPr>
          <w:color w:val="000000"/>
          <w:spacing w:val="-3"/>
        </w:rPr>
        <w:t xml:space="preserve">exercised in such Party’s sole discretion. </w:t>
      </w:r>
    </w:p>
    <w:p w:rsidR="00C6785A" w:rsidRDefault="0019766E">
      <w:pPr>
        <w:autoSpaceDE w:val="0"/>
        <w:autoSpaceDN w:val="0"/>
        <w:adjustRightInd w:val="0"/>
        <w:spacing w:before="237" w:line="276" w:lineRule="exact"/>
        <w:ind w:left="5349"/>
        <w:rPr>
          <w:rFonts w:ascii="Times New Roman Bold" w:hAnsi="Times New Roman Bold"/>
          <w:color w:val="000000"/>
          <w:spacing w:val="-3"/>
        </w:rPr>
      </w:pPr>
      <w:r>
        <w:rPr>
          <w:rFonts w:ascii="Times New Roman Bold" w:hAnsi="Times New Roman Bold"/>
          <w:color w:val="000000"/>
          <w:spacing w:val="-3"/>
        </w:rPr>
        <w:t xml:space="preserve">SECTION SIX </w:t>
      </w:r>
    </w:p>
    <w:p w:rsidR="00C6785A" w:rsidRDefault="0019766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FILING RIGHTS </w:t>
      </w:r>
    </w:p>
    <w:p w:rsidR="00C6785A" w:rsidRDefault="0019766E">
      <w:pPr>
        <w:tabs>
          <w:tab w:val="left" w:pos="2160"/>
        </w:tabs>
        <w:autoSpaceDE w:val="0"/>
        <w:autoSpaceDN w:val="0"/>
        <w:adjustRightInd w:val="0"/>
        <w:spacing w:before="244" w:line="276" w:lineRule="exact"/>
        <w:ind w:left="1440"/>
        <w:rPr>
          <w:color w:val="000000"/>
          <w:spacing w:val="-2"/>
        </w:rPr>
      </w:pPr>
      <w:r>
        <w:rPr>
          <w:color w:val="000000"/>
          <w:spacing w:val="-3"/>
        </w:rPr>
        <w:t xml:space="preserve">6.1 </w:t>
      </w:r>
      <w:r>
        <w:rPr>
          <w:color w:val="000000"/>
          <w:spacing w:val="-3"/>
        </w:rPr>
        <w:tab/>
      </w:r>
      <w:r>
        <w:rPr>
          <w:color w:val="000000"/>
          <w:spacing w:val="-2"/>
        </w:rPr>
        <w:t xml:space="preserve">This Offer of Settlement does not address (1) TC Ravenswood’s legal authority, if any, to </w:t>
      </w:r>
    </w:p>
    <w:p w:rsidR="00C6785A" w:rsidRDefault="0019766E">
      <w:pPr>
        <w:autoSpaceDE w:val="0"/>
        <w:autoSpaceDN w:val="0"/>
        <w:adjustRightInd w:val="0"/>
        <w:spacing w:before="36" w:line="553" w:lineRule="exact"/>
        <w:ind w:left="2160" w:right="1188"/>
        <w:jc w:val="both"/>
        <w:rPr>
          <w:color w:val="000000"/>
          <w:spacing w:val="-3"/>
        </w:rPr>
      </w:pPr>
      <w:r>
        <w:rPr>
          <w:color w:val="000000"/>
          <w:w w:val="102"/>
        </w:rPr>
        <w:t xml:space="preserve">have its own rate schedule on file under FPA Section 205 to provide Fuel Oil Burn for </w:t>
      </w:r>
      <w:r>
        <w:rPr>
          <w:color w:val="000000"/>
          <w:w w:val="102"/>
        </w:rPr>
        <w:br/>
      </w:r>
      <w:r>
        <w:rPr>
          <w:color w:val="000000"/>
          <w:w w:val="106"/>
        </w:rPr>
        <w:t xml:space="preserve">I-R3, </w:t>
      </w:r>
      <w:r>
        <w:rPr>
          <w:rFonts w:ascii="Times New Roman Italic" w:hAnsi="Times New Roman Italic"/>
          <w:color w:val="000000"/>
          <w:w w:val="106"/>
        </w:rPr>
        <w:t>i.e</w:t>
      </w:r>
      <w:r>
        <w:rPr>
          <w:color w:val="000000"/>
          <w:w w:val="106"/>
        </w:rPr>
        <w:t xml:space="preserve">., burn Fuel Oil in lieu of natural gas in furtherance of Rule I-R3, or (2) TC </w:t>
      </w:r>
      <w:r>
        <w:rPr>
          <w:color w:val="000000"/>
          <w:w w:val="106"/>
        </w:rPr>
        <w:br/>
      </w:r>
      <w:r>
        <w:rPr>
          <w:color w:val="000000"/>
          <w:spacing w:val="-3"/>
        </w:rPr>
        <w:t xml:space="preserve">Ravenswood’s obligation, if any, to provide Fuel Oil Burn for I-R3 and to be compensated </w:t>
      </w:r>
      <w:r>
        <w:rPr>
          <w:color w:val="000000"/>
          <w:spacing w:val="-3"/>
        </w:rPr>
        <w:br/>
        <w:t xml:space="preserve">for doing so, pursuant to an unexecuted Implementation Agreement under Section 4.1.9 of </w:t>
      </w:r>
    </w:p>
    <w:p w:rsidR="00C6785A" w:rsidRDefault="00C6785A">
      <w:pPr>
        <w:autoSpaceDE w:val="0"/>
        <w:autoSpaceDN w:val="0"/>
        <w:adjustRightInd w:val="0"/>
        <w:spacing w:line="276" w:lineRule="exact"/>
        <w:ind w:left="5919"/>
        <w:rPr>
          <w:color w:val="000000"/>
          <w:spacing w:val="-3"/>
        </w:rPr>
      </w:pPr>
    </w:p>
    <w:p w:rsidR="00C6785A" w:rsidRDefault="0019766E">
      <w:pPr>
        <w:autoSpaceDE w:val="0"/>
        <w:autoSpaceDN w:val="0"/>
        <w:adjustRightInd w:val="0"/>
        <w:spacing w:before="80" w:line="276" w:lineRule="exact"/>
        <w:ind w:left="5919"/>
        <w:rPr>
          <w:color w:val="000000"/>
          <w:spacing w:val="-3"/>
        </w:rPr>
      </w:pPr>
      <w:r>
        <w:rPr>
          <w:color w:val="000000"/>
          <w:spacing w:val="-3"/>
        </w:rPr>
        <w:t>-15-</w:t>
      </w:r>
    </w:p>
    <w:p w:rsidR="00C6785A" w:rsidRDefault="0019766E">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C6785A" w:rsidRDefault="00C6785A">
      <w:pPr>
        <w:autoSpaceDE w:val="0"/>
        <w:autoSpaceDN w:val="0"/>
        <w:adjustRightInd w:val="0"/>
        <w:rPr>
          <w:color w:val="000000"/>
          <w:spacing w:val="-2"/>
          <w:sz w:val="16"/>
        </w:rPr>
        <w:sectPr w:rsidR="00C6785A">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C6785A" w:rsidRDefault="00C6785A">
      <w:pPr>
        <w:autoSpaceDE w:val="0"/>
        <w:autoSpaceDN w:val="0"/>
        <w:adjustRightInd w:val="0"/>
        <w:spacing w:line="240" w:lineRule="exact"/>
        <w:rPr>
          <w:color w:val="000000"/>
          <w:spacing w:val="-2"/>
        </w:rPr>
      </w:pPr>
      <w:bookmarkStart w:id="16" w:name="Pg17"/>
      <w:bookmarkEnd w:id="16"/>
    </w:p>
    <w:p w:rsidR="00C6785A" w:rsidRDefault="00C6785A">
      <w:pPr>
        <w:autoSpaceDE w:val="0"/>
        <w:autoSpaceDN w:val="0"/>
        <w:adjustRightInd w:val="0"/>
        <w:spacing w:line="550" w:lineRule="exact"/>
        <w:ind w:left="2160"/>
        <w:jc w:val="both"/>
        <w:rPr>
          <w:color w:val="000000"/>
          <w:spacing w:val="-2"/>
        </w:rPr>
      </w:pPr>
    </w:p>
    <w:p w:rsidR="00C6785A" w:rsidRDefault="0019766E">
      <w:pPr>
        <w:autoSpaceDE w:val="0"/>
        <w:autoSpaceDN w:val="0"/>
        <w:adjustRightInd w:val="0"/>
        <w:spacing w:before="415" w:line="550" w:lineRule="exact"/>
        <w:ind w:left="2160" w:right="1247"/>
        <w:jc w:val="both"/>
        <w:rPr>
          <w:color w:val="000000"/>
          <w:spacing w:val="-2"/>
        </w:rPr>
      </w:pPr>
      <w:r>
        <w:rPr>
          <w:color w:val="000000"/>
          <w:w w:val="105"/>
        </w:rPr>
        <w:t xml:space="preserve">its Services Tariff.  These issues are contested and unresolved, however, the Settling </w:t>
      </w:r>
      <w:r>
        <w:rPr>
          <w:color w:val="000000"/>
          <w:spacing w:val="-1"/>
        </w:rPr>
        <w:t xml:space="preserve">Parties agree that the Commission can and should accept this Offer of Settlement without </w:t>
      </w:r>
      <w:r>
        <w:rPr>
          <w:color w:val="000000"/>
          <w:spacing w:val="-2"/>
        </w:rPr>
        <w:t xml:space="preserve">addressing them. </w:t>
      </w:r>
    </w:p>
    <w:p w:rsidR="00C6785A" w:rsidRDefault="0019766E">
      <w:pPr>
        <w:tabs>
          <w:tab w:val="left" w:pos="2160"/>
        </w:tabs>
        <w:autoSpaceDE w:val="0"/>
        <w:autoSpaceDN w:val="0"/>
        <w:adjustRightInd w:val="0"/>
        <w:spacing w:before="217" w:line="276" w:lineRule="exact"/>
        <w:ind w:left="1440"/>
        <w:rPr>
          <w:color w:val="000000"/>
        </w:rPr>
      </w:pPr>
      <w:r>
        <w:rPr>
          <w:color w:val="000000"/>
          <w:spacing w:val="-3"/>
        </w:rPr>
        <w:t xml:space="preserve">6.2 </w:t>
      </w:r>
      <w:r>
        <w:rPr>
          <w:color w:val="000000"/>
          <w:spacing w:val="-3"/>
        </w:rPr>
        <w:tab/>
      </w:r>
      <w:r>
        <w:rPr>
          <w:color w:val="000000"/>
        </w:rPr>
        <w:t xml:space="preserve">In signing this Offer of Settlement, other than as outlined in Sections 6.3 and 7.2 of this </w:t>
      </w:r>
    </w:p>
    <w:p w:rsidR="00C6785A" w:rsidRDefault="0019766E">
      <w:pPr>
        <w:autoSpaceDE w:val="0"/>
        <w:autoSpaceDN w:val="0"/>
        <w:adjustRightInd w:val="0"/>
        <w:spacing w:before="50" w:line="560" w:lineRule="exact"/>
        <w:ind w:left="2160" w:right="1189"/>
        <w:jc w:val="both"/>
        <w:rPr>
          <w:color w:val="000000"/>
          <w:spacing w:val="-3"/>
        </w:rPr>
      </w:pPr>
      <w:r>
        <w:rPr>
          <w:color w:val="000000"/>
          <w:spacing w:val="-3"/>
        </w:rPr>
        <w:t>Offer of Settlement, no Settling Party waives any rights it may possess to have rates on file under Section 205 of the FPA, or to make FPA Section 205 or 206 filin</w:t>
      </w:r>
      <w:r>
        <w:rPr>
          <w:color w:val="000000"/>
          <w:spacing w:val="-3"/>
        </w:rPr>
        <w:t xml:space="preserve">gs. </w:t>
      </w:r>
    </w:p>
    <w:p w:rsidR="00C6785A" w:rsidRDefault="0019766E">
      <w:pPr>
        <w:tabs>
          <w:tab w:val="left" w:pos="2160"/>
        </w:tabs>
        <w:autoSpaceDE w:val="0"/>
        <w:autoSpaceDN w:val="0"/>
        <w:adjustRightInd w:val="0"/>
        <w:spacing w:before="215" w:line="276" w:lineRule="exact"/>
        <w:ind w:left="1440"/>
        <w:rPr>
          <w:color w:val="000000"/>
          <w:spacing w:val="-2"/>
        </w:rPr>
      </w:pPr>
      <w:r>
        <w:rPr>
          <w:color w:val="000000"/>
          <w:spacing w:val="-3"/>
        </w:rPr>
        <w:t xml:space="preserve">6.3 </w:t>
      </w:r>
      <w:r>
        <w:rPr>
          <w:color w:val="000000"/>
          <w:spacing w:val="-3"/>
        </w:rPr>
        <w:tab/>
      </w:r>
      <w:r>
        <w:rPr>
          <w:color w:val="000000"/>
          <w:spacing w:val="-2"/>
        </w:rPr>
        <w:t xml:space="preserve">No Settling Party will make a Section 205 filing or a Section 206 filing seeking a rate or a </w:t>
      </w:r>
    </w:p>
    <w:p w:rsidR="00C6785A" w:rsidRDefault="0019766E">
      <w:pPr>
        <w:autoSpaceDE w:val="0"/>
        <w:autoSpaceDN w:val="0"/>
        <w:adjustRightInd w:val="0"/>
        <w:spacing w:before="57" w:line="551" w:lineRule="exact"/>
        <w:ind w:left="2160" w:right="1187"/>
        <w:jc w:val="both"/>
        <w:rPr>
          <w:color w:val="000000"/>
          <w:spacing w:val="-4"/>
        </w:rPr>
      </w:pPr>
      <w:r>
        <w:rPr>
          <w:color w:val="000000"/>
        </w:rPr>
        <w:t xml:space="preserve">revised rate to compensate TC Ravenswood for burning Fuel Oil in furtherance of Rule </w:t>
      </w:r>
      <w:r>
        <w:rPr>
          <w:color w:val="000000"/>
        </w:rPr>
        <w:br/>
      </w:r>
      <w:r>
        <w:rPr>
          <w:color w:val="000000"/>
          <w:w w:val="106"/>
        </w:rPr>
        <w:t>I-R3 for the period May 1, 2014 through April 30, 2017 or to modif</w:t>
      </w:r>
      <w:r>
        <w:rPr>
          <w:color w:val="000000"/>
          <w:w w:val="106"/>
        </w:rPr>
        <w:t xml:space="preserve">y the terms and </w:t>
      </w:r>
      <w:r>
        <w:rPr>
          <w:color w:val="000000"/>
          <w:w w:val="106"/>
        </w:rPr>
        <w:br/>
      </w:r>
      <w:r>
        <w:rPr>
          <w:color w:val="000000"/>
          <w:spacing w:val="-3"/>
        </w:rPr>
        <w:t xml:space="preserve">conditions in this Offer of Settlement, unless the Settling Parties, by mutual consent, agree </w:t>
      </w:r>
      <w:r>
        <w:rPr>
          <w:color w:val="000000"/>
          <w:spacing w:val="-3"/>
        </w:rPr>
        <w:br/>
      </w:r>
      <w:r>
        <w:rPr>
          <w:color w:val="000000"/>
          <w:spacing w:val="-1"/>
        </w:rPr>
        <w:t xml:space="preserve">to modify the terms and conditions in this Offer of Settlement.  Nevertheless, the Settling </w:t>
      </w:r>
      <w:r>
        <w:rPr>
          <w:color w:val="000000"/>
          <w:spacing w:val="-1"/>
        </w:rPr>
        <w:br/>
      </w:r>
      <w:r>
        <w:rPr>
          <w:color w:val="000000"/>
          <w:spacing w:val="-4"/>
        </w:rPr>
        <w:t>Parties specifically reserve the right to raise all</w:t>
      </w:r>
      <w:r>
        <w:rPr>
          <w:color w:val="000000"/>
          <w:spacing w:val="-4"/>
        </w:rPr>
        <w:t xml:space="preserve"> arguments in support of, or in opposition to, </w:t>
      </w:r>
      <w:r>
        <w:rPr>
          <w:color w:val="000000"/>
          <w:spacing w:val="-4"/>
        </w:rPr>
        <w:br/>
      </w:r>
      <w:r>
        <w:rPr>
          <w:color w:val="000000"/>
          <w:spacing w:val="-2"/>
        </w:rPr>
        <w:t xml:space="preserve">TC Ravenswood’s provision of Fuel Oil Burn for I-R3 under TC Ravenswood’s own FPA </w:t>
      </w:r>
      <w:r>
        <w:rPr>
          <w:color w:val="000000"/>
          <w:spacing w:val="-2"/>
        </w:rPr>
        <w:br/>
      </w:r>
      <w:r>
        <w:rPr>
          <w:color w:val="000000"/>
        </w:rPr>
        <w:t xml:space="preserve">Section 205 rate schedule and/or pursuant to an unexecuted Implementation Agreement </w:t>
      </w:r>
      <w:r>
        <w:rPr>
          <w:color w:val="000000"/>
        </w:rPr>
        <w:br/>
      </w:r>
      <w:r>
        <w:rPr>
          <w:color w:val="000000"/>
          <w:w w:val="102"/>
        </w:rPr>
        <w:t>under Section 4.1.9 of the NYISO Service</w:t>
      </w:r>
      <w:r>
        <w:rPr>
          <w:color w:val="000000"/>
          <w:w w:val="102"/>
        </w:rPr>
        <w:t xml:space="preserve">s Tariff, including in each instance proposed </w:t>
      </w:r>
      <w:r>
        <w:rPr>
          <w:color w:val="000000"/>
          <w:w w:val="102"/>
        </w:rPr>
        <w:br/>
      </w:r>
      <w:r>
        <w:rPr>
          <w:color w:val="000000"/>
          <w:spacing w:val="-3"/>
        </w:rPr>
        <w:t xml:space="preserve">terms and conditions and compensation for Fuel Oil Burn for I-R3, for a period subsequent </w:t>
      </w:r>
      <w:r>
        <w:rPr>
          <w:color w:val="000000"/>
          <w:spacing w:val="-3"/>
        </w:rPr>
        <w:br/>
      </w:r>
      <w:r>
        <w:rPr>
          <w:color w:val="000000"/>
          <w:spacing w:val="-4"/>
        </w:rPr>
        <w:t xml:space="preserve">to April 30, 2017. </w:t>
      </w:r>
    </w:p>
    <w:p w:rsidR="00C6785A" w:rsidRDefault="0019766E">
      <w:pPr>
        <w:tabs>
          <w:tab w:val="left" w:pos="2160"/>
        </w:tabs>
        <w:autoSpaceDE w:val="0"/>
        <w:autoSpaceDN w:val="0"/>
        <w:adjustRightInd w:val="0"/>
        <w:spacing w:before="240" w:line="276" w:lineRule="exact"/>
        <w:ind w:left="1440"/>
        <w:rPr>
          <w:color w:val="000000"/>
          <w:spacing w:val="-2"/>
        </w:rPr>
      </w:pPr>
      <w:r>
        <w:rPr>
          <w:color w:val="000000"/>
          <w:spacing w:val="-3"/>
        </w:rPr>
        <w:t>6.4</w:t>
      </w:r>
      <w:r>
        <w:rPr>
          <w:color w:val="000000"/>
          <w:spacing w:val="-3"/>
        </w:rPr>
        <w:tab/>
      </w:r>
      <w:r>
        <w:rPr>
          <w:color w:val="000000"/>
          <w:spacing w:val="-2"/>
        </w:rPr>
        <w:t>The Parties hereby reserve all rights to which they are entitled under Sections 205 and 206</w:t>
      </w:r>
    </w:p>
    <w:p w:rsidR="00C6785A" w:rsidRDefault="0019766E">
      <w:pPr>
        <w:autoSpaceDE w:val="0"/>
        <w:autoSpaceDN w:val="0"/>
        <w:adjustRightInd w:val="0"/>
        <w:spacing w:before="276" w:line="276" w:lineRule="exact"/>
        <w:ind w:left="1440" w:firstLine="720"/>
        <w:rPr>
          <w:color w:val="000000"/>
          <w:spacing w:val="-3"/>
        </w:rPr>
      </w:pPr>
      <w:r>
        <w:rPr>
          <w:color w:val="000000"/>
          <w:spacing w:val="-3"/>
        </w:rPr>
        <w:t>of</w:t>
      </w:r>
      <w:r>
        <w:rPr>
          <w:color w:val="000000"/>
          <w:spacing w:val="-3"/>
        </w:rPr>
        <w:t xml:space="preserve"> the FPA, except as set forth herein.</w:t>
      </w:r>
    </w:p>
    <w:p w:rsidR="00C6785A" w:rsidRDefault="0019766E">
      <w:pPr>
        <w:tabs>
          <w:tab w:val="left" w:pos="2160"/>
        </w:tabs>
        <w:autoSpaceDE w:val="0"/>
        <w:autoSpaceDN w:val="0"/>
        <w:adjustRightInd w:val="0"/>
        <w:spacing w:before="269" w:line="276" w:lineRule="exact"/>
        <w:ind w:left="1440"/>
        <w:rPr>
          <w:color w:val="000000"/>
        </w:rPr>
      </w:pPr>
      <w:r>
        <w:rPr>
          <w:color w:val="000000"/>
          <w:spacing w:val="-3"/>
        </w:rPr>
        <w:t xml:space="preserve">6.5 </w:t>
      </w:r>
      <w:r>
        <w:rPr>
          <w:color w:val="000000"/>
          <w:spacing w:val="-3"/>
        </w:rPr>
        <w:tab/>
      </w:r>
      <w:r>
        <w:rPr>
          <w:color w:val="000000"/>
        </w:rPr>
        <w:t xml:space="preserve">For the sole purpose of settling the compensation matters described herein, this Offer of </w:t>
      </w:r>
    </w:p>
    <w:p w:rsidR="00C6785A" w:rsidRDefault="0019766E">
      <w:pPr>
        <w:autoSpaceDE w:val="0"/>
        <w:autoSpaceDN w:val="0"/>
        <w:adjustRightInd w:val="0"/>
        <w:spacing w:before="30" w:line="560" w:lineRule="exact"/>
        <w:ind w:left="2160" w:right="1247"/>
        <w:jc w:val="both"/>
        <w:rPr>
          <w:color w:val="000000"/>
          <w:spacing w:val="-1"/>
        </w:rPr>
      </w:pPr>
      <w:r>
        <w:rPr>
          <w:color w:val="000000"/>
          <w:w w:val="104"/>
        </w:rPr>
        <w:t xml:space="preserve">Settlement represents a fair and reasonable negotiated settlement that is in the public </w:t>
      </w:r>
      <w:r>
        <w:rPr>
          <w:color w:val="000000"/>
          <w:w w:val="104"/>
        </w:rPr>
        <w:br/>
      </w:r>
      <w:r>
        <w:rPr>
          <w:color w:val="000000"/>
          <w:spacing w:val="-1"/>
        </w:rPr>
        <w:t>interest.  The term of this Offer</w:t>
      </w:r>
      <w:r>
        <w:rPr>
          <w:color w:val="000000"/>
          <w:spacing w:val="-1"/>
        </w:rPr>
        <w:t xml:space="preserve"> of Settlement shall not limit or restrict the arguments that </w:t>
      </w:r>
    </w:p>
    <w:p w:rsidR="00C6785A" w:rsidRDefault="00C6785A">
      <w:pPr>
        <w:autoSpaceDE w:val="0"/>
        <w:autoSpaceDN w:val="0"/>
        <w:adjustRightInd w:val="0"/>
        <w:spacing w:line="276" w:lineRule="exact"/>
        <w:ind w:left="5919"/>
        <w:rPr>
          <w:color w:val="000000"/>
          <w:spacing w:val="-1"/>
        </w:rPr>
      </w:pPr>
    </w:p>
    <w:p w:rsidR="00C6785A" w:rsidRDefault="00C6785A">
      <w:pPr>
        <w:autoSpaceDE w:val="0"/>
        <w:autoSpaceDN w:val="0"/>
        <w:adjustRightInd w:val="0"/>
        <w:spacing w:line="276" w:lineRule="exact"/>
        <w:ind w:left="5919"/>
        <w:rPr>
          <w:color w:val="000000"/>
          <w:spacing w:val="-1"/>
        </w:rPr>
      </w:pPr>
    </w:p>
    <w:p w:rsidR="00C6785A" w:rsidRDefault="00C6785A">
      <w:pPr>
        <w:autoSpaceDE w:val="0"/>
        <w:autoSpaceDN w:val="0"/>
        <w:adjustRightInd w:val="0"/>
        <w:spacing w:line="276" w:lineRule="exact"/>
        <w:ind w:left="5919"/>
        <w:rPr>
          <w:color w:val="000000"/>
          <w:spacing w:val="-1"/>
        </w:rPr>
      </w:pPr>
    </w:p>
    <w:p w:rsidR="00C6785A" w:rsidRDefault="00C6785A">
      <w:pPr>
        <w:autoSpaceDE w:val="0"/>
        <w:autoSpaceDN w:val="0"/>
        <w:adjustRightInd w:val="0"/>
        <w:spacing w:line="276" w:lineRule="exact"/>
        <w:ind w:left="5919"/>
        <w:rPr>
          <w:color w:val="000000"/>
          <w:spacing w:val="-1"/>
        </w:rPr>
      </w:pPr>
    </w:p>
    <w:p w:rsidR="00C6785A" w:rsidRDefault="0019766E">
      <w:pPr>
        <w:autoSpaceDE w:val="0"/>
        <w:autoSpaceDN w:val="0"/>
        <w:adjustRightInd w:val="0"/>
        <w:spacing w:before="211" w:line="276" w:lineRule="exact"/>
        <w:ind w:left="5919"/>
        <w:rPr>
          <w:color w:val="000000"/>
          <w:spacing w:val="-3"/>
        </w:rPr>
      </w:pPr>
      <w:r>
        <w:rPr>
          <w:color w:val="000000"/>
          <w:spacing w:val="-3"/>
        </w:rPr>
        <w:t>-16-</w:t>
      </w:r>
    </w:p>
    <w:p w:rsidR="00C6785A" w:rsidRDefault="0019766E">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C6785A" w:rsidRDefault="00C6785A">
      <w:pPr>
        <w:autoSpaceDE w:val="0"/>
        <w:autoSpaceDN w:val="0"/>
        <w:adjustRightInd w:val="0"/>
        <w:rPr>
          <w:color w:val="000000"/>
          <w:spacing w:val="-2"/>
          <w:sz w:val="16"/>
        </w:rPr>
        <w:sectPr w:rsidR="00C6785A">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C6785A" w:rsidRDefault="00C6785A">
      <w:pPr>
        <w:autoSpaceDE w:val="0"/>
        <w:autoSpaceDN w:val="0"/>
        <w:adjustRightInd w:val="0"/>
        <w:spacing w:line="240" w:lineRule="exact"/>
        <w:rPr>
          <w:color w:val="000000"/>
          <w:spacing w:val="-2"/>
        </w:rPr>
      </w:pPr>
      <w:bookmarkStart w:id="17" w:name="Pg18"/>
      <w:bookmarkEnd w:id="17"/>
    </w:p>
    <w:p w:rsidR="00C6785A" w:rsidRDefault="00C6785A">
      <w:pPr>
        <w:autoSpaceDE w:val="0"/>
        <w:autoSpaceDN w:val="0"/>
        <w:adjustRightInd w:val="0"/>
        <w:spacing w:line="540" w:lineRule="exact"/>
        <w:ind w:left="2160"/>
        <w:jc w:val="both"/>
        <w:rPr>
          <w:color w:val="000000"/>
          <w:spacing w:val="-2"/>
        </w:rPr>
      </w:pPr>
    </w:p>
    <w:p w:rsidR="00C6785A" w:rsidRDefault="0019766E">
      <w:pPr>
        <w:autoSpaceDE w:val="0"/>
        <w:autoSpaceDN w:val="0"/>
        <w:adjustRightInd w:val="0"/>
        <w:spacing w:before="433" w:line="540" w:lineRule="exact"/>
        <w:ind w:left="2160" w:right="1245"/>
        <w:jc w:val="both"/>
        <w:rPr>
          <w:color w:val="000000"/>
          <w:spacing w:val="-2"/>
        </w:rPr>
      </w:pPr>
      <w:r>
        <w:rPr>
          <w:color w:val="000000"/>
          <w:spacing w:val="-1"/>
        </w:rPr>
        <w:t xml:space="preserve">the Settling Parties may put forth or the positions that the Settling Parties may take in any </w:t>
      </w:r>
      <w:r>
        <w:rPr>
          <w:color w:val="000000"/>
          <w:spacing w:val="-2"/>
        </w:rPr>
        <w:t xml:space="preserve">future proceeding before the Commission. </w:t>
      </w:r>
    </w:p>
    <w:p w:rsidR="00C6785A" w:rsidRDefault="0019766E">
      <w:pPr>
        <w:autoSpaceDE w:val="0"/>
        <w:autoSpaceDN w:val="0"/>
        <w:adjustRightInd w:val="0"/>
        <w:spacing w:before="239" w:line="276" w:lineRule="exact"/>
        <w:ind w:left="5149"/>
        <w:rPr>
          <w:rFonts w:ascii="Times New Roman Bold" w:hAnsi="Times New Roman Bold"/>
          <w:color w:val="000000"/>
          <w:spacing w:val="-3"/>
        </w:rPr>
      </w:pPr>
      <w:r>
        <w:rPr>
          <w:rFonts w:ascii="Times New Roman Bold" w:hAnsi="Times New Roman Bold"/>
          <w:color w:val="000000"/>
          <w:spacing w:val="-3"/>
        </w:rPr>
        <w:t xml:space="preserve">SECTION SEVEN </w:t>
      </w:r>
    </w:p>
    <w:p w:rsidR="00C6785A" w:rsidRDefault="0019766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EFFECTIVE DATE AND GENERAL RESERVATIONS </w:t>
      </w:r>
    </w:p>
    <w:p w:rsidR="00C6785A" w:rsidRDefault="0019766E">
      <w:pPr>
        <w:tabs>
          <w:tab w:val="left" w:pos="2160"/>
        </w:tabs>
        <w:autoSpaceDE w:val="0"/>
        <w:autoSpaceDN w:val="0"/>
        <w:adjustRightInd w:val="0"/>
        <w:spacing w:before="224" w:line="276" w:lineRule="exact"/>
        <w:ind w:left="1440"/>
        <w:rPr>
          <w:color w:val="000000"/>
          <w:spacing w:val="-4"/>
        </w:rPr>
      </w:pPr>
      <w:r>
        <w:rPr>
          <w:color w:val="000000"/>
          <w:spacing w:val="-3"/>
        </w:rPr>
        <w:t xml:space="preserve">7.1 </w:t>
      </w:r>
      <w:r>
        <w:rPr>
          <w:color w:val="000000"/>
          <w:spacing w:val="-3"/>
        </w:rPr>
        <w:tab/>
      </w:r>
      <w:r>
        <w:rPr>
          <w:color w:val="000000"/>
          <w:spacing w:val="-4"/>
        </w:rPr>
        <w:t xml:space="preserve">This Offer of Settlement shall become effective as of May 1, 2014 upon an order approving </w:t>
      </w:r>
    </w:p>
    <w:p w:rsidR="00C6785A" w:rsidRDefault="0019766E">
      <w:pPr>
        <w:autoSpaceDE w:val="0"/>
        <w:autoSpaceDN w:val="0"/>
        <w:adjustRightInd w:val="0"/>
        <w:spacing w:before="58" w:line="550" w:lineRule="exact"/>
        <w:ind w:left="2160" w:right="1248"/>
        <w:jc w:val="both"/>
        <w:rPr>
          <w:color w:val="000000"/>
          <w:spacing w:val="-2"/>
        </w:rPr>
      </w:pPr>
      <w:r>
        <w:rPr>
          <w:color w:val="000000"/>
          <w:spacing w:val="-2"/>
        </w:rPr>
        <w:t xml:space="preserve">the Offer of Settlement becoming a Final Order as defined in Paragraph 4.1 herein.  If the </w:t>
      </w:r>
      <w:r>
        <w:rPr>
          <w:color w:val="000000"/>
          <w:spacing w:val="-2"/>
        </w:rPr>
        <w:br/>
      </w:r>
      <w:r>
        <w:rPr>
          <w:color w:val="000000"/>
        </w:rPr>
        <w:t xml:space="preserve">Commission accepts the Offer of Settlement without modification, no Settling Party will </w:t>
      </w:r>
      <w:r>
        <w:rPr>
          <w:color w:val="000000"/>
        </w:rPr>
        <w:br/>
      </w:r>
      <w:r>
        <w:rPr>
          <w:color w:val="000000"/>
          <w:spacing w:val="-2"/>
        </w:rPr>
        <w:t xml:space="preserve">request rehearing or otherwise appeal or support rehearing requests or appeals by others. </w:t>
      </w:r>
    </w:p>
    <w:p w:rsidR="00C6785A" w:rsidRDefault="0019766E">
      <w:pPr>
        <w:tabs>
          <w:tab w:val="left" w:pos="2160"/>
        </w:tabs>
        <w:autoSpaceDE w:val="0"/>
        <w:autoSpaceDN w:val="0"/>
        <w:adjustRightInd w:val="0"/>
        <w:spacing w:before="237" w:line="276" w:lineRule="exact"/>
        <w:ind w:left="1440"/>
        <w:rPr>
          <w:color w:val="000000"/>
          <w:spacing w:val="-2"/>
        </w:rPr>
      </w:pPr>
      <w:r>
        <w:rPr>
          <w:color w:val="000000"/>
          <w:spacing w:val="-3"/>
        </w:rPr>
        <w:t xml:space="preserve">7.2 </w:t>
      </w:r>
      <w:r>
        <w:rPr>
          <w:color w:val="000000"/>
          <w:spacing w:val="-3"/>
        </w:rPr>
        <w:tab/>
      </w:r>
      <w:r>
        <w:rPr>
          <w:color w:val="000000"/>
          <w:spacing w:val="-2"/>
        </w:rPr>
        <w:t>No Party shall use this Offer of Settlement, or the terms hereof, as ev</w:t>
      </w:r>
      <w:r>
        <w:rPr>
          <w:color w:val="000000"/>
          <w:spacing w:val="-2"/>
        </w:rPr>
        <w:t xml:space="preserve">idence to support, or </w:t>
      </w:r>
    </w:p>
    <w:p w:rsidR="00C6785A" w:rsidRDefault="0019766E">
      <w:pPr>
        <w:autoSpaceDE w:val="0"/>
        <w:autoSpaceDN w:val="0"/>
        <w:adjustRightInd w:val="0"/>
        <w:spacing w:before="36" w:line="553" w:lineRule="exact"/>
        <w:ind w:left="2160" w:right="1246"/>
        <w:jc w:val="both"/>
        <w:rPr>
          <w:color w:val="000000"/>
          <w:spacing w:val="-3"/>
        </w:rPr>
      </w:pPr>
      <w:r>
        <w:rPr>
          <w:color w:val="000000"/>
          <w:spacing w:val="-1"/>
        </w:rPr>
        <w:t xml:space="preserve">oppose, an argument that TC Ravenswood is obligated to provide Fuel Oil Burn for IR-3, </w:t>
      </w:r>
      <w:r>
        <w:rPr>
          <w:color w:val="000000"/>
        </w:rPr>
        <w:t>or to be compensated for doing so, under Section 4.9.1 of the Services Tariff, or that TC Ravenswood has the right to have its own rate schedule f</w:t>
      </w:r>
      <w:r>
        <w:rPr>
          <w:color w:val="000000"/>
        </w:rPr>
        <w:t xml:space="preserve">or Fuel Oil Burn for I-R3 under </w:t>
      </w:r>
      <w:r>
        <w:rPr>
          <w:color w:val="000000"/>
          <w:spacing w:val="-3"/>
        </w:rPr>
        <w:t xml:space="preserve">Section 205 of the FPA. </w:t>
      </w:r>
    </w:p>
    <w:p w:rsidR="00C6785A" w:rsidRDefault="0019766E">
      <w:pPr>
        <w:tabs>
          <w:tab w:val="left" w:pos="2160"/>
        </w:tabs>
        <w:autoSpaceDE w:val="0"/>
        <w:autoSpaceDN w:val="0"/>
        <w:adjustRightInd w:val="0"/>
        <w:spacing w:before="236" w:line="276" w:lineRule="exact"/>
        <w:ind w:left="1440"/>
        <w:rPr>
          <w:color w:val="000000"/>
          <w:w w:val="106"/>
        </w:rPr>
      </w:pPr>
      <w:r>
        <w:rPr>
          <w:color w:val="000000"/>
          <w:spacing w:val="-3"/>
        </w:rPr>
        <w:t xml:space="preserve">7.3 </w:t>
      </w:r>
      <w:r>
        <w:rPr>
          <w:color w:val="000000"/>
          <w:spacing w:val="-3"/>
        </w:rPr>
        <w:tab/>
      </w:r>
      <w:r>
        <w:rPr>
          <w:color w:val="000000"/>
          <w:w w:val="106"/>
        </w:rPr>
        <w:t xml:space="preserve">This Offer of Settlement is an integrated whole and is expressly conditioned on the </w:t>
      </w:r>
    </w:p>
    <w:p w:rsidR="00C6785A" w:rsidRDefault="0019766E">
      <w:pPr>
        <w:autoSpaceDE w:val="0"/>
        <w:autoSpaceDN w:val="0"/>
        <w:adjustRightInd w:val="0"/>
        <w:spacing w:before="36" w:line="553" w:lineRule="exact"/>
        <w:ind w:left="2160" w:right="1187"/>
        <w:jc w:val="both"/>
        <w:rPr>
          <w:color w:val="000000"/>
          <w:w w:val="105"/>
        </w:rPr>
      </w:pPr>
      <w:r>
        <w:rPr>
          <w:color w:val="000000"/>
          <w:w w:val="104"/>
        </w:rPr>
        <w:t xml:space="preserve">Commission’s acceptance of all provisions herein without modification or condition. </w:t>
      </w:r>
      <w:r>
        <w:rPr>
          <w:color w:val="000000"/>
          <w:w w:val="104"/>
        </w:rPr>
        <w:br/>
      </w:r>
      <w:r>
        <w:rPr>
          <w:color w:val="000000"/>
          <w:spacing w:val="-3"/>
        </w:rPr>
        <w:t>Notwithstanding the fore</w:t>
      </w:r>
      <w:r>
        <w:rPr>
          <w:color w:val="000000"/>
          <w:spacing w:val="-3"/>
        </w:rPr>
        <w:t xml:space="preserve">going, if the Commission’s approval of this Offer of Settlement is </w:t>
      </w:r>
      <w:r>
        <w:rPr>
          <w:color w:val="000000"/>
          <w:spacing w:val="-3"/>
        </w:rPr>
        <w:br/>
      </w:r>
      <w:r>
        <w:rPr>
          <w:color w:val="000000"/>
          <w:spacing w:val="-1"/>
        </w:rPr>
        <w:t xml:space="preserve">conditioned on a modification of this Offer of Settlement or on any other condition, such </w:t>
      </w:r>
      <w:r>
        <w:rPr>
          <w:color w:val="000000"/>
          <w:spacing w:val="-1"/>
        </w:rPr>
        <w:br/>
      </w:r>
      <w:r>
        <w:rPr>
          <w:color w:val="000000"/>
          <w:w w:val="106"/>
        </w:rPr>
        <w:t xml:space="preserve">modification or condition shall be considered to be accepted unless a Settling Party </w:t>
      </w:r>
      <w:r>
        <w:rPr>
          <w:color w:val="000000"/>
          <w:w w:val="106"/>
        </w:rPr>
        <w:br/>
      </w:r>
      <w:r>
        <w:rPr>
          <w:color w:val="000000"/>
          <w:w w:val="103"/>
        </w:rPr>
        <w:t>objecting t</w:t>
      </w:r>
      <w:r>
        <w:rPr>
          <w:color w:val="000000"/>
          <w:w w:val="103"/>
        </w:rPr>
        <w:t xml:space="preserve">o such condition or modification serves written notice on the other Settling </w:t>
      </w:r>
      <w:r>
        <w:rPr>
          <w:color w:val="000000"/>
          <w:w w:val="103"/>
        </w:rPr>
        <w:br/>
        <w:t xml:space="preserve">Parties of its intent to seek rehearing of the order approving the Offer of Settlement as </w:t>
      </w:r>
      <w:r>
        <w:rPr>
          <w:color w:val="000000"/>
          <w:w w:val="103"/>
        </w:rPr>
        <w:br/>
      </w:r>
      <w:r>
        <w:rPr>
          <w:color w:val="000000"/>
        </w:rPr>
        <w:t xml:space="preserve">modified or conditioned within a period of ten days from the date of such order.  Should </w:t>
      </w:r>
      <w:r>
        <w:rPr>
          <w:color w:val="000000"/>
        </w:rPr>
        <w:br/>
      </w:r>
      <w:r>
        <w:rPr>
          <w:color w:val="000000"/>
          <w:spacing w:val="-1"/>
        </w:rPr>
        <w:t xml:space="preserve">Commission approval be subject to condition or modification of this Offer of Settlement, </w:t>
      </w:r>
      <w:r>
        <w:rPr>
          <w:color w:val="000000"/>
          <w:spacing w:val="-1"/>
        </w:rPr>
        <w:br/>
      </w:r>
      <w:r>
        <w:rPr>
          <w:color w:val="000000"/>
          <w:w w:val="111"/>
        </w:rPr>
        <w:t xml:space="preserve">and should one or more of the Settling Parties file a request for rehearing </w:t>
      </w:r>
      <w:r>
        <w:rPr>
          <w:color w:val="000000"/>
          <w:w w:val="111"/>
        </w:rPr>
        <w:t xml:space="preserve">of the </w:t>
      </w:r>
      <w:r>
        <w:rPr>
          <w:color w:val="000000"/>
          <w:w w:val="111"/>
        </w:rPr>
        <w:br/>
      </w:r>
      <w:r>
        <w:rPr>
          <w:color w:val="000000"/>
          <w:w w:val="105"/>
        </w:rPr>
        <w:t xml:space="preserve">Commission’s order, the other Settling Parties will confer and determine whether to </w:t>
      </w:r>
    </w:p>
    <w:p w:rsidR="00C6785A" w:rsidRDefault="0019766E">
      <w:pPr>
        <w:autoSpaceDE w:val="0"/>
        <w:autoSpaceDN w:val="0"/>
        <w:adjustRightInd w:val="0"/>
        <w:spacing w:before="276" w:line="276" w:lineRule="exact"/>
        <w:ind w:left="5919"/>
        <w:rPr>
          <w:color w:val="000000"/>
          <w:spacing w:val="-3"/>
        </w:rPr>
      </w:pPr>
      <w:r>
        <w:rPr>
          <w:color w:val="000000"/>
          <w:spacing w:val="-3"/>
        </w:rPr>
        <w:t>-17-</w:t>
      </w:r>
    </w:p>
    <w:p w:rsidR="00C6785A" w:rsidRDefault="0019766E">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C6785A" w:rsidRDefault="00C6785A">
      <w:pPr>
        <w:autoSpaceDE w:val="0"/>
        <w:autoSpaceDN w:val="0"/>
        <w:adjustRightInd w:val="0"/>
        <w:rPr>
          <w:color w:val="000000"/>
          <w:spacing w:val="-2"/>
          <w:sz w:val="16"/>
        </w:rPr>
        <w:sectPr w:rsidR="00C6785A">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C6785A" w:rsidRDefault="00C6785A">
      <w:pPr>
        <w:autoSpaceDE w:val="0"/>
        <w:autoSpaceDN w:val="0"/>
        <w:adjustRightInd w:val="0"/>
        <w:spacing w:line="240" w:lineRule="exact"/>
        <w:rPr>
          <w:color w:val="000000"/>
          <w:spacing w:val="-2"/>
        </w:rPr>
      </w:pPr>
      <w:bookmarkStart w:id="18" w:name="Pg19"/>
      <w:bookmarkEnd w:id="18"/>
    </w:p>
    <w:p w:rsidR="00C6785A" w:rsidRDefault="00C6785A">
      <w:pPr>
        <w:autoSpaceDE w:val="0"/>
        <w:autoSpaceDN w:val="0"/>
        <w:adjustRightInd w:val="0"/>
        <w:spacing w:line="550" w:lineRule="exact"/>
        <w:ind w:left="2160"/>
        <w:jc w:val="both"/>
        <w:rPr>
          <w:color w:val="000000"/>
          <w:spacing w:val="-2"/>
        </w:rPr>
      </w:pPr>
    </w:p>
    <w:p w:rsidR="00C6785A" w:rsidRDefault="0019766E">
      <w:pPr>
        <w:autoSpaceDE w:val="0"/>
        <w:autoSpaceDN w:val="0"/>
        <w:adjustRightInd w:val="0"/>
        <w:spacing w:before="415" w:line="550" w:lineRule="exact"/>
        <w:ind w:left="2160" w:right="1230"/>
        <w:jc w:val="both"/>
        <w:rPr>
          <w:color w:val="000000"/>
          <w:spacing w:val="-3"/>
        </w:rPr>
      </w:pPr>
      <w:r>
        <w:rPr>
          <w:color w:val="000000"/>
          <w:spacing w:val="-2"/>
        </w:rPr>
        <w:t>support the Offer of Settlement as modified or conditioned.  Each Settling Party shall then have the right, as determined in its sole disc</w:t>
      </w:r>
      <w:r>
        <w:rPr>
          <w:color w:val="000000"/>
          <w:spacing w:val="-2"/>
        </w:rPr>
        <w:t xml:space="preserve">retion, to withdraw as a signatory of the Offer </w:t>
      </w:r>
      <w:r>
        <w:rPr>
          <w:color w:val="000000"/>
          <w:w w:val="107"/>
        </w:rPr>
        <w:t xml:space="preserve">of Settlement.  In the event TC Ravenswood withdraws as a signatory, the Offer of </w:t>
      </w:r>
      <w:r>
        <w:rPr>
          <w:color w:val="000000"/>
          <w:spacing w:val="-1"/>
        </w:rPr>
        <w:t xml:space="preserve">Settlement shall not constitute any part of the record in Docket No. ER14-1711 and shall </w:t>
      </w:r>
      <w:r>
        <w:rPr>
          <w:color w:val="000000"/>
          <w:w w:val="106"/>
        </w:rPr>
        <w:t>not be used for any purpose in that d</w:t>
      </w:r>
      <w:r>
        <w:rPr>
          <w:color w:val="000000"/>
          <w:w w:val="106"/>
        </w:rPr>
        <w:t xml:space="preserve">ocket.  In the event the NYISO withdraws as a </w:t>
      </w:r>
      <w:r>
        <w:rPr>
          <w:color w:val="000000"/>
          <w:spacing w:val="-2"/>
        </w:rPr>
        <w:t xml:space="preserve">signatory, the Offer of Settlement shall not constitute any part of the record in Docket No. </w:t>
      </w:r>
      <w:r>
        <w:rPr>
          <w:color w:val="000000"/>
          <w:spacing w:val="-3"/>
        </w:rPr>
        <w:t xml:space="preserve">ER14-1822 and shall not be used for any purpose in that docket. </w:t>
      </w:r>
    </w:p>
    <w:p w:rsidR="00C6785A" w:rsidRDefault="0019766E">
      <w:pPr>
        <w:tabs>
          <w:tab w:val="left" w:pos="2160"/>
        </w:tabs>
        <w:autoSpaceDE w:val="0"/>
        <w:autoSpaceDN w:val="0"/>
        <w:adjustRightInd w:val="0"/>
        <w:spacing w:before="237" w:line="276" w:lineRule="exact"/>
        <w:ind w:left="1440"/>
        <w:rPr>
          <w:color w:val="000000"/>
        </w:rPr>
      </w:pPr>
      <w:r>
        <w:rPr>
          <w:color w:val="000000"/>
          <w:spacing w:val="-3"/>
        </w:rPr>
        <w:t xml:space="preserve">7.4 </w:t>
      </w:r>
      <w:r>
        <w:rPr>
          <w:color w:val="000000"/>
          <w:spacing w:val="-3"/>
        </w:rPr>
        <w:tab/>
      </w:r>
      <w:r>
        <w:rPr>
          <w:color w:val="000000"/>
        </w:rPr>
        <w:t xml:space="preserve">Commission approval of this Offer of Settlement shall constitute the requisite waiver of </w:t>
      </w:r>
    </w:p>
    <w:p w:rsidR="00C6785A" w:rsidRDefault="0019766E">
      <w:pPr>
        <w:autoSpaceDE w:val="0"/>
        <w:autoSpaceDN w:val="0"/>
        <w:adjustRightInd w:val="0"/>
        <w:spacing w:before="30" w:line="560" w:lineRule="exact"/>
        <w:ind w:left="2160" w:right="1248"/>
        <w:jc w:val="both"/>
        <w:rPr>
          <w:color w:val="000000"/>
          <w:spacing w:val="-3"/>
        </w:rPr>
      </w:pPr>
      <w:r>
        <w:rPr>
          <w:color w:val="000000"/>
          <w:w w:val="105"/>
        </w:rPr>
        <w:t xml:space="preserve">any and all otherwise applicable Commission regulations, to the extent necessary, to </w:t>
      </w:r>
      <w:r>
        <w:rPr>
          <w:color w:val="000000"/>
          <w:spacing w:val="-3"/>
        </w:rPr>
        <w:t xml:space="preserve">permit implementation of the provisions of this Offer of Settlement. </w:t>
      </w:r>
    </w:p>
    <w:p w:rsidR="00C6785A" w:rsidRDefault="0019766E">
      <w:pPr>
        <w:tabs>
          <w:tab w:val="left" w:pos="2160"/>
        </w:tabs>
        <w:autoSpaceDE w:val="0"/>
        <w:autoSpaceDN w:val="0"/>
        <w:adjustRightInd w:val="0"/>
        <w:spacing w:before="235" w:line="276" w:lineRule="exact"/>
        <w:ind w:left="1440"/>
        <w:rPr>
          <w:color w:val="000000"/>
          <w:w w:val="105"/>
        </w:rPr>
      </w:pPr>
      <w:r>
        <w:rPr>
          <w:color w:val="000000"/>
          <w:spacing w:val="-3"/>
        </w:rPr>
        <w:t xml:space="preserve">7.5 </w:t>
      </w:r>
      <w:r>
        <w:rPr>
          <w:color w:val="000000"/>
          <w:spacing w:val="-3"/>
        </w:rPr>
        <w:tab/>
      </w:r>
      <w:r>
        <w:rPr>
          <w:color w:val="000000"/>
          <w:w w:val="105"/>
        </w:rPr>
        <w:t xml:space="preserve">This Offer of Settlement is made upon the express understanding that it constitutes a </w:t>
      </w:r>
    </w:p>
    <w:p w:rsidR="00C6785A" w:rsidRDefault="0019766E">
      <w:pPr>
        <w:autoSpaceDE w:val="0"/>
        <w:autoSpaceDN w:val="0"/>
        <w:adjustRightInd w:val="0"/>
        <w:spacing w:before="36" w:line="552" w:lineRule="exact"/>
        <w:ind w:left="2160" w:right="1187"/>
        <w:jc w:val="both"/>
        <w:rPr>
          <w:color w:val="000000"/>
          <w:spacing w:val="-2"/>
        </w:rPr>
      </w:pPr>
      <w:r>
        <w:rPr>
          <w:color w:val="000000"/>
        </w:rPr>
        <w:t xml:space="preserve">negotiated settlement and, except as otherwise expressly provided for herein, no Settling </w:t>
      </w:r>
      <w:r>
        <w:rPr>
          <w:color w:val="000000"/>
          <w:spacing w:val="-3"/>
        </w:rPr>
        <w:t>Party shall be deemed to have approved, accepted, agreed to, or consented to an</w:t>
      </w:r>
      <w:r>
        <w:rPr>
          <w:color w:val="000000"/>
          <w:spacing w:val="-3"/>
        </w:rPr>
        <w:t xml:space="preserve">y principle or policy relating to rate design, rate calculation, or any other matter affecting or relating to </w:t>
      </w:r>
      <w:r>
        <w:rPr>
          <w:color w:val="000000"/>
        </w:rPr>
        <w:t xml:space="preserve">any of the compensation, charges, classifications, terms, conditions, principles, or issues </w:t>
      </w:r>
      <w:r>
        <w:rPr>
          <w:color w:val="000000"/>
          <w:spacing w:val="-1"/>
        </w:rPr>
        <w:t xml:space="preserve">associated with this Offer of Settlement.  This Offer </w:t>
      </w:r>
      <w:r>
        <w:rPr>
          <w:color w:val="000000"/>
          <w:spacing w:val="-1"/>
        </w:rPr>
        <w:t xml:space="preserve">of Settlement shall not be deemed to </w:t>
      </w:r>
      <w:r>
        <w:rPr>
          <w:color w:val="000000"/>
          <w:w w:val="110"/>
        </w:rPr>
        <w:t xml:space="preserve">be a “settled practice” as that term was interpreted and applied in </w:t>
      </w:r>
      <w:r>
        <w:rPr>
          <w:rFonts w:ascii="Times New Roman Italic" w:hAnsi="Times New Roman Italic"/>
          <w:color w:val="000000"/>
          <w:w w:val="110"/>
        </w:rPr>
        <w:t xml:space="preserve">Public Service </w:t>
      </w:r>
      <w:r>
        <w:rPr>
          <w:rFonts w:ascii="Times New Roman Italic" w:hAnsi="Times New Roman Italic"/>
          <w:color w:val="000000"/>
        </w:rPr>
        <w:t>Commission of New York v. FERC</w:t>
      </w:r>
      <w:r>
        <w:rPr>
          <w:color w:val="000000"/>
        </w:rPr>
        <w:t xml:space="preserve">, 642 F.2d 1335 (D.C. Cir. 1980), and shall not be the </w:t>
      </w:r>
      <w:r>
        <w:rPr>
          <w:color w:val="000000"/>
          <w:spacing w:val="-4"/>
        </w:rPr>
        <w:t>basis for any decision with regard to the burden of</w:t>
      </w:r>
      <w:r>
        <w:rPr>
          <w:color w:val="000000"/>
          <w:spacing w:val="-4"/>
        </w:rPr>
        <w:t xml:space="preserve"> proof in any future litigation.  This Offer </w:t>
      </w:r>
      <w:r>
        <w:rPr>
          <w:color w:val="000000"/>
        </w:rPr>
        <w:t xml:space="preserve">of Settlement shall not be cited as precedent, nor shall it be deemed to bind any Settling </w:t>
      </w:r>
      <w:r>
        <w:rPr>
          <w:color w:val="000000"/>
          <w:spacing w:val="-1"/>
        </w:rPr>
        <w:t xml:space="preserve">Party in any future proceeding including, but not limited to, any Commission proceeding, </w:t>
      </w:r>
      <w:r>
        <w:rPr>
          <w:color w:val="000000"/>
          <w:spacing w:val="-2"/>
        </w:rPr>
        <w:t xml:space="preserve">except in any proceeding to enforce this Offer of Settlement. </w:t>
      </w:r>
    </w:p>
    <w:p w:rsidR="00C6785A" w:rsidRDefault="00C6785A">
      <w:pPr>
        <w:autoSpaceDE w:val="0"/>
        <w:autoSpaceDN w:val="0"/>
        <w:adjustRightInd w:val="0"/>
        <w:spacing w:line="276" w:lineRule="exact"/>
        <w:ind w:left="5919"/>
        <w:rPr>
          <w:color w:val="000000"/>
          <w:spacing w:val="-2"/>
        </w:rPr>
      </w:pPr>
    </w:p>
    <w:p w:rsidR="00C6785A" w:rsidRDefault="00C6785A">
      <w:pPr>
        <w:autoSpaceDE w:val="0"/>
        <w:autoSpaceDN w:val="0"/>
        <w:adjustRightInd w:val="0"/>
        <w:spacing w:line="276" w:lineRule="exact"/>
        <w:ind w:left="5919"/>
        <w:rPr>
          <w:color w:val="000000"/>
          <w:spacing w:val="-2"/>
        </w:rPr>
      </w:pPr>
    </w:p>
    <w:p w:rsidR="00C6785A" w:rsidRDefault="00C6785A">
      <w:pPr>
        <w:autoSpaceDE w:val="0"/>
        <w:autoSpaceDN w:val="0"/>
        <w:adjustRightInd w:val="0"/>
        <w:spacing w:line="276" w:lineRule="exact"/>
        <w:ind w:left="5919"/>
        <w:rPr>
          <w:color w:val="000000"/>
          <w:spacing w:val="-2"/>
        </w:rPr>
      </w:pPr>
    </w:p>
    <w:p w:rsidR="00C6785A" w:rsidRDefault="00C6785A">
      <w:pPr>
        <w:autoSpaceDE w:val="0"/>
        <w:autoSpaceDN w:val="0"/>
        <w:adjustRightInd w:val="0"/>
        <w:spacing w:line="276" w:lineRule="exact"/>
        <w:ind w:left="5919"/>
        <w:rPr>
          <w:color w:val="000000"/>
          <w:spacing w:val="-2"/>
        </w:rPr>
      </w:pPr>
    </w:p>
    <w:p w:rsidR="00C6785A" w:rsidRDefault="0019766E">
      <w:pPr>
        <w:autoSpaceDE w:val="0"/>
        <w:autoSpaceDN w:val="0"/>
        <w:adjustRightInd w:val="0"/>
        <w:spacing w:before="212" w:line="276" w:lineRule="exact"/>
        <w:ind w:left="5919"/>
        <w:rPr>
          <w:color w:val="000000"/>
          <w:spacing w:val="-3"/>
        </w:rPr>
      </w:pPr>
      <w:r>
        <w:rPr>
          <w:color w:val="000000"/>
          <w:spacing w:val="-3"/>
        </w:rPr>
        <w:t>-18-</w:t>
      </w:r>
    </w:p>
    <w:p w:rsidR="00C6785A" w:rsidRDefault="0019766E">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C6785A" w:rsidRDefault="00C6785A">
      <w:pPr>
        <w:autoSpaceDE w:val="0"/>
        <w:autoSpaceDN w:val="0"/>
        <w:adjustRightInd w:val="0"/>
        <w:rPr>
          <w:color w:val="000000"/>
          <w:spacing w:val="-2"/>
          <w:sz w:val="16"/>
        </w:rPr>
        <w:sectPr w:rsidR="00C6785A">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C6785A" w:rsidRDefault="00C6785A">
      <w:pPr>
        <w:autoSpaceDE w:val="0"/>
        <w:autoSpaceDN w:val="0"/>
        <w:adjustRightInd w:val="0"/>
        <w:spacing w:line="240" w:lineRule="exact"/>
        <w:rPr>
          <w:color w:val="000000"/>
          <w:spacing w:val="-2"/>
        </w:rPr>
      </w:pPr>
      <w:bookmarkStart w:id="19" w:name="Pg20"/>
      <w:bookmarkEnd w:id="19"/>
    </w:p>
    <w:p w:rsidR="00C6785A" w:rsidRDefault="00C6785A">
      <w:pPr>
        <w:autoSpaceDE w:val="0"/>
        <w:autoSpaceDN w:val="0"/>
        <w:adjustRightInd w:val="0"/>
        <w:spacing w:line="276" w:lineRule="exact"/>
        <w:ind w:left="1440"/>
        <w:rPr>
          <w:color w:val="000000"/>
          <w:spacing w:val="-2"/>
        </w:rPr>
      </w:pPr>
    </w:p>
    <w:p w:rsidR="00C6785A" w:rsidRDefault="00C6785A">
      <w:pPr>
        <w:autoSpaceDE w:val="0"/>
        <w:autoSpaceDN w:val="0"/>
        <w:adjustRightInd w:val="0"/>
        <w:spacing w:line="276" w:lineRule="exact"/>
        <w:ind w:left="1440"/>
        <w:rPr>
          <w:color w:val="000000"/>
          <w:spacing w:val="-2"/>
        </w:rPr>
      </w:pPr>
    </w:p>
    <w:p w:rsidR="00C6785A" w:rsidRDefault="00C6785A">
      <w:pPr>
        <w:autoSpaceDE w:val="0"/>
        <w:autoSpaceDN w:val="0"/>
        <w:adjustRightInd w:val="0"/>
        <w:spacing w:line="276" w:lineRule="exact"/>
        <w:ind w:left="1440"/>
        <w:rPr>
          <w:color w:val="000000"/>
          <w:spacing w:val="-2"/>
        </w:rPr>
      </w:pPr>
    </w:p>
    <w:p w:rsidR="00C6785A" w:rsidRDefault="00C6785A">
      <w:pPr>
        <w:autoSpaceDE w:val="0"/>
        <w:autoSpaceDN w:val="0"/>
        <w:adjustRightInd w:val="0"/>
        <w:spacing w:line="276" w:lineRule="exact"/>
        <w:ind w:left="1440"/>
        <w:rPr>
          <w:color w:val="000000"/>
          <w:spacing w:val="-2"/>
        </w:rPr>
      </w:pPr>
    </w:p>
    <w:p w:rsidR="00C6785A" w:rsidRDefault="0019766E">
      <w:pPr>
        <w:tabs>
          <w:tab w:val="left" w:pos="2160"/>
        </w:tabs>
        <w:autoSpaceDE w:val="0"/>
        <w:autoSpaceDN w:val="0"/>
        <w:adjustRightInd w:val="0"/>
        <w:spacing w:before="87" w:line="276" w:lineRule="exact"/>
        <w:ind w:left="1440"/>
        <w:rPr>
          <w:color w:val="000000"/>
          <w:w w:val="103"/>
        </w:rPr>
      </w:pPr>
      <w:r>
        <w:rPr>
          <w:color w:val="000000"/>
          <w:w w:val="102"/>
        </w:rPr>
        <w:t>7.6</w:t>
      </w:r>
      <w:r>
        <w:rPr>
          <w:color w:val="000000"/>
          <w:w w:val="102"/>
        </w:rPr>
        <w:tab/>
      </w:r>
      <w:r>
        <w:rPr>
          <w:color w:val="000000"/>
          <w:w w:val="103"/>
        </w:rPr>
        <w:t>The discussions among the Parties that have produced this Offer of Settlement have been</w:t>
      </w:r>
    </w:p>
    <w:p w:rsidR="00C6785A" w:rsidRDefault="0019766E">
      <w:pPr>
        <w:tabs>
          <w:tab w:val="left" w:pos="8442"/>
          <w:tab w:val="left" w:pos="9681"/>
        </w:tabs>
        <w:autoSpaceDE w:val="0"/>
        <w:autoSpaceDN w:val="0"/>
        <w:adjustRightInd w:val="0"/>
        <w:spacing w:before="276" w:line="276" w:lineRule="exact"/>
        <w:ind w:left="1440" w:firstLine="720"/>
        <w:rPr>
          <w:color w:val="000000"/>
          <w:w w:val="102"/>
        </w:rPr>
      </w:pPr>
      <w:r>
        <w:rPr>
          <w:color w:val="000000"/>
          <w:w w:val="102"/>
        </w:rPr>
        <w:t>conducted on the explicit understanding, pursuant to Rules</w:t>
      </w:r>
      <w:r>
        <w:rPr>
          <w:color w:val="000000"/>
          <w:w w:val="102"/>
        </w:rPr>
        <w:tab/>
        <w:t>602(e) and</w:t>
      </w:r>
      <w:r>
        <w:rPr>
          <w:color w:val="000000"/>
          <w:w w:val="102"/>
        </w:rPr>
        <w:tab/>
        <w:t xml:space="preserve">606 </w:t>
      </w:r>
      <w:r>
        <w:rPr>
          <w:color w:val="000000"/>
          <w:w w:val="102"/>
        </w:rPr>
        <w:t>of the</w:t>
      </w:r>
    </w:p>
    <w:p w:rsidR="00C6785A" w:rsidRDefault="0019766E">
      <w:pPr>
        <w:autoSpaceDE w:val="0"/>
        <w:autoSpaceDN w:val="0"/>
        <w:adjustRightInd w:val="0"/>
        <w:spacing w:before="46" w:line="550" w:lineRule="exact"/>
        <w:ind w:left="2160" w:right="1246"/>
        <w:jc w:val="both"/>
        <w:rPr>
          <w:color w:val="000000"/>
          <w:w w:val="103"/>
        </w:rPr>
      </w:pPr>
      <w:r>
        <w:rPr>
          <w:color w:val="000000"/>
          <w:w w:val="104"/>
        </w:rPr>
        <w:t xml:space="preserve">Commission’s Rules of Practice and Procedures, that all offers of settlement and any </w:t>
      </w:r>
      <w:r>
        <w:rPr>
          <w:color w:val="000000"/>
          <w:w w:val="104"/>
        </w:rPr>
        <w:br/>
      </w:r>
      <w:r>
        <w:rPr>
          <w:color w:val="000000"/>
          <w:w w:val="106"/>
        </w:rPr>
        <w:t xml:space="preserve">comments on these offers are privileged and not admissible as evidence against any </w:t>
      </w:r>
      <w:r>
        <w:rPr>
          <w:color w:val="000000"/>
          <w:w w:val="106"/>
        </w:rPr>
        <w:br/>
      </w:r>
      <w:r>
        <w:rPr>
          <w:color w:val="000000"/>
          <w:w w:val="103"/>
        </w:rPr>
        <w:t>participant who objects to their admission and that any discussions of the Part</w:t>
      </w:r>
      <w:r>
        <w:rPr>
          <w:color w:val="000000"/>
          <w:w w:val="103"/>
        </w:rPr>
        <w:t xml:space="preserve">ies with </w:t>
      </w:r>
    </w:p>
    <w:p w:rsidR="00C6785A" w:rsidRDefault="0019766E">
      <w:pPr>
        <w:autoSpaceDE w:val="0"/>
        <w:autoSpaceDN w:val="0"/>
        <w:adjustRightInd w:val="0"/>
        <w:spacing w:before="237" w:line="276" w:lineRule="exact"/>
        <w:ind w:left="2160"/>
        <w:rPr>
          <w:color w:val="000000"/>
          <w:spacing w:val="-2"/>
        </w:rPr>
      </w:pPr>
      <w:r>
        <w:rPr>
          <w:color w:val="000000"/>
          <w:spacing w:val="-2"/>
        </w:rPr>
        <w:t xml:space="preserve">respect to offers of settlement is not subject to discovery or admissible in evidence. </w:t>
      </w:r>
    </w:p>
    <w:p w:rsidR="00C6785A" w:rsidRDefault="0019766E">
      <w:pPr>
        <w:tabs>
          <w:tab w:val="left" w:pos="2160"/>
        </w:tabs>
        <w:autoSpaceDE w:val="0"/>
        <w:autoSpaceDN w:val="0"/>
        <w:adjustRightInd w:val="0"/>
        <w:spacing w:before="264" w:line="276" w:lineRule="exact"/>
        <w:ind w:left="1440"/>
        <w:rPr>
          <w:color w:val="000000"/>
        </w:rPr>
      </w:pPr>
      <w:r>
        <w:rPr>
          <w:color w:val="000000"/>
          <w:spacing w:val="-3"/>
        </w:rPr>
        <w:t xml:space="preserve">7.7 </w:t>
      </w:r>
      <w:r>
        <w:rPr>
          <w:color w:val="000000"/>
          <w:spacing w:val="-3"/>
        </w:rPr>
        <w:tab/>
      </w:r>
      <w:r>
        <w:rPr>
          <w:color w:val="000000"/>
        </w:rPr>
        <w:t xml:space="preserve">The Offer of Settlement is subject to the “public interest” standard of review set forth in </w:t>
      </w:r>
    </w:p>
    <w:p w:rsidR="00C6785A" w:rsidRDefault="0019766E">
      <w:pPr>
        <w:autoSpaceDE w:val="0"/>
        <w:autoSpaceDN w:val="0"/>
        <w:adjustRightInd w:val="0"/>
        <w:spacing w:before="56" w:line="552" w:lineRule="exact"/>
        <w:ind w:left="2160" w:right="1249"/>
        <w:jc w:val="both"/>
        <w:rPr>
          <w:color w:val="000000"/>
          <w:spacing w:val="-3"/>
        </w:rPr>
      </w:pPr>
      <w:r>
        <w:rPr>
          <w:rFonts w:ascii="Times New Roman Italic" w:hAnsi="Times New Roman Italic"/>
          <w:color w:val="000000"/>
          <w:spacing w:val="-1"/>
        </w:rPr>
        <w:t>United Gas Pipe Line Co. v. Mobile Gas Service Corp</w:t>
      </w:r>
      <w:r>
        <w:rPr>
          <w:color w:val="000000"/>
          <w:spacing w:val="-1"/>
        </w:rPr>
        <w:t xml:space="preserve">., 350 U.S. 332 (1956) and </w:t>
      </w:r>
      <w:r>
        <w:rPr>
          <w:rFonts w:ascii="Times New Roman Italic" w:hAnsi="Times New Roman Italic"/>
          <w:color w:val="000000"/>
          <w:spacing w:val="-1"/>
        </w:rPr>
        <w:t xml:space="preserve">Federal </w:t>
      </w:r>
      <w:r>
        <w:rPr>
          <w:rFonts w:ascii="Times New Roman Italic" w:hAnsi="Times New Roman Italic"/>
          <w:color w:val="000000"/>
          <w:w w:val="103"/>
        </w:rPr>
        <w:t>Power Commission v. Sierra Pacific Power Co.</w:t>
      </w:r>
      <w:r>
        <w:rPr>
          <w:color w:val="000000"/>
          <w:w w:val="103"/>
        </w:rPr>
        <w:t xml:space="preserve">, 350 U.S. 348 (1956) (“Mobile Sierra </w:t>
      </w:r>
      <w:r>
        <w:rPr>
          <w:color w:val="000000"/>
          <w:w w:val="105"/>
        </w:rPr>
        <w:t xml:space="preserve">doctrine”) to the full extent legally permissible and as interpreted in </w:t>
      </w:r>
      <w:r>
        <w:rPr>
          <w:rFonts w:ascii="Times New Roman Italic" w:hAnsi="Times New Roman Italic"/>
          <w:color w:val="000000"/>
          <w:w w:val="105"/>
        </w:rPr>
        <w:t xml:space="preserve">Morgan Stanley </w:t>
      </w:r>
      <w:r>
        <w:rPr>
          <w:rFonts w:ascii="Times New Roman Italic" w:hAnsi="Times New Roman Italic"/>
          <w:color w:val="000000"/>
          <w:w w:val="106"/>
        </w:rPr>
        <w:t>Capital Group Inc. v. Pub. Util District No. 1</w:t>
      </w:r>
      <w:r>
        <w:rPr>
          <w:color w:val="000000"/>
          <w:w w:val="106"/>
        </w:rPr>
        <w:t xml:space="preserve">, 128 </w:t>
      </w:r>
      <w:r>
        <w:rPr>
          <w:color w:val="000000"/>
          <w:w w:val="106"/>
        </w:rPr>
        <w:t xml:space="preserve">S. Ct. 2733 (2008), </w:t>
      </w:r>
      <w:r>
        <w:rPr>
          <w:rFonts w:ascii="Times New Roman Italic" w:hAnsi="Times New Roman Italic"/>
          <w:color w:val="000000"/>
          <w:w w:val="106"/>
        </w:rPr>
        <w:t xml:space="preserve">NRG Power </w:t>
      </w:r>
      <w:r>
        <w:rPr>
          <w:rFonts w:ascii="Times New Roman Italic" w:hAnsi="Times New Roman Italic"/>
          <w:color w:val="000000"/>
          <w:w w:val="110"/>
        </w:rPr>
        <w:t>Marketing LLC v. Me. Pub. Utils, Comm’n</w:t>
      </w:r>
      <w:r>
        <w:rPr>
          <w:color w:val="000000"/>
          <w:w w:val="110"/>
        </w:rPr>
        <w:t xml:space="preserve">, 130 S. Ct. 693 (2010) and </w:t>
      </w:r>
      <w:r>
        <w:rPr>
          <w:rFonts w:ascii="Times New Roman Italic" w:hAnsi="Times New Roman Italic"/>
          <w:color w:val="000000"/>
          <w:w w:val="110"/>
        </w:rPr>
        <w:t xml:space="preserve">Dominion </w:t>
      </w:r>
      <w:r>
        <w:rPr>
          <w:rFonts w:ascii="Times New Roman Italic" w:hAnsi="Times New Roman Italic"/>
          <w:color w:val="000000"/>
          <w:spacing w:val="-3"/>
        </w:rPr>
        <w:t>Transmission Inc. v. FERC</w:t>
      </w:r>
      <w:r>
        <w:rPr>
          <w:color w:val="000000"/>
          <w:spacing w:val="-3"/>
        </w:rPr>
        <w:t xml:space="preserve">, 533 F.3d 845 (2008). </w:t>
      </w:r>
    </w:p>
    <w:p w:rsidR="00C6785A" w:rsidRDefault="0019766E">
      <w:pPr>
        <w:tabs>
          <w:tab w:val="left" w:pos="2160"/>
        </w:tabs>
        <w:autoSpaceDE w:val="0"/>
        <w:autoSpaceDN w:val="0"/>
        <w:adjustRightInd w:val="0"/>
        <w:spacing w:before="216" w:line="276" w:lineRule="exact"/>
        <w:ind w:left="1440"/>
        <w:rPr>
          <w:color w:val="000000"/>
          <w:w w:val="107"/>
        </w:rPr>
      </w:pPr>
      <w:r>
        <w:rPr>
          <w:color w:val="000000"/>
          <w:spacing w:val="-3"/>
        </w:rPr>
        <w:t xml:space="preserve">7.8 </w:t>
      </w:r>
      <w:r>
        <w:rPr>
          <w:color w:val="000000"/>
          <w:spacing w:val="-3"/>
        </w:rPr>
        <w:tab/>
      </w:r>
      <w:r>
        <w:rPr>
          <w:color w:val="000000"/>
          <w:w w:val="107"/>
        </w:rPr>
        <w:t xml:space="preserve">Headings in this Offer of Settlement are included for convenience only and are not </w:t>
      </w:r>
    </w:p>
    <w:p w:rsidR="00C6785A" w:rsidRDefault="00C6785A">
      <w:pPr>
        <w:autoSpaceDE w:val="0"/>
        <w:autoSpaceDN w:val="0"/>
        <w:adjustRightInd w:val="0"/>
        <w:spacing w:line="276" w:lineRule="exact"/>
        <w:ind w:left="2160"/>
        <w:rPr>
          <w:color w:val="000000"/>
          <w:w w:val="107"/>
        </w:rPr>
      </w:pPr>
    </w:p>
    <w:p w:rsidR="00C6785A" w:rsidRDefault="0019766E">
      <w:pPr>
        <w:autoSpaceDE w:val="0"/>
        <w:autoSpaceDN w:val="0"/>
        <w:adjustRightInd w:val="0"/>
        <w:spacing w:before="8" w:line="276" w:lineRule="exact"/>
        <w:ind w:left="2160"/>
        <w:rPr>
          <w:color w:val="000000"/>
          <w:spacing w:val="-2"/>
        </w:rPr>
      </w:pPr>
      <w:r>
        <w:rPr>
          <w:color w:val="000000"/>
          <w:spacing w:val="-2"/>
        </w:rPr>
        <w:t xml:space="preserve">intended to have any significance in interpretation of this Offer of Settlement. </w:t>
      </w:r>
    </w:p>
    <w:p w:rsidR="00C6785A" w:rsidRDefault="0019766E">
      <w:pPr>
        <w:tabs>
          <w:tab w:val="left" w:pos="2160"/>
        </w:tabs>
        <w:autoSpaceDE w:val="0"/>
        <w:autoSpaceDN w:val="0"/>
        <w:adjustRightInd w:val="0"/>
        <w:spacing w:before="264" w:line="276" w:lineRule="exact"/>
        <w:ind w:left="1440"/>
        <w:rPr>
          <w:color w:val="000000"/>
          <w:spacing w:val="-2"/>
        </w:rPr>
      </w:pPr>
      <w:r>
        <w:rPr>
          <w:color w:val="000000"/>
          <w:spacing w:val="-3"/>
        </w:rPr>
        <w:t xml:space="preserve">7.9 </w:t>
      </w:r>
      <w:r>
        <w:rPr>
          <w:color w:val="000000"/>
          <w:spacing w:val="-3"/>
        </w:rPr>
        <w:tab/>
      </w:r>
      <w:r>
        <w:rPr>
          <w:color w:val="000000"/>
          <w:spacing w:val="-2"/>
        </w:rPr>
        <w:t xml:space="preserve">Signatures may occur by counterparts.  Such signatures shall have the same effect as if all </w:t>
      </w:r>
    </w:p>
    <w:p w:rsidR="00C6785A" w:rsidRDefault="00C6785A">
      <w:pPr>
        <w:autoSpaceDE w:val="0"/>
        <w:autoSpaceDN w:val="0"/>
        <w:adjustRightInd w:val="0"/>
        <w:spacing w:line="276" w:lineRule="exact"/>
        <w:ind w:left="2160"/>
        <w:rPr>
          <w:color w:val="000000"/>
          <w:spacing w:val="-2"/>
        </w:rPr>
      </w:pPr>
    </w:p>
    <w:p w:rsidR="00C6785A" w:rsidRDefault="0019766E">
      <w:pPr>
        <w:autoSpaceDE w:val="0"/>
        <w:autoSpaceDN w:val="0"/>
        <w:adjustRightInd w:val="0"/>
        <w:spacing w:before="8" w:line="276" w:lineRule="exact"/>
        <w:ind w:left="2160"/>
        <w:rPr>
          <w:color w:val="000000"/>
          <w:spacing w:val="-3"/>
        </w:rPr>
      </w:pPr>
      <w:r>
        <w:rPr>
          <w:color w:val="000000"/>
          <w:spacing w:val="-3"/>
        </w:rPr>
        <w:t xml:space="preserve">signatures were on the same document. </w:t>
      </w:r>
    </w:p>
    <w:p w:rsidR="00C6785A" w:rsidRDefault="00C6785A">
      <w:pPr>
        <w:autoSpaceDE w:val="0"/>
        <w:autoSpaceDN w:val="0"/>
        <w:adjustRightInd w:val="0"/>
        <w:spacing w:line="276" w:lineRule="exact"/>
        <w:ind w:left="5156"/>
        <w:rPr>
          <w:color w:val="000000"/>
          <w:spacing w:val="-3"/>
        </w:rPr>
      </w:pPr>
    </w:p>
    <w:p w:rsidR="00C6785A" w:rsidRDefault="0019766E">
      <w:pPr>
        <w:autoSpaceDE w:val="0"/>
        <w:autoSpaceDN w:val="0"/>
        <w:adjustRightInd w:val="0"/>
        <w:spacing w:before="8" w:line="276" w:lineRule="exact"/>
        <w:ind w:left="5156"/>
        <w:rPr>
          <w:rFonts w:ascii="Times New Roman Bold" w:hAnsi="Times New Roman Bold"/>
          <w:color w:val="000000"/>
          <w:spacing w:val="-3"/>
        </w:rPr>
      </w:pPr>
      <w:r>
        <w:rPr>
          <w:rFonts w:ascii="Times New Roman Bold" w:hAnsi="Times New Roman Bold"/>
          <w:color w:val="000000"/>
          <w:spacing w:val="-3"/>
        </w:rPr>
        <w:t xml:space="preserve">SECTION EIGHT </w:t>
      </w:r>
    </w:p>
    <w:p w:rsidR="00C6785A" w:rsidRDefault="0019766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SUPPORT OF FULL SETT</w:t>
      </w:r>
      <w:r>
        <w:rPr>
          <w:rFonts w:ascii="Times New Roman Bold" w:hAnsi="Times New Roman Bold"/>
          <w:color w:val="000000"/>
          <w:spacing w:val="-3"/>
        </w:rPr>
        <w:t xml:space="preserve">LEMENT </w:t>
      </w:r>
    </w:p>
    <w:p w:rsidR="00C6785A" w:rsidRDefault="0019766E">
      <w:pPr>
        <w:tabs>
          <w:tab w:val="left" w:pos="2160"/>
        </w:tabs>
        <w:autoSpaceDE w:val="0"/>
        <w:autoSpaceDN w:val="0"/>
        <w:adjustRightInd w:val="0"/>
        <w:spacing w:before="224" w:line="276" w:lineRule="exact"/>
        <w:ind w:left="1440"/>
        <w:rPr>
          <w:color w:val="000000"/>
          <w:spacing w:val="-1"/>
        </w:rPr>
      </w:pPr>
      <w:r>
        <w:rPr>
          <w:color w:val="000000"/>
          <w:spacing w:val="-3"/>
        </w:rPr>
        <w:t xml:space="preserve">8.1 </w:t>
      </w:r>
      <w:r>
        <w:rPr>
          <w:color w:val="000000"/>
          <w:spacing w:val="-3"/>
        </w:rPr>
        <w:tab/>
      </w:r>
      <w:r>
        <w:rPr>
          <w:color w:val="000000"/>
          <w:spacing w:val="-1"/>
        </w:rPr>
        <w:t xml:space="preserve">The Parties agree that this Offer of Settlement resolves all issues related to the manner in </w:t>
      </w:r>
    </w:p>
    <w:p w:rsidR="00C6785A" w:rsidRDefault="0019766E">
      <w:pPr>
        <w:autoSpaceDE w:val="0"/>
        <w:autoSpaceDN w:val="0"/>
        <w:adjustRightInd w:val="0"/>
        <w:spacing w:before="66" w:line="540" w:lineRule="exact"/>
        <w:ind w:left="2160" w:right="1247"/>
        <w:jc w:val="both"/>
        <w:rPr>
          <w:color w:val="000000"/>
          <w:spacing w:val="-3"/>
        </w:rPr>
      </w:pPr>
      <w:r>
        <w:rPr>
          <w:color w:val="000000"/>
          <w:spacing w:val="-1"/>
        </w:rPr>
        <w:t xml:space="preserve">which TC Ravenswood will be compensated for providing Fuel Oil Burn for I-R3 for the </w:t>
      </w:r>
      <w:r>
        <w:rPr>
          <w:color w:val="000000"/>
          <w:spacing w:val="-3"/>
        </w:rPr>
        <w:t xml:space="preserve">period May 1, 2014 through April 30, 2017. </w:t>
      </w:r>
    </w:p>
    <w:p w:rsidR="00C6785A" w:rsidRDefault="00C6785A">
      <w:pPr>
        <w:autoSpaceDE w:val="0"/>
        <w:autoSpaceDN w:val="0"/>
        <w:adjustRightInd w:val="0"/>
        <w:spacing w:line="276" w:lineRule="exact"/>
        <w:ind w:left="5919"/>
        <w:rPr>
          <w:color w:val="000000"/>
          <w:spacing w:val="-3"/>
        </w:rPr>
      </w:pPr>
    </w:p>
    <w:p w:rsidR="00C6785A" w:rsidRDefault="00C6785A">
      <w:pPr>
        <w:autoSpaceDE w:val="0"/>
        <w:autoSpaceDN w:val="0"/>
        <w:adjustRightInd w:val="0"/>
        <w:spacing w:line="276" w:lineRule="exact"/>
        <w:ind w:left="5919"/>
        <w:rPr>
          <w:color w:val="000000"/>
          <w:spacing w:val="-3"/>
        </w:rPr>
      </w:pPr>
    </w:p>
    <w:p w:rsidR="00C6785A" w:rsidRDefault="00C6785A">
      <w:pPr>
        <w:autoSpaceDE w:val="0"/>
        <w:autoSpaceDN w:val="0"/>
        <w:adjustRightInd w:val="0"/>
        <w:spacing w:line="276" w:lineRule="exact"/>
        <w:ind w:left="5919"/>
        <w:rPr>
          <w:color w:val="000000"/>
          <w:spacing w:val="-3"/>
        </w:rPr>
      </w:pPr>
    </w:p>
    <w:p w:rsidR="00C6785A" w:rsidRDefault="00C6785A">
      <w:pPr>
        <w:autoSpaceDE w:val="0"/>
        <w:autoSpaceDN w:val="0"/>
        <w:adjustRightInd w:val="0"/>
        <w:spacing w:line="276" w:lineRule="exact"/>
        <w:ind w:left="5919"/>
        <w:rPr>
          <w:color w:val="000000"/>
          <w:spacing w:val="-3"/>
        </w:rPr>
      </w:pPr>
    </w:p>
    <w:p w:rsidR="00C6785A" w:rsidRDefault="00C6785A">
      <w:pPr>
        <w:autoSpaceDE w:val="0"/>
        <w:autoSpaceDN w:val="0"/>
        <w:adjustRightInd w:val="0"/>
        <w:spacing w:line="276" w:lineRule="exact"/>
        <w:ind w:left="5919"/>
        <w:rPr>
          <w:color w:val="000000"/>
          <w:spacing w:val="-3"/>
        </w:rPr>
      </w:pPr>
    </w:p>
    <w:p w:rsidR="00C6785A" w:rsidRDefault="0019766E">
      <w:pPr>
        <w:autoSpaceDE w:val="0"/>
        <w:autoSpaceDN w:val="0"/>
        <w:adjustRightInd w:val="0"/>
        <w:spacing w:before="19" w:line="276" w:lineRule="exact"/>
        <w:ind w:left="5919"/>
        <w:rPr>
          <w:color w:val="000000"/>
          <w:spacing w:val="-3"/>
        </w:rPr>
      </w:pPr>
      <w:r>
        <w:rPr>
          <w:color w:val="000000"/>
          <w:spacing w:val="-3"/>
        </w:rPr>
        <w:t>-19-</w:t>
      </w:r>
    </w:p>
    <w:p w:rsidR="00C6785A" w:rsidRDefault="0019766E">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C6785A" w:rsidRDefault="00C6785A">
      <w:pPr>
        <w:autoSpaceDE w:val="0"/>
        <w:autoSpaceDN w:val="0"/>
        <w:adjustRightInd w:val="0"/>
        <w:rPr>
          <w:color w:val="000000"/>
          <w:spacing w:val="-2"/>
          <w:sz w:val="16"/>
        </w:rPr>
        <w:sectPr w:rsidR="00C6785A">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C6785A" w:rsidRDefault="00C6785A">
      <w:pPr>
        <w:autoSpaceDE w:val="0"/>
        <w:autoSpaceDN w:val="0"/>
        <w:adjustRightInd w:val="0"/>
        <w:rPr>
          <w:color w:val="000000"/>
          <w:spacing w:val="-2"/>
        </w:rPr>
      </w:pPr>
      <w:r>
        <w:rPr>
          <w:color w:val="000000"/>
          <w:spacing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5pt;width:611.95pt;height:791.95pt;z-index:-251658240;mso-position-horizontal-relative:page;mso-position-vertical-relative:page" o:allowincell="f">
            <v:imagedata r:id="rId138" o:title=""/>
            <w10:wrap anchorx="page" anchory="page"/>
          </v:shape>
        </w:pict>
      </w:r>
    </w:p>
    <w:p w:rsidR="00C6785A" w:rsidRDefault="00C6785A">
      <w:pPr>
        <w:autoSpaceDE w:val="0"/>
        <w:autoSpaceDN w:val="0"/>
        <w:adjustRightInd w:val="0"/>
        <w:rPr>
          <w:color w:val="000000"/>
          <w:spacing w:val="-2"/>
        </w:rPr>
        <w:sectPr w:rsidR="00C6785A">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C6785A" w:rsidRDefault="00C6785A">
      <w:pPr>
        <w:autoSpaceDE w:val="0"/>
        <w:autoSpaceDN w:val="0"/>
        <w:adjustRightInd w:val="0"/>
        <w:rPr>
          <w:color w:val="000000"/>
          <w:spacing w:val="-2"/>
        </w:rPr>
      </w:pPr>
      <w:r>
        <w:rPr>
          <w:color w:val="000000"/>
          <w:spacing w:val="-2"/>
        </w:rPr>
        <w:pict>
          <v:shape id="_x0000_s1026" type="#_x0000_t75" style="position:absolute;margin-left:0;margin-top:0;width:541pt;height:700pt;z-index:-251657216;mso-position-horizontal-relative:page;mso-position-vertical-relative:page" o:allowincell="f">
            <v:imagedata r:id="rId145" o:title=""/>
            <w10:wrap anchorx="page" anchory="page"/>
          </v:shape>
        </w:pict>
      </w:r>
    </w:p>
    <w:p w:rsidR="00C6785A" w:rsidRDefault="00C6785A">
      <w:pPr>
        <w:autoSpaceDE w:val="0"/>
        <w:autoSpaceDN w:val="0"/>
        <w:adjustRightInd w:val="0"/>
        <w:rPr>
          <w:color w:val="000000"/>
          <w:spacing w:val="-2"/>
        </w:rPr>
        <w:sectPr w:rsidR="00C6785A">
          <w:headerReference w:type="even" r:id="rId146"/>
          <w:headerReference w:type="default" r:id="rId147"/>
          <w:footerReference w:type="even" r:id="rId148"/>
          <w:footerReference w:type="default" r:id="rId149"/>
          <w:headerReference w:type="first" r:id="rId150"/>
          <w:footerReference w:type="first" r:id="rId151"/>
          <w:pgSz w:w="12180" w:h="15760"/>
          <w:pgMar w:top="0" w:right="0" w:bottom="0" w:left="0" w:header="720" w:footer="720" w:gutter="0"/>
          <w:cols w:space="720"/>
        </w:sectPr>
      </w:pPr>
    </w:p>
    <w:p w:rsidR="00C6785A" w:rsidRDefault="00C6785A">
      <w:pPr>
        <w:autoSpaceDE w:val="0"/>
        <w:autoSpaceDN w:val="0"/>
        <w:adjustRightInd w:val="0"/>
        <w:rPr>
          <w:color w:val="000000"/>
          <w:spacing w:val="-2"/>
        </w:rPr>
      </w:pPr>
      <w:r>
        <w:rPr>
          <w:color w:val="000000"/>
          <w:spacing w:val="-2"/>
        </w:rPr>
        <w:pict>
          <v:shape id="_x0000_s1027" type="#_x0000_t75" style="position:absolute;margin-left:0;margin-top:.05pt;width:605.95pt;height:787.95pt;z-index:-251653120;mso-position-horizontal-relative:page;mso-position-vertical-relative:page" o:allowincell="f">
            <v:imagedata r:id="rId152" o:title=""/>
            <w10:wrap anchorx="page" anchory="page"/>
          </v:shape>
        </w:pict>
      </w:r>
    </w:p>
    <w:p w:rsidR="00C6785A" w:rsidRDefault="00C6785A">
      <w:pPr>
        <w:autoSpaceDE w:val="0"/>
        <w:autoSpaceDN w:val="0"/>
        <w:adjustRightInd w:val="0"/>
        <w:rPr>
          <w:color w:val="000000"/>
          <w:spacing w:val="-2"/>
        </w:rPr>
        <w:sectPr w:rsidR="00C6785A">
          <w:headerReference w:type="even" r:id="rId153"/>
          <w:headerReference w:type="default" r:id="rId154"/>
          <w:footerReference w:type="even" r:id="rId155"/>
          <w:footerReference w:type="default" r:id="rId156"/>
          <w:headerReference w:type="first" r:id="rId157"/>
          <w:footerReference w:type="first" r:id="rId158"/>
          <w:pgSz w:w="12120" w:h="15760"/>
          <w:pgMar w:top="0" w:right="0" w:bottom="0" w:left="0" w:header="720" w:footer="720" w:gutter="0"/>
          <w:cols w:space="720"/>
        </w:sectPr>
      </w:pPr>
    </w:p>
    <w:p w:rsidR="00C6785A" w:rsidRDefault="00C6785A">
      <w:pPr>
        <w:autoSpaceDE w:val="0"/>
        <w:autoSpaceDN w:val="0"/>
        <w:adjustRightInd w:val="0"/>
        <w:rPr>
          <w:color w:val="000000"/>
          <w:spacing w:val="-2"/>
        </w:rPr>
      </w:pPr>
      <w:r>
        <w:rPr>
          <w:color w:val="000000"/>
          <w:spacing w:val="-2"/>
        </w:rPr>
        <w:pict>
          <v:shape id="_x0000_s1028" type="#_x0000_t75" style="position:absolute;margin-left:0;margin-top:0;width:544pt;height:704pt;z-index:-251656192;mso-position-horizontal-relative:page;mso-position-vertical-relative:page" o:allowincell="f">
            <v:imagedata r:id="rId159" o:title=""/>
            <w10:wrap anchorx="page" anchory="page"/>
          </v:shape>
        </w:pict>
      </w:r>
    </w:p>
    <w:p w:rsidR="00C6785A" w:rsidRDefault="00C6785A">
      <w:pPr>
        <w:autoSpaceDE w:val="0"/>
        <w:autoSpaceDN w:val="0"/>
        <w:adjustRightInd w:val="0"/>
        <w:rPr>
          <w:color w:val="000000"/>
          <w:spacing w:val="-2"/>
        </w:rPr>
        <w:sectPr w:rsidR="00C6785A">
          <w:headerReference w:type="even" r:id="rId160"/>
          <w:headerReference w:type="default" r:id="rId161"/>
          <w:footerReference w:type="even" r:id="rId162"/>
          <w:footerReference w:type="default" r:id="rId163"/>
          <w:headerReference w:type="first" r:id="rId164"/>
          <w:footerReference w:type="first" r:id="rId165"/>
          <w:pgSz w:w="12240" w:h="15840"/>
          <w:pgMar w:top="0" w:right="0" w:bottom="0" w:left="0" w:header="720" w:footer="720" w:gutter="0"/>
          <w:cols w:space="720"/>
        </w:sectPr>
      </w:pPr>
    </w:p>
    <w:p w:rsidR="00C6785A" w:rsidRDefault="00C6785A">
      <w:pPr>
        <w:autoSpaceDE w:val="0"/>
        <w:autoSpaceDN w:val="0"/>
        <w:adjustRightInd w:val="0"/>
        <w:rPr>
          <w:color w:val="000000"/>
          <w:spacing w:val="-2"/>
        </w:rPr>
      </w:pPr>
      <w:r>
        <w:rPr>
          <w:color w:val="000000"/>
          <w:spacing w:val="-2"/>
        </w:rPr>
        <w:pict>
          <v:shape id="_x0000_s1029" type="#_x0000_t75" style="position:absolute;margin-left:0;margin-top:.05pt;width:612pt;height:11in;z-index:-251655168;mso-position-horizontal-relative:page;mso-position-vertical-relative:page" o:allowincell="f">
            <v:imagedata r:id="rId166" o:title=""/>
            <w10:wrap anchorx="page" anchory="page"/>
          </v:shape>
        </w:pict>
      </w:r>
    </w:p>
    <w:p w:rsidR="00C6785A" w:rsidRDefault="00C6785A">
      <w:pPr>
        <w:autoSpaceDE w:val="0"/>
        <w:autoSpaceDN w:val="0"/>
        <w:adjustRightInd w:val="0"/>
        <w:rPr>
          <w:color w:val="000000"/>
          <w:spacing w:val="-2"/>
        </w:rPr>
        <w:sectPr w:rsidR="00C6785A">
          <w:headerReference w:type="even" r:id="rId167"/>
          <w:headerReference w:type="default" r:id="rId168"/>
          <w:footerReference w:type="even" r:id="rId169"/>
          <w:footerReference w:type="default" r:id="rId170"/>
          <w:headerReference w:type="first" r:id="rId171"/>
          <w:footerReference w:type="first" r:id="rId172"/>
          <w:pgSz w:w="12240" w:h="15840"/>
          <w:pgMar w:top="0" w:right="0" w:bottom="0" w:left="0" w:header="720" w:footer="720" w:gutter="0"/>
          <w:cols w:space="720"/>
        </w:sectPr>
      </w:pPr>
    </w:p>
    <w:p w:rsidR="00C6785A" w:rsidRDefault="00C6785A">
      <w:pPr>
        <w:autoSpaceDE w:val="0"/>
        <w:autoSpaceDN w:val="0"/>
        <w:adjustRightInd w:val="0"/>
        <w:rPr>
          <w:color w:val="000000"/>
          <w:spacing w:val="-2"/>
        </w:rPr>
      </w:pPr>
      <w:bookmarkStart w:id="20" w:name="Pg26"/>
      <w:bookmarkEnd w:id="20"/>
    </w:p>
    <w:p w:rsidR="00C6785A" w:rsidRDefault="00C6785A">
      <w:pPr>
        <w:autoSpaceDE w:val="0"/>
        <w:autoSpaceDN w:val="0"/>
        <w:adjustRightInd w:val="0"/>
        <w:rPr>
          <w:color w:val="000000"/>
          <w:spacing w:val="-2"/>
        </w:rPr>
        <w:sectPr w:rsidR="00C6785A">
          <w:headerReference w:type="even" r:id="rId173"/>
          <w:headerReference w:type="default" r:id="rId174"/>
          <w:footerReference w:type="even" r:id="rId175"/>
          <w:footerReference w:type="default" r:id="rId176"/>
          <w:headerReference w:type="first" r:id="rId177"/>
          <w:footerReference w:type="first" r:id="rId178"/>
          <w:pgSz w:w="12280" w:h="15820"/>
          <w:pgMar w:top="0" w:right="0" w:bottom="0" w:left="0" w:header="720" w:footer="720" w:gutter="0"/>
          <w:cols w:space="720"/>
        </w:sectPr>
      </w:pPr>
    </w:p>
    <w:p w:rsidR="00C6785A" w:rsidRDefault="00C6785A">
      <w:pPr>
        <w:autoSpaceDE w:val="0"/>
        <w:autoSpaceDN w:val="0"/>
        <w:adjustRightInd w:val="0"/>
        <w:spacing w:line="240" w:lineRule="exact"/>
        <w:rPr>
          <w:color w:val="000000"/>
          <w:spacing w:val="-2"/>
        </w:rPr>
      </w:pPr>
      <w:bookmarkStart w:id="21" w:name="Pg27"/>
      <w:bookmarkEnd w:id="21"/>
    </w:p>
    <w:p w:rsidR="00C6785A" w:rsidRDefault="00C6785A">
      <w:pPr>
        <w:autoSpaceDE w:val="0"/>
        <w:autoSpaceDN w:val="0"/>
        <w:adjustRightInd w:val="0"/>
        <w:spacing w:line="1104" w:lineRule="exact"/>
        <w:ind w:left="3172"/>
        <w:rPr>
          <w:color w:val="000000"/>
          <w:spacing w:val="-2"/>
        </w:rPr>
      </w:pPr>
    </w:p>
    <w:p w:rsidR="00C6785A" w:rsidRDefault="00C6785A">
      <w:pPr>
        <w:autoSpaceDE w:val="0"/>
        <w:autoSpaceDN w:val="0"/>
        <w:adjustRightInd w:val="0"/>
        <w:spacing w:line="1104" w:lineRule="exact"/>
        <w:ind w:left="3172"/>
        <w:rPr>
          <w:color w:val="000000"/>
          <w:spacing w:val="-2"/>
        </w:rPr>
      </w:pPr>
    </w:p>
    <w:p w:rsidR="00C6785A" w:rsidRDefault="00C6785A">
      <w:pPr>
        <w:autoSpaceDE w:val="0"/>
        <w:autoSpaceDN w:val="0"/>
        <w:adjustRightInd w:val="0"/>
        <w:spacing w:line="1104" w:lineRule="exact"/>
        <w:ind w:left="3172"/>
        <w:rPr>
          <w:color w:val="000000"/>
          <w:spacing w:val="-2"/>
        </w:rPr>
      </w:pPr>
    </w:p>
    <w:p w:rsidR="00C6785A" w:rsidRDefault="00C6785A">
      <w:pPr>
        <w:autoSpaceDE w:val="0"/>
        <w:autoSpaceDN w:val="0"/>
        <w:adjustRightInd w:val="0"/>
        <w:spacing w:line="1104" w:lineRule="exact"/>
        <w:ind w:left="3172"/>
        <w:rPr>
          <w:color w:val="000000"/>
          <w:spacing w:val="-2"/>
        </w:rPr>
      </w:pPr>
    </w:p>
    <w:p w:rsidR="00C6785A" w:rsidRDefault="00C6785A">
      <w:pPr>
        <w:autoSpaceDE w:val="0"/>
        <w:autoSpaceDN w:val="0"/>
        <w:adjustRightInd w:val="0"/>
        <w:spacing w:line="1104" w:lineRule="exact"/>
        <w:ind w:left="3172"/>
        <w:rPr>
          <w:color w:val="000000"/>
          <w:spacing w:val="-2"/>
        </w:rPr>
      </w:pPr>
    </w:p>
    <w:p w:rsidR="00C6785A" w:rsidRDefault="0019766E">
      <w:pPr>
        <w:autoSpaceDE w:val="0"/>
        <w:autoSpaceDN w:val="0"/>
        <w:adjustRightInd w:val="0"/>
        <w:spacing w:before="1027" w:line="1104" w:lineRule="exact"/>
        <w:ind w:left="3172"/>
        <w:rPr>
          <w:rFonts w:ascii="Times New Roman Bold" w:hAnsi="Times New Roman Bold"/>
          <w:color w:val="000000"/>
          <w:w w:val="97"/>
          <w:sz w:val="96"/>
        </w:rPr>
      </w:pPr>
      <w:r>
        <w:rPr>
          <w:rFonts w:ascii="Times New Roman Bold" w:hAnsi="Times New Roman Bold"/>
          <w:color w:val="000000"/>
          <w:w w:val="97"/>
          <w:sz w:val="96"/>
        </w:rPr>
        <w:t xml:space="preserve">APPENDIX A </w:t>
      </w:r>
    </w:p>
    <w:p w:rsidR="00C6785A" w:rsidRDefault="00C6785A">
      <w:pPr>
        <w:autoSpaceDE w:val="0"/>
        <w:autoSpaceDN w:val="0"/>
        <w:adjustRightInd w:val="0"/>
        <w:rPr>
          <w:rFonts w:ascii="Times New Roman Bold" w:hAnsi="Times New Roman Bold"/>
          <w:color w:val="000000"/>
          <w:w w:val="97"/>
          <w:sz w:val="96"/>
        </w:rPr>
        <w:sectPr w:rsidR="00C6785A">
          <w:headerReference w:type="even" r:id="rId179"/>
          <w:headerReference w:type="default" r:id="rId180"/>
          <w:footerReference w:type="even" r:id="rId181"/>
          <w:footerReference w:type="default" r:id="rId182"/>
          <w:headerReference w:type="first" r:id="rId183"/>
          <w:footerReference w:type="first" r:id="rId184"/>
          <w:pgSz w:w="12240" w:h="15840"/>
          <w:pgMar w:top="0" w:right="0" w:bottom="0" w:left="0" w:header="720" w:footer="720" w:gutter="0"/>
          <w:cols w:space="720"/>
        </w:sectPr>
      </w:pPr>
    </w:p>
    <w:p w:rsidR="00C6785A" w:rsidRDefault="00C6785A">
      <w:pPr>
        <w:autoSpaceDE w:val="0"/>
        <w:autoSpaceDN w:val="0"/>
        <w:adjustRightInd w:val="0"/>
        <w:rPr>
          <w:rFonts w:ascii="Times New Roman Bold" w:hAnsi="Times New Roman Bold"/>
          <w:color w:val="000000"/>
          <w:w w:val="97"/>
        </w:rPr>
      </w:pPr>
      <w:r w:rsidRPr="00C6785A">
        <w:rPr>
          <w:rFonts w:ascii="Times New Roman Bold" w:hAnsi="Times New Roman Bold"/>
          <w:color w:val="000000"/>
          <w:w w:val="97"/>
        </w:rPr>
        <w:pict>
          <v:shape id="_x0000_s1030" type="#_x0000_t75" style="position:absolute;margin-left:.7pt;margin-top:1.4pt;width:610.55pt;height:789.1pt;z-index:-251654144;mso-position-horizontal-relative:page;mso-position-vertical-relative:page" o:allowincell="f">
            <v:imagedata r:id="rId185" o:title=""/>
            <w10:wrap anchorx="page" anchory="page"/>
          </v:shape>
        </w:pict>
      </w:r>
    </w:p>
    <w:p w:rsidR="00C6785A" w:rsidRDefault="00C6785A">
      <w:pPr>
        <w:autoSpaceDE w:val="0"/>
        <w:autoSpaceDN w:val="0"/>
        <w:adjustRightInd w:val="0"/>
        <w:rPr>
          <w:rFonts w:ascii="Times New Roman Bold" w:hAnsi="Times New Roman Bold"/>
          <w:color w:val="000000"/>
          <w:w w:val="97"/>
        </w:rPr>
        <w:sectPr w:rsidR="00C6785A">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C6785A" w:rsidRDefault="00C6785A">
      <w:pPr>
        <w:autoSpaceDE w:val="0"/>
        <w:autoSpaceDN w:val="0"/>
        <w:adjustRightInd w:val="0"/>
        <w:spacing w:line="240" w:lineRule="exact"/>
        <w:rPr>
          <w:rFonts w:ascii="Times New Roman Bold" w:hAnsi="Times New Roman Bold"/>
          <w:color w:val="000000"/>
          <w:w w:val="97"/>
        </w:rPr>
      </w:pPr>
      <w:bookmarkStart w:id="22" w:name="Pg29"/>
      <w:bookmarkEnd w:id="22"/>
    </w:p>
    <w:p w:rsidR="00C6785A" w:rsidRDefault="00C6785A">
      <w:pPr>
        <w:autoSpaceDE w:val="0"/>
        <w:autoSpaceDN w:val="0"/>
        <w:adjustRightInd w:val="0"/>
        <w:spacing w:line="1104" w:lineRule="exact"/>
        <w:ind w:left="3199"/>
        <w:rPr>
          <w:rFonts w:ascii="Times New Roman Bold" w:hAnsi="Times New Roman Bold"/>
          <w:color w:val="000000"/>
          <w:w w:val="97"/>
        </w:rPr>
      </w:pPr>
    </w:p>
    <w:p w:rsidR="00C6785A" w:rsidRDefault="00C6785A">
      <w:pPr>
        <w:autoSpaceDE w:val="0"/>
        <w:autoSpaceDN w:val="0"/>
        <w:adjustRightInd w:val="0"/>
        <w:spacing w:line="1104" w:lineRule="exact"/>
        <w:ind w:left="3199"/>
        <w:rPr>
          <w:rFonts w:ascii="Times New Roman Bold" w:hAnsi="Times New Roman Bold"/>
          <w:color w:val="000000"/>
          <w:w w:val="97"/>
        </w:rPr>
      </w:pPr>
    </w:p>
    <w:p w:rsidR="00C6785A" w:rsidRDefault="00C6785A">
      <w:pPr>
        <w:autoSpaceDE w:val="0"/>
        <w:autoSpaceDN w:val="0"/>
        <w:adjustRightInd w:val="0"/>
        <w:spacing w:line="1104" w:lineRule="exact"/>
        <w:ind w:left="3199"/>
        <w:rPr>
          <w:rFonts w:ascii="Times New Roman Bold" w:hAnsi="Times New Roman Bold"/>
          <w:color w:val="000000"/>
          <w:w w:val="97"/>
        </w:rPr>
      </w:pPr>
    </w:p>
    <w:p w:rsidR="00C6785A" w:rsidRDefault="00C6785A">
      <w:pPr>
        <w:autoSpaceDE w:val="0"/>
        <w:autoSpaceDN w:val="0"/>
        <w:adjustRightInd w:val="0"/>
        <w:spacing w:line="1104" w:lineRule="exact"/>
        <w:ind w:left="3199"/>
        <w:rPr>
          <w:rFonts w:ascii="Times New Roman Bold" w:hAnsi="Times New Roman Bold"/>
          <w:color w:val="000000"/>
          <w:w w:val="97"/>
        </w:rPr>
      </w:pPr>
    </w:p>
    <w:p w:rsidR="00C6785A" w:rsidRDefault="00C6785A">
      <w:pPr>
        <w:autoSpaceDE w:val="0"/>
        <w:autoSpaceDN w:val="0"/>
        <w:adjustRightInd w:val="0"/>
        <w:spacing w:line="1104" w:lineRule="exact"/>
        <w:ind w:left="3199"/>
        <w:rPr>
          <w:rFonts w:ascii="Times New Roman Bold" w:hAnsi="Times New Roman Bold"/>
          <w:color w:val="000000"/>
          <w:w w:val="97"/>
        </w:rPr>
      </w:pPr>
    </w:p>
    <w:p w:rsidR="00C6785A" w:rsidRDefault="0019766E">
      <w:pPr>
        <w:autoSpaceDE w:val="0"/>
        <w:autoSpaceDN w:val="0"/>
        <w:adjustRightInd w:val="0"/>
        <w:spacing w:before="1027" w:line="1104" w:lineRule="exact"/>
        <w:ind w:left="3199"/>
        <w:rPr>
          <w:rFonts w:ascii="Times New Roman Bold" w:hAnsi="Times New Roman Bold"/>
          <w:color w:val="000000"/>
          <w:w w:val="97"/>
          <w:sz w:val="96"/>
        </w:rPr>
      </w:pPr>
      <w:r>
        <w:rPr>
          <w:rFonts w:ascii="Times New Roman Bold" w:hAnsi="Times New Roman Bold"/>
          <w:color w:val="000000"/>
          <w:w w:val="97"/>
          <w:sz w:val="96"/>
        </w:rPr>
        <w:t xml:space="preserve">APPENDIX B </w:t>
      </w:r>
    </w:p>
    <w:p w:rsidR="00C6785A" w:rsidRDefault="00C6785A">
      <w:pPr>
        <w:autoSpaceDE w:val="0"/>
        <w:autoSpaceDN w:val="0"/>
        <w:adjustRightInd w:val="0"/>
        <w:rPr>
          <w:rFonts w:ascii="Times New Roman Bold" w:hAnsi="Times New Roman Bold"/>
          <w:color w:val="000000"/>
          <w:w w:val="97"/>
          <w:sz w:val="96"/>
        </w:rPr>
        <w:sectPr w:rsidR="00C6785A">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C6785A" w:rsidRDefault="00C6785A">
      <w:pPr>
        <w:autoSpaceDE w:val="0"/>
        <w:autoSpaceDN w:val="0"/>
        <w:adjustRightInd w:val="0"/>
        <w:spacing w:line="240" w:lineRule="exact"/>
        <w:rPr>
          <w:rFonts w:ascii="Times New Roman Bold" w:hAnsi="Times New Roman Bold"/>
          <w:color w:val="000000"/>
          <w:w w:val="97"/>
        </w:rPr>
      </w:pPr>
      <w:bookmarkStart w:id="23" w:name="Pg30"/>
      <w:bookmarkEnd w:id="23"/>
    </w:p>
    <w:p w:rsidR="00C6785A" w:rsidRDefault="00C6785A">
      <w:pPr>
        <w:autoSpaceDE w:val="0"/>
        <w:autoSpaceDN w:val="0"/>
        <w:adjustRightInd w:val="0"/>
        <w:spacing w:line="644" w:lineRule="exact"/>
        <w:ind w:left="4439"/>
        <w:rPr>
          <w:rFonts w:ascii="Times New Roman Bold" w:hAnsi="Times New Roman Bold"/>
          <w:color w:val="000000"/>
          <w:w w:val="97"/>
        </w:rPr>
      </w:pPr>
    </w:p>
    <w:p w:rsidR="00C6785A" w:rsidRDefault="00C6785A">
      <w:pPr>
        <w:autoSpaceDE w:val="0"/>
        <w:autoSpaceDN w:val="0"/>
        <w:adjustRightInd w:val="0"/>
        <w:spacing w:line="644" w:lineRule="exact"/>
        <w:ind w:left="4439"/>
        <w:rPr>
          <w:rFonts w:ascii="Times New Roman Bold" w:hAnsi="Times New Roman Bold"/>
          <w:color w:val="000000"/>
          <w:w w:val="97"/>
        </w:rPr>
      </w:pPr>
    </w:p>
    <w:p w:rsidR="00C6785A" w:rsidRDefault="00C6785A">
      <w:pPr>
        <w:autoSpaceDE w:val="0"/>
        <w:autoSpaceDN w:val="0"/>
        <w:adjustRightInd w:val="0"/>
        <w:spacing w:line="644" w:lineRule="exact"/>
        <w:ind w:left="4439"/>
        <w:rPr>
          <w:rFonts w:ascii="Times New Roman Bold" w:hAnsi="Times New Roman Bold"/>
          <w:color w:val="000000"/>
          <w:w w:val="97"/>
        </w:rPr>
      </w:pPr>
    </w:p>
    <w:p w:rsidR="00C6785A" w:rsidRDefault="00C6785A">
      <w:pPr>
        <w:autoSpaceDE w:val="0"/>
        <w:autoSpaceDN w:val="0"/>
        <w:adjustRightInd w:val="0"/>
        <w:spacing w:line="644" w:lineRule="exact"/>
        <w:ind w:left="4439"/>
        <w:rPr>
          <w:rFonts w:ascii="Times New Roman Bold" w:hAnsi="Times New Roman Bold"/>
          <w:color w:val="000000"/>
          <w:w w:val="97"/>
        </w:rPr>
      </w:pPr>
    </w:p>
    <w:p w:rsidR="00C6785A" w:rsidRDefault="00C6785A">
      <w:pPr>
        <w:autoSpaceDE w:val="0"/>
        <w:autoSpaceDN w:val="0"/>
        <w:adjustRightInd w:val="0"/>
        <w:spacing w:line="644" w:lineRule="exact"/>
        <w:ind w:left="4439"/>
        <w:rPr>
          <w:rFonts w:ascii="Times New Roman Bold" w:hAnsi="Times New Roman Bold"/>
          <w:color w:val="000000"/>
          <w:w w:val="97"/>
        </w:rPr>
      </w:pPr>
    </w:p>
    <w:p w:rsidR="00C6785A" w:rsidRDefault="00C6785A">
      <w:pPr>
        <w:autoSpaceDE w:val="0"/>
        <w:autoSpaceDN w:val="0"/>
        <w:adjustRightInd w:val="0"/>
        <w:spacing w:line="644" w:lineRule="exact"/>
        <w:ind w:left="4439"/>
        <w:rPr>
          <w:rFonts w:ascii="Times New Roman Bold" w:hAnsi="Times New Roman Bold"/>
          <w:color w:val="000000"/>
          <w:w w:val="97"/>
        </w:rPr>
      </w:pPr>
    </w:p>
    <w:p w:rsidR="00C6785A" w:rsidRDefault="00C6785A">
      <w:pPr>
        <w:autoSpaceDE w:val="0"/>
        <w:autoSpaceDN w:val="0"/>
        <w:adjustRightInd w:val="0"/>
        <w:spacing w:line="644" w:lineRule="exact"/>
        <w:ind w:left="4439"/>
        <w:rPr>
          <w:rFonts w:ascii="Times New Roman Bold" w:hAnsi="Times New Roman Bold"/>
          <w:color w:val="000000"/>
          <w:w w:val="97"/>
        </w:rPr>
      </w:pPr>
    </w:p>
    <w:p w:rsidR="00C6785A" w:rsidRDefault="00C6785A">
      <w:pPr>
        <w:autoSpaceDE w:val="0"/>
        <w:autoSpaceDN w:val="0"/>
        <w:adjustRightInd w:val="0"/>
        <w:spacing w:line="644" w:lineRule="exact"/>
        <w:ind w:left="4439"/>
        <w:rPr>
          <w:rFonts w:ascii="Times New Roman Bold" w:hAnsi="Times New Roman Bold"/>
          <w:color w:val="000000"/>
          <w:w w:val="97"/>
        </w:rPr>
      </w:pPr>
    </w:p>
    <w:p w:rsidR="00C6785A" w:rsidRDefault="00C6785A">
      <w:pPr>
        <w:autoSpaceDE w:val="0"/>
        <w:autoSpaceDN w:val="0"/>
        <w:adjustRightInd w:val="0"/>
        <w:spacing w:line="644" w:lineRule="exact"/>
        <w:ind w:left="4439"/>
        <w:rPr>
          <w:rFonts w:ascii="Times New Roman Bold" w:hAnsi="Times New Roman Bold"/>
          <w:color w:val="000000"/>
          <w:w w:val="97"/>
        </w:rPr>
      </w:pPr>
    </w:p>
    <w:p w:rsidR="00C6785A" w:rsidRDefault="00C6785A">
      <w:pPr>
        <w:autoSpaceDE w:val="0"/>
        <w:autoSpaceDN w:val="0"/>
        <w:adjustRightInd w:val="0"/>
        <w:spacing w:line="644" w:lineRule="exact"/>
        <w:ind w:left="4439"/>
        <w:rPr>
          <w:rFonts w:ascii="Times New Roman Bold" w:hAnsi="Times New Roman Bold"/>
          <w:color w:val="000000"/>
          <w:w w:val="97"/>
        </w:rPr>
      </w:pPr>
    </w:p>
    <w:p w:rsidR="00C6785A" w:rsidRDefault="0019766E">
      <w:pPr>
        <w:autoSpaceDE w:val="0"/>
        <w:autoSpaceDN w:val="0"/>
        <w:adjustRightInd w:val="0"/>
        <w:spacing w:before="47" w:line="644" w:lineRule="exact"/>
        <w:ind w:left="4439"/>
        <w:rPr>
          <w:color w:val="000000"/>
          <w:w w:val="97"/>
          <w:sz w:val="56"/>
        </w:rPr>
      </w:pPr>
      <w:r>
        <w:rPr>
          <w:color w:val="000000"/>
          <w:w w:val="97"/>
          <w:sz w:val="56"/>
        </w:rPr>
        <w:t xml:space="preserve">[REDACTED] </w:t>
      </w:r>
    </w:p>
    <w:p w:rsidR="00C6785A" w:rsidRDefault="00C6785A">
      <w:pPr>
        <w:autoSpaceDE w:val="0"/>
        <w:autoSpaceDN w:val="0"/>
        <w:adjustRightInd w:val="0"/>
        <w:rPr>
          <w:color w:val="000000"/>
          <w:w w:val="97"/>
          <w:sz w:val="56"/>
        </w:rPr>
      </w:pPr>
    </w:p>
    <w:sectPr w:rsidR="00C6785A" w:rsidSect="00C6785A">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85A" w:rsidRDefault="00C6785A" w:rsidP="00C6785A">
      <w:r>
        <w:separator/>
      </w:r>
    </w:p>
  </w:endnote>
  <w:endnote w:type="continuationSeparator" w:id="0">
    <w:p w:rsidR="00C6785A" w:rsidRDefault="00C6785A" w:rsidP="00C67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6785A">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Effective Date: 5/1/2014 - Docket #: ER14-1</w:t>
    </w:r>
    <w:r>
      <w:rPr>
        <w:rFonts w:ascii="Arial" w:eastAsia="Arial" w:hAnsi="Arial" w:cs="Arial"/>
        <w:color w:val="000000"/>
        <w:sz w:val="16"/>
      </w:rPr>
      <w:t xml:space="preserve">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Effective Date: 5/1/2014 - Docket #: ER14-1822-004 -</w:t>
    </w:r>
    <w:r>
      <w:rPr>
        <w:rFonts w:ascii="Arial" w:eastAsia="Arial" w:hAnsi="Arial" w:cs="Arial"/>
        <w:color w:val="000000"/>
        <w:sz w:val="16"/>
      </w:rPr>
      <w:t xml:space="preserve">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Effective Date: 5/1/2014 - Docket #: E</w:t>
    </w:r>
    <w:r>
      <w:rPr>
        <w:rFonts w:ascii="Arial" w:eastAsia="Arial" w:hAnsi="Arial" w:cs="Arial"/>
        <w:color w:val="000000"/>
        <w:sz w:val="16"/>
      </w:rPr>
      <w:t xml:space="preserv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C6785A">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Effective Date: 5/1/2014 - Docket #: ER14-18</w:t>
    </w:r>
    <w:r>
      <w:rPr>
        <w:rFonts w:ascii="Arial" w:eastAsia="Arial" w:hAnsi="Arial" w:cs="Arial"/>
        <w:color w:val="000000"/>
        <w:sz w:val="16"/>
      </w:rPr>
      <w:t xml:space="preserve">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Effective Date: 5/1/2014 - Docket #: E</w:t>
    </w:r>
    <w:r>
      <w:rPr>
        <w:rFonts w:ascii="Arial" w:eastAsia="Arial" w:hAnsi="Arial" w:cs="Arial"/>
        <w:color w:val="000000"/>
        <w:sz w:val="16"/>
      </w:rPr>
      <w:t xml:space="preserv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Effective Date: 5/1/2014</w:t>
    </w:r>
    <w:r>
      <w:rPr>
        <w:rFonts w:ascii="Arial" w:eastAsia="Arial" w:hAnsi="Arial" w:cs="Arial"/>
        <w:color w:val="000000"/>
        <w:sz w:val="16"/>
      </w:rPr>
      <w:t xml:space="preserve">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Effective Date: 5/1/201</w:t>
    </w:r>
    <w:r>
      <w:rPr>
        <w:rFonts w:ascii="Arial" w:eastAsia="Arial" w:hAnsi="Arial" w:cs="Arial"/>
        <w:color w:val="000000"/>
        <w:sz w:val="16"/>
      </w:rPr>
      <w:t xml:space="preserve">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Effective Date: 5/</w:t>
    </w:r>
    <w:r>
      <w:rPr>
        <w:rFonts w:ascii="Arial" w:eastAsia="Arial" w:hAnsi="Arial" w:cs="Arial"/>
        <w:color w:val="000000"/>
        <w:sz w:val="16"/>
      </w:rPr>
      <w:t xml:space="preserve">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C6785A">
      <w:rPr>
        <w:rFonts w:ascii="Arial" w:eastAsia="Arial" w:hAnsi="Arial" w:cs="Arial"/>
        <w:color w:val="000000"/>
        <w:sz w:val="16"/>
      </w:rPr>
      <w:fldChar w:fldCharType="begin"/>
    </w:r>
    <w:r>
      <w:rPr>
        <w:rFonts w:ascii="Arial" w:eastAsia="Arial" w:hAnsi="Arial" w:cs="Arial"/>
        <w:color w:val="000000"/>
        <w:sz w:val="16"/>
      </w:rPr>
      <w:instrText>PAGE</w:instrText>
    </w:r>
    <w:r w:rsidR="00C6785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85A" w:rsidRDefault="00C6785A" w:rsidP="00C6785A">
      <w:r>
        <w:separator/>
      </w:r>
    </w:p>
  </w:footnote>
  <w:footnote w:type="continuationSeparator" w:id="0">
    <w:p w:rsidR="00C6785A" w:rsidRDefault="00C6785A" w:rsidP="00C67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Minimum Oil Burn Agreement No. 2178 TC </w:t>
    </w:r>
    <w:r>
      <w:rPr>
        <w:rFonts w:ascii="Arial" w:eastAsia="Arial" w:hAnsi="Arial" w:cs="Arial"/>
        <w:color w:val="000000"/>
        <w:sz w:val="16"/>
      </w:rPr>
      <w:t>Ravenswood, et.al.</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Minimum Oil Burn Agreement No. 2178 TC Ravenswood, et.al.</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w:t>
    </w:r>
    <w:r>
      <w:rPr>
        <w:rFonts w:ascii="Arial" w:eastAsia="Arial" w:hAnsi="Arial" w:cs="Arial"/>
        <w:color w:val="000000"/>
        <w:sz w:val="16"/>
      </w:rPr>
      <w:t xml:space="preserve"> Oil Burn Agreement No. 2178 TC Ravenswood, et.al.</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Minimum Oil Burn Agreement No. </w:t>
    </w:r>
    <w:r>
      <w:rPr>
        <w:rFonts w:ascii="Arial" w:eastAsia="Arial" w:hAnsi="Arial" w:cs="Arial"/>
        <w:color w:val="000000"/>
        <w:sz w:val="16"/>
      </w:rPr>
      <w:t>2178 TC Ravenswood, et.al.</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w:t>
    </w:r>
    <w:r>
      <w:rPr>
        <w:rFonts w:ascii="Arial" w:eastAsia="Arial" w:hAnsi="Arial" w:cs="Arial"/>
        <w:color w:val="000000"/>
        <w:sz w:val="16"/>
      </w:rPr>
      <w:t>8 TC Ravenswood, et.al.</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w:t>
    </w:r>
    <w:r>
      <w:rPr>
        <w:rFonts w:ascii="Arial" w:eastAsia="Arial" w:hAnsi="Arial" w:cs="Arial"/>
        <w:color w:val="000000"/>
        <w:sz w:val="16"/>
      </w:rPr>
      <w:t>. 2178 TC Ravenswood, et.al.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w:t>
    </w:r>
    <w:r>
      <w:rPr>
        <w:rFonts w:ascii="Arial" w:eastAsia="Arial" w:hAnsi="Arial" w:cs="Arial"/>
        <w:color w:val="000000"/>
        <w:sz w:val="16"/>
      </w:rPr>
      <w:t>il Burn Agreement No. 2178 TC Ravenswood, et.al.</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Minimum Oil Burn Agreement No. </w:t>
    </w:r>
    <w:r>
      <w:rPr>
        <w:rFonts w:ascii="Arial" w:eastAsia="Arial" w:hAnsi="Arial" w:cs="Arial"/>
        <w:color w:val="000000"/>
        <w:sz w:val="16"/>
      </w:rPr>
      <w:t>2178 TC Ravenswood, et.al.</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Minimum Oil Burn Agreement No. 2178 TC </w:t>
    </w:r>
    <w:r>
      <w:rPr>
        <w:rFonts w:ascii="Arial" w:eastAsia="Arial" w:hAnsi="Arial" w:cs="Arial"/>
        <w:color w:val="000000"/>
        <w:sz w:val="16"/>
      </w:rPr>
      <w:t>Ravenswood, et.al.</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Minimum Oil Burn Agreement No. 2178 TC Ravenswood, et.al.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Minimum Oil Burn Agreement No. 2178 TC Ravenswood, et.al.</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w:t>
    </w:r>
    <w:r>
      <w:rPr>
        <w:rFonts w:ascii="Arial" w:eastAsia="Arial" w:hAnsi="Arial" w:cs="Arial"/>
        <w:color w:val="000000"/>
        <w:sz w:val="16"/>
      </w:rPr>
      <w:t>nt No. 2178 TC Ravenswood, et.al.</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Minimum Oil Burn Agreement No. 2178 TC Ravenswood, et.al.</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w:t>
    </w:r>
    <w:r>
      <w:rPr>
        <w:rFonts w:ascii="Arial" w:eastAsia="Arial" w:hAnsi="Arial" w:cs="Arial"/>
        <w:color w:val="000000"/>
        <w:sz w:val="16"/>
      </w:rPr>
      <w:t>ment No. 2178 TC Ravenswood, et.al.</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Minimum Oil </w:t>
    </w:r>
    <w:r>
      <w:rPr>
        <w:rFonts w:ascii="Arial" w:eastAsia="Arial" w:hAnsi="Arial" w:cs="Arial"/>
        <w:color w:val="000000"/>
        <w:sz w:val="16"/>
      </w:rPr>
      <w:t>Burn Agreement No. 2178 TC Ravenswood, et.al.</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Minimum Oil Burn Agreement No. 2178 TC Ravenswood, et.al.</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Minimum Oil Burn Agreement No. 2178 TC Ravenswood, et.al.</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w:t>
    </w:r>
    <w:r>
      <w:rPr>
        <w:rFonts w:ascii="Arial" w:eastAsia="Arial" w:hAnsi="Arial" w:cs="Arial"/>
        <w:color w:val="000000"/>
        <w:sz w:val="16"/>
      </w:rPr>
      <w:t>l Burn Agreement No. 2178 TC Ravenswood, et.al.</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w:t>
    </w:r>
    <w:r>
      <w:rPr>
        <w:rFonts w:ascii="Arial" w:eastAsia="Arial" w:hAnsi="Arial" w:cs="Arial"/>
        <w:color w:val="000000"/>
        <w:sz w:val="16"/>
      </w:rPr>
      <w:t>8 TC Ravenswood, et.al.</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w:t>
    </w:r>
    <w:r>
      <w:rPr>
        <w:rFonts w:ascii="Arial" w:eastAsia="Arial" w:hAnsi="Arial" w:cs="Arial"/>
        <w:color w:val="000000"/>
        <w:sz w:val="16"/>
      </w:rPr>
      <w:t>nswood, et.al.</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Minimum Oil Burn Agreement No. 2178 TC Ravenswood, et.al.</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w:t>
    </w:r>
    <w:r>
      <w:rPr>
        <w:rFonts w:ascii="Arial" w:eastAsia="Arial" w:hAnsi="Arial" w:cs="Arial"/>
        <w:color w:val="000000"/>
        <w:sz w:val="16"/>
      </w:rPr>
      <w:t>urn Agreement No. 2178 TC Ravenswood, et.al.</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Minimum Oil Burn </w:t>
    </w:r>
    <w:r>
      <w:rPr>
        <w:rFonts w:ascii="Arial" w:eastAsia="Arial" w:hAnsi="Arial" w:cs="Arial"/>
        <w:color w:val="000000"/>
        <w:sz w:val="16"/>
      </w:rPr>
      <w:t>Agreement No. 2178 TC Ravenswood, et.al.</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w:t>
    </w:r>
    <w:r>
      <w:rPr>
        <w:rFonts w:ascii="Arial" w:eastAsia="Arial" w:hAnsi="Arial" w:cs="Arial"/>
        <w:color w:val="000000"/>
        <w:sz w:val="16"/>
      </w:rPr>
      <w:t>venswood, et.al.</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Minimum Oil Burn Agreement No. 2178 TC Ravenswood, et.al.</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Minimum Oil Burn </w:t>
    </w:r>
    <w:r>
      <w:rPr>
        <w:rFonts w:ascii="Arial" w:eastAsia="Arial" w:hAnsi="Arial" w:cs="Arial"/>
        <w:color w:val="000000"/>
        <w:sz w:val="16"/>
      </w:rPr>
      <w:t>Agreement No. 2178 TC Ravenswood, et.al.</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w:t>
    </w:r>
    <w:r>
      <w:rPr>
        <w:rFonts w:ascii="Arial" w:eastAsia="Arial" w:hAnsi="Arial" w:cs="Arial"/>
        <w:color w:val="000000"/>
        <w:sz w:val="16"/>
      </w:rPr>
      <w:t>nt No. 2178 TC Ravenswood, et.al.</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w:t>
    </w:r>
    <w:r>
      <w:rPr>
        <w:rFonts w:ascii="Arial" w:eastAsia="Arial" w:hAnsi="Arial" w:cs="Arial"/>
        <w:color w:val="000000"/>
        <w:sz w:val="16"/>
      </w:rPr>
      <w:t>d, et.al.</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w:t>
    </w:r>
    <w:r>
      <w:rPr>
        <w:rFonts w:ascii="Arial" w:eastAsia="Arial" w:hAnsi="Arial" w:cs="Arial"/>
        <w:color w:val="000000"/>
        <w:sz w:val="16"/>
      </w:rPr>
      <w:t>t.al.</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w:t>
    </w:r>
    <w:r>
      <w:rPr>
        <w:rFonts w:ascii="Arial" w:eastAsia="Arial" w:hAnsi="Arial" w:cs="Arial"/>
        <w:color w:val="000000"/>
        <w:sz w:val="16"/>
      </w:rPr>
      <w:t>od, et.al.</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Minimum Oil Burn Agreement No. 2178 TC Ravenswood, et.al.</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Minimum Oil Burn Agreement No. 2178 TC </w:t>
    </w:r>
    <w:r>
      <w:rPr>
        <w:rFonts w:ascii="Arial" w:eastAsia="Arial" w:hAnsi="Arial" w:cs="Arial"/>
        <w:color w:val="000000"/>
        <w:sz w:val="16"/>
      </w:rPr>
      <w:t>Ravenswood, et.al.</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w:t>
    </w:r>
    <w:r>
      <w:rPr>
        <w:rFonts w:ascii="Arial" w:eastAsia="Arial" w:hAnsi="Arial" w:cs="Arial"/>
        <w:color w:val="000000"/>
        <w:sz w:val="16"/>
      </w:rPr>
      <w:t>8 TC Ravenswood, et.al.</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w:t>
    </w:r>
    <w:r>
      <w:rPr>
        <w:rFonts w:ascii="Arial" w:eastAsia="Arial" w:hAnsi="Arial" w:cs="Arial"/>
        <w:color w:val="000000"/>
        <w:sz w:val="16"/>
      </w:rPr>
      <w:t>urn Agreement No. 2178 TC Ravenswood, et.al.</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Minimum Oil Burn Agreement No. 2178 </w:t>
    </w:r>
    <w:r>
      <w:rPr>
        <w:rFonts w:ascii="Arial" w:eastAsia="Arial" w:hAnsi="Arial" w:cs="Arial"/>
        <w:color w:val="000000"/>
        <w:sz w:val="16"/>
      </w:rPr>
      <w:t>TC Ravenswood, et.al.</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w:t>
    </w:r>
    <w:r>
      <w:rPr>
        <w:rFonts w:ascii="Arial" w:eastAsia="Arial" w:hAnsi="Arial" w:cs="Arial"/>
        <w:color w:val="000000"/>
        <w:sz w:val="16"/>
      </w:rPr>
      <w:t xml:space="preserve"> Burn Agreement No. 2178 TC Ravenswood, et.al.</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Minimum Oil Burn Agreement No. 2178 TC Ravenswood, et.al.</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w:t>
    </w:r>
    <w:r>
      <w:rPr>
        <w:rFonts w:ascii="Arial" w:eastAsia="Arial" w:hAnsi="Arial" w:cs="Arial"/>
        <w:color w:val="000000"/>
        <w:sz w:val="16"/>
      </w:rPr>
      <w:t xml:space="preserve"> TC Ravenswood, et.al.</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Minimum Oil Burn Agreement No. 2178 TC Ravenswood, et.al.</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Minimum Oil Burn </w:t>
    </w:r>
    <w:r>
      <w:rPr>
        <w:rFonts w:ascii="Arial" w:eastAsia="Arial" w:hAnsi="Arial" w:cs="Arial"/>
        <w:color w:val="000000"/>
        <w:sz w:val="16"/>
      </w:rPr>
      <w:t>Agreement No. 2178 TC Ravenswood, et.al.</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Minimum Oil Burn Agreement No. 2178 TC Ravenswood, et.al.</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A" w:rsidRDefault="0019766E">
    <w:pPr>
      <w:ind w:left="1134"/>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Minimum Oil Burn Agreement No. 2178 TC Ravenswood, et.al.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oNotTrackMoves/>
  <w:defaultTabStop w:val="80"/>
  <w:doNotShadeFormData/>
  <w:characterSpacingControl w:val="doNotCompress"/>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
  <w:rsids>
    <w:rsidRoot w:val="00C6785A"/>
    <w:rsid w:val="0019766E"/>
    <w:rsid w:val="00C678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1" Type="http://schemas.openxmlformats.org/officeDocument/2006/relationships/footer" Target="footer8.xml"/><Relationship Id="rId42" Type="http://schemas.openxmlformats.org/officeDocument/2006/relationships/header" Target="header19.xml"/><Relationship Id="rId63" Type="http://schemas.openxmlformats.org/officeDocument/2006/relationships/footer" Target="footer29.xml"/><Relationship Id="rId84" Type="http://schemas.openxmlformats.org/officeDocument/2006/relationships/header" Target="header40.xml"/><Relationship Id="rId138" Type="http://schemas.openxmlformats.org/officeDocument/2006/relationships/image" Target="media/image1.jpeg"/><Relationship Id="rId159" Type="http://schemas.openxmlformats.org/officeDocument/2006/relationships/image" Target="media/image4.jpeg"/><Relationship Id="rId170" Type="http://schemas.openxmlformats.org/officeDocument/2006/relationships/footer" Target="footer80.xml"/><Relationship Id="rId191" Type="http://schemas.openxmlformats.org/officeDocument/2006/relationships/footer" Target="footer90.xml"/><Relationship Id="rId205" Type="http://schemas.openxmlformats.org/officeDocument/2006/relationships/theme" Target="theme/theme1.xml"/><Relationship Id="rId16" Type="http://schemas.openxmlformats.org/officeDocument/2006/relationships/header" Target="header6.xml"/><Relationship Id="rId107" Type="http://schemas.openxmlformats.org/officeDocument/2006/relationships/footer" Target="footer51.xml"/><Relationship Id="rId11" Type="http://schemas.openxmlformats.org/officeDocument/2006/relationships/footer" Target="footer3.xml"/><Relationship Id="rId32" Type="http://schemas.openxmlformats.org/officeDocument/2006/relationships/footer" Target="footer13.xml"/><Relationship Id="rId37" Type="http://schemas.openxmlformats.org/officeDocument/2006/relationships/header" Target="header17.xml"/><Relationship Id="rId53" Type="http://schemas.openxmlformats.org/officeDocument/2006/relationships/footer" Target="footer24.xml"/><Relationship Id="rId58" Type="http://schemas.openxmlformats.org/officeDocument/2006/relationships/header" Target="header27.xml"/><Relationship Id="rId74" Type="http://schemas.openxmlformats.org/officeDocument/2006/relationships/footer" Target="footer34.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28" Type="http://schemas.openxmlformats.org/officeDocument/2006/relationships/footer" Target="footer61.xml"/><Relationship Id="rId144" Type="http://schemas.openxmlformats.org/officeDocument/2006/relationships/footer" Target="footer69.xml"/><Relationship Id="rId149" Type="http://schemas.openxmlformats.org/officeDocument/2006/relationships/footer" Target="footer71.xml"/><Relationship Id="rId5" Type="http://schemas.openxmlformats.org/officeDocument/2006/relationships/endnotes" Target="endnotes.xml"/><Relationship Id="rId90" Type="http://schemas.openxmlformats.org/officeDocument/2006/relationships/header" Target="header43.xml"/><Relationship Id="rId95" Type="http://schemas.openxmlformats.org/officeDocument/2006/relationships/footer" Target="footer45.xml"/><Relationship Id="rId160" Type="http://schemas.openxmlformats.org/officeDocument/2006/relationships/header" Target="header76.xml"/><Relationship Id="rId165" Type="http://schemas.openxmlformats.org/officeDocument/2006/relationships/footer" Target="footer78.xml"/><Relationship Id="rId181" Type="http://schemas.openxmlformats.org/officeDocument/2006/relationships/footer" Target="footer85.xml"/><Relationship Id="rId186" Type="http://schemas.openxmlformats.org/officeDocument/2006/relationships/header" Target="header88.xml"/><Relationship Id="rId22" Type="http://schemas.openxmlformats.org/officeDocument/2006/relationships/header" Target="header9.xml"/><Relationship Id="rId27" Type="http://schemas.openxmlformats.org/officeDocument/2006/relationships/footer" Target="footer11.xml"/><Relationship Id="rId43" Type="http://schemas.openxmlformats.org/officeDocument/2006/relationships/header" Target="header20.xml"/><Relationship Id="rId48" Type="http://schemas.openxmlformats.org/officeDocument/2006/relationships/header" Target="header22.xml"/><Relationship Id="rId64" Type="http://schemas.openxmlformats.org/officeDocument/2006/relationships/header" Target="header30.xml"/><Relationship Id="rId69" Type="http://schemas.openxmlformats.org/officeDocument/2006/relationships/footer" Target="footer32.xml"/><Relationship Id="rId113" Type="http://schemas.openxmlformats.org/officeDocument/2006/relationships/footer" Target="footer54.xml"/><Relationship Id="rId118" Type="http://schemas.openxmlformats.org/officeDocument/2006/relationships/header" Target="header57.xml"/><Relationship Id="rId134" Type="http://schemas.openxmlformats.org/officeDocument/2006/relationships/footer" Target="footer64.xml"/><Relationship Id="rId139" Type="http://schemas.openxmlformats.org/officeDocument/2006/relationships/header" Target="header67.xml"/><Relationship Id="rId80" Type="http://schemas.openxmlformats.org/officeDocument/2006/relationships/footer" Target="footer37.xml"/><Relationship Id="rId85" Type="http://schemas.openxmlformats.org/officeDocument/2006/relationships/header" Target="header41.xml"/><Relationship Id="rId150" Type="http://schemas.openxmlformats.org/officeDocument/2006/relationships/header" Target="header72.xml"/><Relationship Id="rId155" Type="http://schemas.openxmlformats.org/officeDocument/2006/relationships/footer" Target="footer73.xml"/><Relationship Id="rId171" Type="http://schemas.openxmlformats.org/officeDocument/2006/relationships/header" Target="header81.xml"/><Relationship Id="rId176" Type="http://schemas.openxmlformats.org/officeDocument/2006/relationships/footer" Target="footer83.xml"/><Relationship Id="rId192" Type="http://schemas.openxmlformats.org/officeDocument/2006/relationships/header" Target="header91.xml"/><Relationship Id="rId197" Type="http://schemas.openxmlformats.org/officeDocument/2006/relationships/footer" Target="footer93.xml"/><Relationship Id="rId201" Type="http://schemas.openxmlformats.org/officeDocument/2006/relationships/footer" Target="footer95.xml"/><Relationship Id="rId12" Type="http://schemas.openxmlformats.org/officeDocument/2006/relationships/header" Target="header4.xml"/><Relationship Id="rId17" Type="http://schemas.openxmlformats.org/officeDocument/2006/relationships/footer" Target="footer6.xml"/><Relationship Id="rId33" Type="http://schemas.openxmlformats.org/officeDocument/2006/relationships/footer" Target="footer14.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08" Type="http://schemas.openxmlformats.org/officeDocument/2006/relationships/header" Target="header52.xml"/><Relationship Id="rId124" Type="http://schemas.openxmlformats.org/officeDocument/2006/relationships/header" Target="header60.xml"/><Relationship Id="rId129" Type="http://schemas.openxmlformats.org/officeDocument/2006/relationships/footer" Target="footer62.xml"/><Relationship Id="rId54" Type="http://schemas.openxmlformats.org/officeDocument/2006/relationships/header" Target="header25.xml"/><Relationship Id="rId70" Type="http://schemas.openxmlformats.org/officeDocument/2006/relationships/header" Target="header33.xml"/><Relationship Id="rId75" Type="http://schemas.openxmlformats.org/officeDocument/2006/relationships/footer" Target="footer35.xml"/><Relationship Id="rId91" Type="http://schemas.openxmlformats.org/officeDocument/2006/relationships/header" Target="header44.xml"/><Relationship Id="rId96" Type="http://schemas.openxmlformats.org/officeDocument/2006/relationships/header" Target="header46.xml"/><Relationship Id="rId140" Type="http://schemas.openxmlformats.org/officeDocument/2006/relationships/header" Target="header68.xml"/><Relationship Id="rId145" Type="http://schemas.openxmlformats.org/officeDocument/2006/relationships/image" Target="media/image2.jpeg"/><Relationship Id="rId161" Type="http://schemas.openxmlformats.org/officeDocument/2006/relationships/header" Target="header77.xml"/><Relationship Id="rId166" Type="http://schemas.openxmlformats.org/officeDocument/2006/relationships/image" Target="media/image5.jpeg"/><Relationship Id="rId182" Type="http://schemas.openxmlformats.org/officeDocument/2006/relationships/footer" Target="footer86.xml"/><Relationship Id="rId187" Type="http://schemas.openxmlformats.org/officeDocument/2006/relationships/header" Target="header89.xml"/><Relationship Id="rId1" Type="http://schemas.openxmlformats.org/officeDocument/2006/relationships/styles" Target="styles.xml"/><Relationship Id="rId6" Type="http://schemas.openxmlformats.org/officeDocument/2006/relationships/header" Target="header1.xml"/><Relationship Id="rId23" Type="http://schemas.openxmlformats.org/officeDocument/2006/relationships/footer" Target="footer9.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119" Type="http://schemas.openxmlformats.org/officeDocument/2006/relationships/footer" Target="footer57.xml"/><Relationship Id="rId44" Type="http://schemas.openxmlformats.org/officeDocument/2006/relationships/footer" Target="footer19.xml"/><Relationship Id="rId60" Type="http://schemas.openxmlformats.org/officeDocument/2006/relationships/header" Target="header28.xml"/><Relationship Id="rId65" Type="http://schemas.openxmlformats.org/officeDocument/2006/relationships/footer" Target="footer30.xml"/><Relationship Id="rId81" Type="http://schemas.openxmlformats.org/officeDocument/2006/relationships/footer" Target="footer38.xml"/><Relationship Id="rId86" Type="http://schemas.openxmlformats.org/officeDocument/2006/relationships/footer" Target="footer40.xml"/><Relationship Id="rId130" Type="http://schemas.openxmlformats.org/officeDocument/2006/relationships/header" Target="header63.xml"/><Relationship Id="rId135" Type="http://schemas.openxmlformats.org/officeDocument/2006/relationships/footer" Target="footer65.xml"/><Relationship Id="rId151" Type="http://schemas.openxmlformats.org/officeDocument/2006/relationships/footer" Target="footer72.xml"/><Relationship Id="rId156" Type="http://schemas.openxmlformats.org/officeDocument/2006/relationships/footer" Target="footer74.xml"/><Relationship Id="rId177" Type="http://schemas.openxmlformats.org/officeDocument/2006/relationships/header" Target="header84.xml"/><Relationship Id="rId198" Type="http://schemas.openxmlformats.org/officeDocument/2006/relationships/header" Target="header94.xml"/><Relationship Id="rId172" Type="http://schemas.openxmlformats.org/officeDocument/2006/relationships/footer" Target="footer81.xml"/><Relationship Id="rId193" Type="http://schemas.openxmlformats.org/officeDocument/2006/relationships/header" Target="header92.xml"/><Relationship Id="rId202" Type="http://schemas.openxmlformats.org/officeDocument/2006/relationships/header" Target="header96.xml"/><Relationship Id="rId13" Type="http://schemas.openxmlformats.org/officeDocument/2006/relationships/header" Target="header5.xml"/><Relationship Id="rId18" Type="http://schemas.openxmlformats.org/officeDocument/2006/relationships/header" Target="header7.xml"/><Relationship Id="rId39" Type="http://schemas.openxmlformats.org/officeDocument/2006/relationships/footer" Target="footer17.xml"/><Relationship Id="rId109" Type="http://schemas.openxmlformats.org/officeDocument/2006/relationships/header" Target="header53.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6.xml"/><Relationship Id="rId76" Type="http://schemas.openxmlformats.org/officeDocument/2006/relationships/header" Target="header36.xml"/><Relationship Id="rId97" Type="http://schemas.openxmlformats.org/officeDocument/2006/relationships/header" Target="header47.xml"/><Relationship Id="rId104" Type="http://schemas.openxmlformats.org/officeDocument/2006/relationships/footer" Target="footer49.xml"/><Relationship Id="rId120" Type="http://schemas.openxmlformats.org/officeDocument/2006/relationships/header" Target="header58.xml"/><Relationship Id="rId125" Type="http://schemas.openxmlformats.org/officeDocument/2006/relationships/footer" Target="footer60.xml"/><Relationship Id="rId141" Type="http://schemas.openxmlformats.org/officeDocument/2006/relationships/footer" Target="footer67.xml"/><Relationship Id="rId146" Type="http://schemas.openxmlformats.org/officeDocument/2006/relationships/header" Target="header70.xml"/><Relationship Id="rId167" Type="http://schemas.openxmlformats.org/officeDocument/2006/relationships/header" Target="header79.xml"/><Relationship Id="rId188" Type="http://schemas.openxmlformats.org/officeDocument/2006/relationships/footer" Target="footer88.xml"/><Relationship Id="rId7" Type="http://schemas.openxmlformats.org/officeDocument/2006/relationships/header" Target="header2.xml"/><Relationship Id="rId71" Type="http://schemas.openxmlformats.org/officeDocument/2006/relationships/footer" Target="footer33.xml"/><Relationship Id="rId92" Type="http://schemas.openxmlformats.org/officeDocument/2006/relationships/footer" Target="footer43.xml"/><Relationship Id="rId162" Type="http://schemas.openxmlformats.org/officeDocument/2006/relationships/footer" Target="footer76.xml"/><Relationship Id="rId183" Type="http://schemas.openxmlformats.org/officeDocument/2006/relationships/header" Target="header87.xml"/><Relationship Id="rId2" Type="http://schemas.openxmlformats.org/officeDocument/2006/relationships/settings" Target="settings.xml"/><Relationship Id="rId29" Type="http://schemas.openxmlformats.org/officeDocument/2006/relationships/footer" Target="footer12.xml"/><Relationship Id="rId24" Type="http://schemas.openxmlformats.org/officeDocument/2006/relationships/header" Target="header10.xml"/><Relationship Id="rId40" Type="http://schemas.openxmlformats.org/officeDocument/2006/relationships/header" Target="header18.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footer" Target="footer52.xml"/><Relationship Id="rId115" Type="http://schemas.openxmlformats.org/officeDocument/2006/relationships/header" Target="header56.xml"/><Relationship Id="rId131" Type="http://schemas.openxmlformats.org/officeDocument/2006/relationships/footer" Target="footer63.xml"/><Relationship Id="rId136" Type="http://schemas.openxmlformats.org/officeDocument/2006/relationships/header" Target="header66.xml"/><Relationship Id="rId157" Type="http://schemas.openxmlformats.org/officeDocument/2006/relationships/header" Target="header75.xml"/><Relationship Id="rId178" Type="http://schemas.openxmlformats.org/officeDocument/2006/relationships/footer" Target="footer84.xml"/><Relationship Id="rId61" Type="http://schemas.openxmlformats.org/officeDocument/2006/relationships/header" Target="header29.xml"/><Relationship Id="rId82" Type="http://schemas.openxmlformats.org/officeDocument/2006/relationships/header" Target="header39.xml"/><Relationship Id="rId152" Type="http://schemas.openxmlformats.org/officeDocument/2006/relationships/image" Target="media/image3.jpeg"/><Relationship Id="rId173" Type="http://schemas.openxmlformats.org/officeDocument/2006/relationships/header" Target="header82.xml"/><Relationship Id="rId194" Type="http://schemas.openxmlformats.org/officeDocument/2006/relationships/footer" Target="footer91.xml"/><Relationship Id="rId199" Type="http://schemas.openxmlformats.org/officeDocument/2006/relationships/header" Target="header95.xml"/><Relationship Id="rId203" Type="http://schemas.openxmlformats.org/officeDocument/2006/relationships/footer" Target="footer96.xml"/><Relationship Id="rId19" Type="http://schemas.openxmlformats.org/officeDocument/2006/relationships/header" Target="header8.xml"/><Relationship Id="rId14" Type="http://schemas.openxmlformats.org/officeDocument/2006/relationships/footer" Target="footer4.xml"/><Relationship Id="rId30" Type="http://schemas.openxmlformats.org/officeDocument/2006/relationships/header" Target="header13.xml"/><Relationship Id="rId35" Type="http://schemas.openxmlformats.org/officeDocument/2006/relationships/footer" Target="footer15.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header" Target="header48.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header" Target="header71.xml"/><Relationship Id="rId168" Type="http://schemas.openxmlformats.org/officeDocument/2006/relationships/header" Target="header80.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98" Type="http://schemas.openxmlformats.org/officeDocument/2006/relationships/footer" Target="footer46.xml"/><Relationship Id="rId121" Type="http://schemas.openxmlformats.org/officeDocument/2006/relationships/header" Target="header59.xml"/><Relationship Id="rId142" Type="http://schemas.openxmlformats.org/officeDocument/2006/relationships/footer" Target="footer68.xml"/><Relationship Id="rId163" Type="http://schemas.openxmlformats.org/officeDocument/2006/relationships/footer" Target="footer77.xml"/><Relationship Id="rId184" Type="http://schemas.openxmlformats.org/officeDocument/2006/relationships/footer" Target="footer87.xml"/><Relationship Id="rId189" Type="http://schemas.openxmlformats.org/officeDocument/2006/relationships/footer" Target="footer89.xml"/><Relationship Id="rId3" Type="http://schemas.openxmlformats.org/officeDocument/2006/relationships/webSettings" Target="webSettings.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5.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header" Target="header73.xml"/><Relationship Id="rId174" Type="http://schemas.openxmlformats.org/officeDocument/2006/relationships/header" Target="header83.xml"/><Relationship Id="rId179" Type="http://schemas.openxmlformats.org/officeDocument/2006/relationships/header" Target="header85.xml"/><Relationship Id="rId195" Type="http://schemas.openxmlformats.org/officeDocument/2006/relationships/footer" Target="footer92.xml"/><Relationship Id="rId190" Type="http://schemas.openxmlformats.org/officeDocument/2006/relationships/header" Target="header90.xml"/><Relationship Id="rId204" Type="http://schemas.openxmlformats.org/officeDocument/2006/relationships/fontTable" Target="fontTable.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106" Type="http://schemas.openxmlformats.org/officeDocument/2006/relationships/header" Target="header51.xml"/><Relationship Id="rId127" Type="http://schemas.openxmlformats.org/officeDocument/2006/relationships/header" Target="header62.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78" Type="http://schemas.openxmlformats.org/officeDocument/2006/relationships/header" Target="header37.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header" Target="header69.xml"/><Relationship Id="rId148" Type="http://schemas.openxmlformats.org/officeDocument/2006/relationships/footer" Target="footer70.xml"/><Relationship Id="rId164" Type="http://schemas.openxmlformats.org/officeDocument/2006/relationships/header" Target="header78.xml"/><Relationship Id="rId169" Type="http://schemas.openxmlformats.org/officeDocument/2006/relationships/footer" Target="footer79.xml"/><Relationship Id="rId185" Type="http://schemas.openxmlformats.org/officeDocument/2006/relationships/image" Target="media/image6.jpeg"/><Relationship Id="rId4" Type="http://schemas.openxmlformats.org/officeDocument/2006/relationships/footnotes" Target="footnotes.xml"/><Relationship Id="rId9" Type="http://schemas.openxmlformats.org/officeDocument/2006/relationships/footer" Target="footer2.xml"/><Relationship Id="rId180" Type="http://schemas.openxmlformats.org/officeDocument/2006/relationships/header" Target="header86.xml"/><Relationship Id="rId26" Type="http://schemas.openxmlformats.org/officeDocument/2006/relationships/footer" Target="footer10.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4.xml"/><Relationship Id="rId175" Type="http://schemas.openxmlformats.org/officeDocument/2006/relationships/footer" Target="footer82.xml"/><Relationship Id="rId196" Type="http://schemas.openxmlformats.org/officeDocument/2006/relationships/header" Target="header93.xml"/><Relationship Id="rId200" Type="http://schemas.openxmlformats.org/officeDocument/2006/relationships/footer" Target="footer9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5254</Words>
  <Characters>29952</Characters>
  <Application>Microsoft Office Word</Application>
  <DocSecurity>4</DocSecurity>
  <Lines>249</Lines>
  <Paragraphs>70</Paragraphs>
  <ScaleCrop>false</ScaleCrop>
  <Company/>
  <LinksUpToDate>false</LinksUpToDate>
  <CharactersWithSpaces>35136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2017-03-24T08:58:00Z</dcterms:created>
  <dcterms:modified xsi:type="dcterms:W3CDTF">2017-03-24T08:58:00Z</dcterms:modified>
</cp:coreProperties>
</file>