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A16DF8">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A16DF8">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Pr>
          <w:rFonts w:ascii="Times New Roman" w:eastAsia="Times New Roman" w:hAnsi="Times New Roman" w:cs="Times New Roman"/>
          <w:sz w:val="24"/>
          <w:szCs w:val="24"/>
        </w:rPr>
        <w:t xml:space="preserve">ve the meaning given under industry custom and, where applicable, in accordance with Good Utility Practices or the meaning given to those terms in the tariffs of PJM and NYISO on file at FERC.  </w:t>
      </w:r>
    </w:p>
    <w:p w:rsidR="00C62686" w:rsidRDefault="00A16DF8">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C to this Agreement contains the Operating Protocol </w:t>
      </w:r>
      <w:r>
        <w:rPr>
          <w:rFonts w:ascii="Times New Roman" w:eastAsia="Times New Roman" w:hAnsi="Times New Roman" w:cs="Times New Roman"/>
          <w:sz w:val="24"/>
          <w:szCs w:val="24"/>
        </w:rPr>
        <w:t>for the Implementation of Con Ed – PJM Transmission Service Agreements.  Schedule C was accepted by FERC as a multi-party settlement to a long-running dispute.  To the extent Schedule C contains definitions that differ from those set forth below (see, e.g.</w:t>
      </w:r>
      <w:r>
        <w:rPr>
          <w:rFonts w:ascii="Times New Roman" w:eastAsia="Times New Roman" w:hAnsi="Times New Roman" w:cs="Times New Roman"/>
          <w:sz w:val="24"/>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rFonts w:ascii="Times New Roman" w:eastAsia="Times New Roman" w:hAnsi="Times New Roman" w:cs="Times New Roman"/>
          <w:sz w:val="24"/>
          <w:szCs w:val="24"/>
        </w:rPr>
        <w:t xml:space="preserve">is Agreement.     </w:t>
      </w:r>
    </w:p>
    <w:p w:rsidR="00C62686" w:rsidRDefault="00A16DF8">
      <w:pPr>
        <w:pStyle w:val="Heading3"/>
      </w:pPr>
      <w:r>
        <w:t>35.2.1</w:t>
      </w:r>
      <w:r>
        <w:tab/>
        <w:t>Abbreviations, Acronyms and Definitions</w:t>
      </w:r>
    </w:p>
    <w:p w:rsidR="00C62686" w:rsidRDefault="00A16DF8">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A16DF8">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to which a request for interconnection or long-term firm delivery servi</w:t>
      </w:r>
      <w:r>
        <w:rPr>
          <w:rFonts w:ascii="Times New Roman" w:hAnsi="Times New Roman" w:cs="Times New Roman"/>
          <w:bCs/>
          <w:sz w:val="24"/>
          <w:szCs w:val="24"/>
        </w:rPr>
        <w:t>ce is made and that may be affected by the proposed service.</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“Area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t>
      </w:r>
      <w:r>
        <w:rPr>
          <w:rFonts w:ascii="Times New Roman" w:hAnsi="Times New Roman" w:cs="Times New Roman"/>
          <w:sz w:val="24"/>
          <w:szCs w:val="24"/>
        </w:rPr>
        <w:t xml:space="preserve">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552408" w:rsidRPr="00174B08" w:rsidRDefault="00A16DF8" w:rsidP="00552408">
      <w:pPr>
        <w:pStyle w:val="Definition"/>
        <w:rPr>
          <w:rFonts w:ascii="Times New Roman" w:hAnsi="Times New Roman"/>
          <w:sz w:val="24"/>
          <w:szCs w:val="24"/>
        </w:rPr>
      </w:pPr>
      <w:r w:rsidRPr="00174B08">
        <w:rPr>
          <w:rFonts w:ascii="Times New Roman" w:hAnsi="Times New Roman"/>
          <w:b/>
          <w:sz w:val="24"/>
          <w:szCs w:val="24"/>
        </w:rPr>
        <w:t>“Available ABC</w:t>
      </w:r>
      <w:r>
        <w:rPr>
          <w:rFonts w:ascii="Times New Roman" w:hAnsi="Times New Roman"/>
          <w:b/>
          <w:sz w:val="24"/>
          <w:szCs w:val="24"/>
        </w:rPr>
        <w:t xml:space="preserve"> PAR</w:t>
      </w:r>
      <w:r w:rsidRPr="00906FAB">
        <w:rPr>
          <w:rFonts w:ascii="Times New Roman" w:hAnsi="Times New Roman"/>
          <w:sz w:val="24"/>
          <w:szCs w:val="24"/>
        </w:rPr>
        <w:t>,</w:t>
      </w:r>
      <w:r>
        <w:rPr>
          <w:rFonts w:ascii="Times New Roman" w:hAnsi="Times New Roman"/>
          <w:sz w:val="24"/>
          <w:szCs w:val="24"/>
        </w:rPr>
        <w:t>”</w:t>
      </w:r>
      <w:r w:rsidRPr="00174B08">
        <w:rPr>
          <w:rFonts w:ascii="Times New Roman" w:hAnsi="Times New Roman"/>
          <w:b/>
          <w:sz w:val="24"/>
          <w:szCs w:val="24"/>
        </w:rPr>
        <w:t xml:space="preserve"> </w:t>
      </w:r>
      <w:r>
        <w:rPr>
          <w:rFonts w:ascii="Times New Roman" w:hAnsi="Times New Roman"/>
          <w:b/>
          <w:sz w:val="24"/>
          <w:szCs w:val="24"/>
        </w:rPr>
        <w:t xml:space="preserve">“Available </w:t>
      </w:r>
      <w:r w:rsidRPr="00174B08">
        <w:rPr>
          <w:rFonts w:ascii="Times New Roman" w:hAnsi="Times New Roman"/>
          <w:b/>
          <w:sz w:val="24"/>
          <w:szCs w:val="24"/>
        </w:rPr>
        <w:t xml:space="preserve">Ramapo </w:t>
      </w:r>
      <w:r>
        <w:rPr>
          <w:rFonts w:ascii="Times New Roman" w:hAnsi="Times New Roman"/>
          <w:b/>
          <w:sz w:val="24"/>
          <w:szCs w:val="24"/>
        </w:rPr>
        <w:t>PAR”</w:t>
      </w:r>
      <w:r w:rsidRPr="00906FAB">
        <w:rPr>
          <w:rFonts w:ascii="Times New Roman" w:hAnsi="Times New Roman"/>
          <w:sz w:val="24"/>
          <w:szCs w:val="24"/>
        </w:rPr>
        <w:t xml:space="preserve"> or </w:t>
      </w:r>
      <w:r>
        <w:rPr>
          <w:rFonts w:ascii="Times New Roman" w:hAnsi="Times New Roman"/>
          <w:b/>
          <w:sz w:val="24"/>
          <w:szCs w:val="24"/>
        </w:rPr>
        <w:t xml:space="preserve">"Available </w:t>
      </w:r>
      <w:r w:rsidRPr="00174B08">
        <w:rPr>
          <w:rFonts w:ascii="Times New Roman" w:hAnsi="Times New Roman"/>
          <w:b/>
          <w:sz w:val="24"/>
          <w:szCs w:val="24"/>
        </w:rPr>
        <w:t xml:space="preserve">Waldwick PAR” </w:t>
      </w:r>
      <w:r w:rsidRPr="00174B08">
        <w:rPr>
          <w:rFonts w:ascii="Times New Roman" w:hAnsi="Times New Roman"/>
          <w:sz w:val="24"/>
          <w:szCs w:val="24"/>
        </w:rPr>
        <w:t>shall mean</w:t>
      </w:r>
      <w:r>
        <w:rPr>
          <w:rFonts w:ascii="Times New Roman" w:hAnsi="Times New Roman"/>
          <w:sz w:val="24"/>
          <w:szCs w:val="24"/>
        </w:rPr>
        <w:t>, f</w:t>
      </w:r>
      <w:r w:rsidRPr="00174B08">
        <w:rPr>
          <w:rFonts w:ascii="Times New Roman" w:hAnsi="Times New Roman"/>
          <w:sz w:val="24"/>
          <w:szCs w:val="24"/>
        </w:rPr>
        <w:t xml:space="preserve">or purposes of </w:t>
      </w:r>
      <w:r w:rsidRPr="00174B08">
        <w:rPr>
          <w:rFonts w:ascii="Times New Roman" w:hAnsi="Times New Roman"/>
          <w:sz w:val="24"/>
          <w:szCs w:val="24"/>
        </w:rPr>
        <w:t>Section 8.3.1 of Schedule D to this Agreement, an ABC, Waldwick or Ramapo PAR</w:t>
      </w:r>
      <w:r>
        <w:rPr>
          <w:rFonts w:ascii="Times New Roman" w:hAnsi="Times New Roman"/>
          <w:sz w:val="24"/>
          <w:szCs w:val="24"/>
        </w:rPr>
        <w:t>, respectively,</w:t>
      </w:r>
      <w:r w:rsidRPr="00174B08">
        <w:rPr>
          <w:rFonts w:ascii="Times New Roman" w:hAnsi="Times New Roman"/>
          <w:sz w:val="24"/>
          <w:szCs w:val="24"/>
        </w:rPr>
        <w:t xml:space="preserve"> </w:t>
      </w:r>
      <w:r>
        <w:rPr>
          <w:rFonts w:ascii="Times New Roman" w:hAnsi="Times New Roman"/>
          <w:sz w:val="24"/>
          <w:szCs w:val="24"/>
        </w:rPr>
        <w:t>that is not subject to any of</w:t>
      </w:r>
      <w:r w:rsidRPr="00174B08">
        <w:rPr>
          <w:rFonts w:ascii="Times New Roman" w:hAnsi="Times New Roman"/>
          <w:sz w:val="24"/>
          <w:szCs w:val="24"/>
        </w:rPr>
        <w:t xml:space="preserve"> the following circumstances: </w:t>
      </w:r>
    </w:p>
    <w:p w:rsidR="00552408" w:rsidRPr="00174B08" w:rsidRDefault="00A16DF8" w:rsidP="00552408">
      <w:pPr>
        <w:spacing w:after="120" w:line="240" w:lineRule="auto"/>
        <w:ind w:left="1080"/>
        <w:rPr>
          <w:rFonts w:ascii="Times New Roman" w:hAnsi="Times New Roman"/>
          <w:sz w:val="24"/>
          <w:szCs w:val="24"/>
        </w:rPr>
      </w:pPr>
      <w:r w:rsidRPr="00174B08">
        <w:rPr>
          <w:rFonts w:ascii="Times New Roman" w:hAnsi="Times New Roman"/>
          <w:sz w:val="24"/>
          <w:szCs w:val="24"/>
        </w:rPr>
        <w:lastRenderedPageBreak/>
        <w:t xml:space="preserve">(1) a PAR </w:t>
      </w:r>
      <w:r>
        <w:rPr>
          <w:rFonts w:ascii="Times New Roman" w:hAnsi="Times New Roman"/>
          <w:sz w:val="24"/>
          <w:szCs w:val="24"/>
        </w:rPr>
        <w:t xml:space="preserve">that </w:t>
      </w:r>
      <w:r w:rsidRPr="00174B08">
        <w:rPr>
          <w:rFonts w:ascii="Times New Roman" w:hAnsi="Times New Roman"/>
          <w:sz w:val="24"/>
          <w:szCs w:val="24"/>
        </w:rPr>
        <w:t xml:space="preserve">is not operational and is unable to be moved; </w:t>
      </w:r>
    </w:p>
    <w:p w:rsidR="00552408" w:rsidRPr="00174B08" w:rsidRDefault="00A16DF8"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(2) a PAR </w:t>
      </w:r>
      <w:r>
        <w:rPr>
          <w:rFonts w:ascii="Times New Roman" w:hAnsi="Times New Roman"/>
          <w:sz w:val="24"/>
          <w:szCs w:val="24"/>
        </w:rPr>
        <w:t xml:space="preserve">that </w:t>
      </w:r>
      <w:r w:rsidRPr="00174B08">
        <w:rPr>
          <w:rFonts w:ascii="Times New Roman" w:hAnsi="Times New Roman"/>
          <w:sz w:val="24"/>
          <w:szCs w:val="24"/>
        </w:rPr>
        <w:t>is technically “in-service</w:t>
      </w:r>
      <w:r w:rsidRPr="00174B08">
        <w:rPr>
          <w:rFonts w:ascii="Times New Roman" w:hAnsi="Times New Roman"/>
          <w:sz w:val="24"/>
          <w:szCs w:val="24"/>
        </w:rPr>
        <w:t xml:space="preserve">” but is being operated in an outage configuration and is only capable of feeding radial load; </w:t>
      </w:r>
    </w:p>
    <w:p w:rsidR="00552408" w:rsidRPr="00174B08" w:rsidRDefault="00A16DF8"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(3) a PAR that is tapped-out in a particular direction is not available in the tapped-out direction; </w:t>
      </w:r>
    </w:p>
    <w:p w:rsidR="00552408" w:rsidRPr="00174B08" w:rsidRDefault="00A16DF8" w:rsidP="00552408">
      <w:pPr>
        <w:spacing w:after="120" w:line="240" w:lineRule="auto"/>
        <w:ind w:left="1080"/>
        <w:rPr>
          <w:rFonts w:ascii="Times New Roman" w:hAnsi="Times New Roman"/>
          <w:sz w:val="24"/>
          <w:szCs w:val="24"/>
        </w:rPr>
      </w:pPr>
      <w:r w:rsidRPr="00174B08">
        <w:rPr>
          <w:rFonts w:ascii="Times New Roman" w:hAnsi="Times New Roman"/>
          <w:sz w:val="24"/>
          <w:szCs w:val="24"/>
        </w:rPr>
        <w:t>(4) if the maximum of 400 taps/PAR/month is exceeded at an</w:t>
      </w:r>
      <w:r w:rsidRPr="00174B08">
        <w:rPr>
          <w:rFonts w:ascii="Times New Roman" w:hAnsi="Times New Roman"/>
          <w:sz w:val="24"/>
          <w:szCs w:val="24"/>
        </w:rPr>
        <w:t xml:space="preserve"> ABC or a Waldwick PAR, and the relevant asset owner restricts the RTOs from taking further taps on the affected PAR, then the affected PAR shall not be available until NYISO and PJM agree to and implement an increased bandwidth in accordance with Appendix</w:t>
      </w:r>
      <w:r w:rsidRPr="00174B08">
        <w:rPr>
          <w:rFonts w:ascii="Times New Roman" w:hAnsi="Times New Roman"/>
          <w:sz w:val="24"/>
          <w:szCs w:val="24"/>
        </w:rPr>
        <w:t xml:space="preserve"> 5 of Schedule C to this Agreement; </w:t>
      </w:r>
    </w:p>
    <w:p w:rsidR="00552408" w:rsidRPr="00174B08" w:rsidRDefault="00A16DF8"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(5) PJM is permitted to reserve up to three taps at each end of the PAR tap range of each Waldwick PAR to secure the facilities on a post contingency basis, </w:t>
      </w:r>
      <w:r>
        <w:rPr>
          <w:rFonts w:ascii="Times New Roman" w:hAnsi="Times New Roman"/>
          <w:sz w:val="24"/>
          <w:szCs w:val="24"/>
        </w:rPr>
        <w:t>a</w:t>
      </w:r>
      <w:r w:rsidRPr="00174B08">
        <w:rPr>
          <w:rFonts w:ascii="Times New Roman" w:hAnsi="Times New Roman"/>
          <w:sz w:val="24"/>
          <w:szCs w:val="24"/>
        </w:rPr>
        <w:t xml:space="preserve"> Waldwick PAR shall not be considered available if a tap move</w:t>
      </w:r>
      <w:r w:rsidRPr="00174B08">
        <w:rPr>
          <w:rFonts w:ascii="Times New Roman" w:hAnsi="Times New Roman"/>
          <w:sz w:val="24"/>
          <w:szCs w:val="24"/>
        </w:rPr>
        <w:t xml:space="preserve"> would require the use of a reserved PAR tap; </w:t>
      </w:r>
      <w:r>
        <w:rPr>
          <w:rFonts w:ascii="Times New Roman" w:hAnsi="Times New Roman"/>
          <w:sz w:val="24"/>
          <w:szCs w:val="24"/>
        </w:rPr>
        <w:t>or</w:t>
      </w:r>
    </w:p>
    <w:p w:rsidR="00552408" w:rsidRDefault="00A16DF8" w:rsidP="00552408">
      <w:pPr>
        <w:spacing w:after="120" w:line="240" w:lineRule="auto"/>
        <w:ind w:left="1080"/>
        <w:rPr>
          <w:rFonts w:ascii="Times New Roman" w:hAnsi="Times New Roman"/>
          <w:sz w:val="24"/>
          <w:szCs w:val="24"/>
        </w:rPr>
      </w:pPr>
      <w:r w:rsidRPr="00174B08">
        <w:rPr>
          <w:rFonts w:ascii="Times New Roman" w:hAnsi="Times New Roman"/>
          <w:sz w:val="24"/>
          <w:szCs w:val="24"/>
        </w:rPr>
        <w:t>(6) NYISO is permitted to reserve up to two taps at each end of the tap range of each ABC and Ramapo PAR to secure the facilities on a post contingency basis, an ABC or Ramapo PAR shall not be considered ava</w:t>
      </w:r>
      <w:r w:rsidRPr="00174B08">
        <w:rPr>
          <w:rFonts w:ascii="Times New Roman" w:hAnsi="Times New Roman"/>
          <w:sz w:val="24"/>
          <w:szCs w:val="24"/>
        </w:rPr>
        <w:t>ilable if a tap move would require the use of a reserved PAR tap.</w:t>
      </w:r>
      <w:r>
        <w:rPr>
          <w:rFonts w:ascii="Times New Roman" w:hAnsi="Times New Roman"/>
          <w:sz w:val="24"/>
          <w:szCs w:val="24"/>
        </w:rPr>
        <w:t xml:space="preserve"> </w:t>
      </w:r>
    </w:p>
    <w:p w:rsidR="00552408" w:rsidRPr="00A97E5F" w:rsidRDefault="00A16DF8" w:rsidP="007029E9">
      <w:pPr>
        <w:spacing w:after="120" w:line="240" w:lineRule="auto"/>
        <w:rPr>
          <w:rFonts w:ascii="Times New Roman" w:hAnsi="Times New Roman"/>
          <w:sz w:val="24"/>
          <w:szCs w:val="24"/>
        </w:rPr>
      </w:pPr>
      <w:r w:rsidRPr="00A97E5F">
        <w:rPr>
          <w:rFonts w:ascii="Times New Roman" w:hAnsi="Times New Roman"/>
          <w:sz w:val="24"/>
          <w:szCs w:val="24"/>
        </w:rPr>
        <w:t xml:space="preserve">PJM or NYISO may choose to use PAR taps they are permitted to reserve to perform M2M coordination, but they are not required to do so.  </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 less the projected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schedules) in the mod</w:t>
      </w:r>
      <w:r>
        <w:rPr>
          <w:rFonts w:ascii="Times New Roman" w:hAnsi="Times New Roman" w:cs="Times New Roman"/>
          <w:bCs/>
          <w:sz w:val="24"/>
          <w:szCs w:val="24"/>
        </w:rPr>
        <w:t>el, including recognition of all roll-over Transmission Service rights.  Non-firm AFC is determined with appropriate firm and non-firm reservations (or interchange schedules) modeled.</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“Available Transfer 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shall mean a measure of the tra</w:t>
      </w:r>
      <w:r>
        <w:rPr>
          <w:rFonts w:ascii="Times New Roman" w:hAnsi="Times New Roman" w:cs="Times New Roman"/>
          <w:sz w:val="24"/>
          <w:szCs w:val="24"/>
        </w:rPr>
        <w:t xml:space="preserve">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already committed uses.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 integrates resource plans ahead of time, maintains </w:t>
      </w:r>
      <w:r>
        <w:rPr>
          <w:rFonts w:ascii="Times New Roman" w:hAnsi="Times New Roman" w:cs="Times New Roman"/>
          <w:sz w:val="24"/>
          <w:szCs w:val="24"/>
        </w:rPr>
        <w:t xml:space="preserve">load-interchange-generation balance within a Balancing Authority Area, and supports interconnection frequency in real-time.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transmission, and loads within the metered boundaries</w:t>
      </w:r>
      <w:r>
        <w:rPr>
          <w:rFonts w:ascii="Times New Roman" w:hAnsi="Times New Roman" w:cs="Times New Roman"/>
          <w:sz w:val="24"/>
          <w:szCs w:val="24"/>
        </w:rPr>
        <w:t xml:space="preserve"> of the Balancing Authority.  The Balancing Authority maintains load-resource balance within this area..</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 “Bulk Electric System”</w:t>
      </w:r>
      <w:r>
        <w:rPr>
          <w:rFonts w:ascii="Times New Roman" w:hAnsi="Times New Roman" w:cs="Times New Roman"/>
          <w:sz w:val="24"/>
          <w:szCs w:val="24"/>
        </w:rPr>
        <w:t xml:space="preserve"> shall have the meaning provided for in the NERC Glossary of Terms used in Reliability Standards, as it may be amended, suppleme</w:t>
      </w:r>
      <w:r>
        <w:rPr>
          <w:rFonts w:ascii="Times New Roman" w:hAnsi="Times New Roman" w:cs="Times New Roman"/>
          <w:sz w:val="24"/>
          <w:szCs w:val="24"/>
        </w:rPr>
        <w:t>nted, or restated from time to time.</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lastRenderedPageBreak/>
        <w:t xml:space="preserve">“Capacity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transfer capability preserved by the transmission provider for Load-Serving Entities (“LSEs”), whose loads are located on that Transmission S</w:t>
      </w:r>
      <w:r>
        <w:rPr>
          <w:rFonts w:ascii="Times New Roman" w:hAnsi="Times New Roman" w:cs="Times New Roman"/>
          <w:sz w:val="24"/>
          <w:szCs w:val="24"/>
        </w:rPr>
        <w:t>ervice Provider’s system, to enable access by the LSEs to generation from interconnected systems to meet generation reliability requirements.  Preservation of CBM for an LSE allows that entity to reduce its installed generating capacity below that which ma</w:t>
      </w:r>
      <w:r>
        <w:rPr>
          <w:rFonts w:ascii="Times New Roman" w:hAnsi="Times New Roman" w:cs="Times New Roman"/>
          <w:sz w:val="24"/>
          <w:szCs w:val="24"/>
        </w:rPr>
        <w:t>y otherwise have been necessary without interconnections to meet its generation reliability requirements.  The transmission transfer capability preserved as CBM is intended to be used by the LSE only in times of emergency generation deficiencies.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shall mean Common Infrastructure Model.</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“Confidential Information”</w:t>
      </w:r>
      <w:r>
        <w:rPr>
          <w:rFonts w:ascii="Times New Roman" w:hAnsi="Times New Roman" w:cs="Times New Roman"/>
          <w:sz w:val="24"/>
          <w:szCs w:val="24"/>
        </w:rPr>
        <w:t xml:space="preserve"> shall have the meaning stated in Section 35.8.1.</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w:t>
      </w:r>
      <w:r>
        <w:rPr>
          <w:rFonts w:ascii="Times New Roman" w:hAnsi="Times New Roman" w:cs="Times New Roman"/>
          <w:sz w:val="24"/>
          <w:szCs w:val="24"/>
        </w:rPr>
        <w:t>ol scheme is applied.</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“Control Performance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limits of a Balancing Authority’s Area Control Error over a specified time period.</w:t>
      </w:r>
    </w:p>
    <w:p w:rsidR="00C62686" w:rsidRDefault="00A16DF8">
      <w:pPr>
        <w:rPr>
          <w:rFonts w:ascii="Times New Roman" w:hAnsi="Times New Roman" w:cs="Times New Roman"/>
          <w:sz w:val="24"/>
          <w:szCs w:val="24"/>
        </w:rPr>
      </w:pPr>
      <w:r w:rsidRPr="0097242B">
        <w:rPr>
          <w:rFonts w:ascii="Times New Roman" w:hAnsi="Times New Roman" w:cs="Times New Roman"/>
          <w:b/>
          <w:sz w:val="24"/>
          <w:szCs w:val="24"/>
        </w:rPr>
        <w:t>“Coordinated Transaction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r w:rsidRPr="000E3F15">
        <w:rPr>
          <w:rFonts w:ascii="Times New Roman" w:hAnsi="Times New Roman" w:cs="Times New Roman"/>
          <w:sz w:val="24"/>
          <w:szCs w:val="24"/>
        </w:rPr>
        <w:t xml:space="preserve">the </w:t>
      </w:r>
      <w:r w:rsidRPr="000E3F15">
        <w:rPr>
          <w:rFonts w:ascii="Times New Roman" w:hAnsi="Times New Roman" w:cs="Times New Roman"/>
          <w:sz w:val="24"/>
          <w:szCs w:val="24"/>
        </w:rPr>
        <w:t xml:space="preserve">market rules that allow transactions to be scheduled based on a bidder’s willingness to </w:t>
      </w:r>
      <w:r w:rsidRPr="000E3F15">
        <w:rPr>
          <w:rFonts w:ascii="Times New Roman" w:hAnsi="Times New Roman" w:cs="Times New Roman"/>
          <w:sz w:val="24"/>
          <w:szCs w:val="24"/>
        </w:rPr>
        <w:t xml:space="preserve">purchase energy from a source in either the NYISO or PJM Control Area and sell it at a sink in the other Control Area if the forecasted price </w:t>
      </w:r>
      <w:r>
        <w:rPr>
          <w:rFonts w:ascii="Times New Roman" w:hAnsi="Times New Roman" w:cs="Times New Roman"/>
          <w:sz w:val="24"/>
          <w:szCs w:val="24"/>
        </w:rPr>
        <w:t xml:space="preserve">at the sink minus the forecasted price at the corresponding source is </w:t>
      </w:r>
      <w:r w:rsidRPr="000E3F15">
        <w:rPr>
          <w:rFonts w:ascii="Times New Roman" w:hAnsi="Times New Roman" w:cs="Times New Roman"/>
          <w:sz w:val="24"/>
          <w:szCs w:val="24"/>
        </w:rPr>
        <w:t>greater than or equal to the dollar value specified in the bid.</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w:t>
      </w:r>
      <w:r>
        <w:rPr>
          <w:rFonts w:ascii="Times New Roman" w:hAnsi="Times New Roman" w:cs="Times New Roman"/>
          <w:sz w:val="24"/>
          <w:szCs w:val="24"/>
        </w:rPr>
        <w:t>d provisions of this Agreement pursuant to Section 35.3.2.</w:t>
      </w:r>
    </w:p>
    <w:p w:rsidR="00D613EC" w:rsidRPr="00D613EC" w:rsidRDefault="00A16DF8" w:rsidP="00826BF6">
      <w:pPr>
        <w:autoSpaceDE w:val="0"/>
        <w:autoSpaceDN w:val="0"/>
        <w:adjustRightInd w:val="0"/>
        <w:spacing w:after="0" w:line="240" w:lineRule="auto"/>
        <w:rPr>
          <w:rFonts w:ascii="Times New Roman" w:hAnsi="Times New Roman" w:cs="Times New Roman"/>
          <w:sz w:val="24"/>
          <w:szCs w:val="24"/>
        </w:rPr>
      </w:pPr>
      <w:r w:rsidRPr="00D613EC">
        <w:rPr>
          <w:rFonts w:ascii="Times New Roman" w:hAnsi="Times New Roman" w:cs="Times New Roman"/>
          <w:b/>
          <w:sz w:val="24"/>
          <w:szCs w:val="24"/>
        </w:rPr>
        <w:t>“CTS Interface Bid”</w:t>
      </w:r>
      <w:r w:rsidRPr="00D613EC">
        <w:rPr>
          <w:rFonts w:ascii="Times New Roman" w:hAnsi="Times New Roman" w:cs="Times New Roman"/>
          <w:sz w:val="24"/>
          <w:szCs w:val="24"/>
        </w:rPr>
        <w:t xml:space="preserve"> shall mean: (1) in PJM, </w:t>
      </w:r>
      <w:r w:rsidRPr="00D613EC">
        <w:rPr>
          <w:rFonts w:ascii="Times New Roman" w:eastAsia="Times New Roman" w:hAnsi="Times New Roman" w:cs="Times New Roman"/>
          <w:sz w:val="24"/>
          <w:szCs w:val="24"/>
        </w:rPr>
        <w:t xml:space="preserve">a unified real-time bid to simultaneously purchase and sell energy on either side of a CTS Enabled Interface in accordance with the procedures of </w:t>
      </w:r>
      <w:r w:rsidRPr="003504F3">
        <w:rPr>
          <w:rFonts w:ascii="Times New Roman" w:eastAsia="Times New Roman" w:hAnsi="Times New Roman" w:cs="Times New Roman"/>
          <w:sz w:val="24"/>
          <w:szCs w:val="24"/>
        </w:rPr>
        <w:t>Section</w:t>
      </w:r>
      <w:r w:rsidRPr="003504F3">
        <w:rPr>
          <w:rFonts w:ascii="Times New Roman" w:eastAsia="Times New Roman" w:hAnsi="Times New Roman" w:cs="Times New Roman"/>
          <w:sz w:val="24"/>
          <w:szCs w:val="24"/>
        </w:rPr>
        <w:t xml:space="preserve"> 1.13 of Schedule 1 of th</w:t>
      </w:r>
      <w:r w:rsidRPr="003504F3">
        <w:rPr>
          <w:rFonts w:ascii="Times New Roman" w:eastAsia="Times New Roman" w:hAnsi="Times New Roman" w:cs="Times New Roman"/>
          <w:sz w:val="24"/>
          <w:szCs w:val="24"/>
        </w:rPr>
        <w:t>e Amended and Restated Operating</w:t>
      </w:r>
      <w:r w:rsidRPr="003504F3">
        <w:rPr>
          <w:rFonts w:ascii="Times New Roman" w:eastAsia="Times New Roman" w:hAnsi="Times New Roman" w:cs="Times New Roman"/>
          <w:sz w:val="24"/>
          <w:szCs w:val="24"/>
        </w:rPr>
        <w:t xml:space="preserve"> Agreement</w:t>
      </w:r>
      <w:r w:rsidRPr="003504F3">
        <w:rPr>
          <w:rFonts w:ascii="Times New Roman" w:eastAsia="Times New Roman" w:hAnsi="Times New Roman" w:cs="Times New Roman"/>
          <w:sz w:val="24"/>
          <w:szCs w:val="24"/>
        </w:rPr>
        <w:t xml:space="preserve"> of PJM</w:t>
      </w:r>
      <w:r w:rsidRPr="003504F3">
        <w:rPr>
          <w:rFonts w:ascii="Times New Roman" w:eastAsia="Times New Roman" w:hAnsi="Times New Roman" w:cs="Times New Roman"/>
          <w:sz w:val="24"/>
          <w:szCs w:val="24"/>
        </w:rPr>
        <w:t>, L.L.C.</w:t>
      </w:r>
      <w:r w:rsidRPr="00350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(2) in NYISO,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eal-</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id provided by an entity engaged in an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xternal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ransaction at a CTS Enabled Interface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more fully described in NYISO Services Tariff Section 2.3</w:t>
      </w:r>
      <w:r>
        <w:rPr>
          <w:rFonts w:ascii="Times New Roman" w:eastAsia="Times New Roman" w:hAnsi="Times New Roman" w:cs="Times New Roman"/>
          <w:sz w:val="24"/>
          <w:szCs w:val="24"/>
        </w:rPr>
        <w:t xml:space="preserve">.  </w:t>
      </w:r>
    </w:p>
    <w:p w:rsidR="00C62686" w:rsidRDefault="00A16DF8">
      <w:pPr>
        <w:pStyle w:val="Definition"/>
        <w:rPr>
          <w:rFonts w:ascii="Times New Roman" w:hAnsi="Times New Roman" w:cs="Times New Roman"/>
          <w:sz w:val="24"/>
          <w:szCs w:val="24"/>
        </w:rPr>
      </w:pPr>
      <w:r w:rsidRPr="00D613EC">
        <w:rPr>
          <w:rFonts w:ascii="Times New Roman" w:hAnsi="Times New Roman" w:cs="Times New Roman"/>
          <w:b/>
          <w:sz w:val="24"/>
          <w:szCs w:val="24"/>
        </w:rPr>
        <w:t>“Delivery Point”</w:t>
      </w:r>
      <w:r w:rsidRPr="00D613EC">
        <w:rPr>
          <w:rFonts w:ascii="Times New Roman" w:hAnsi="Times New Roman" w:cs="Times New Roman"/>
          <w:sz w:val="24"/>
          <w:szCs w:val="24"/>
        </w:rPr>
        <w:t xml:space="preserve"> shall mean each of the points of direct Interconnection between PJM and the</w:t>
      </w:r>
      <w:r>
        <w:rPr>
          <w:rFonts w:ascii="Times New Roman" w:hAnsi="Times New Roman" w:cs="Times New Roman"/>
          <w:sz w:val="24"/>
          <w:szCs w:val="24"/>
        </w:rPr>
        <w:t xml:space="preserve"> NYISO Balancing Authority Areas.  Such Delivery </w:t>
      </w:r>
      <w:r>
        <w:rPr>
          <w:rFonts w:ascii="Times New Roman" w:hAnsi="Times New Roman" w:cs="Times New Roman"/>
          <w:iCs/>
          <w:sz w:val="24"/>
          <w:szCs w:val="24"/>
        </w:rPr>
        <w:t>Point</w:t>
      </w:r>
      <w:r>
        <w:rPr>
          <w:rFonts w:ascii="Times New Roman" w:hAnsi="Times New Roman" w:cs="Times New Roman"/>
          <w:sz w:val="24"/>
          <w:szCs w:val="24"/>
        </w:rPr>
        <w:t>(s) shall include the Interconnection Facilit</w:t>
      </w:r>
      <w:r>
        <w:rPr>
          <w:rFonts w:ascii="Times New Roman" w:hAnsi="Times New Roman" w:cs="Times New Roman"/>
          <w:sz w:val="24"/>
          <w:szCs w:val="24"/>
        </w:rPr>
        <w:t>ies between the PJM and the New York Balancing Authority Areas.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meaning stated in Section 35.15.</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within a specified range.</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w:t>
      </w:r>
      <w:r>
        <w:rPr>
          <w:rFonts w:ascii="Times New Roman" w:hAnsi="Times New Roman" w:cs="Times New Roman"/>
          <w:sz w:val="24"/>
          <w:szCs w:val="24"/>
        </w:rPr>
        <w:t>ns to generation units to minimize the cost of reliably meeting load demands.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A16DF8">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mean any abnormal system condition that requires remedial action to prevent or limit loss of</w:t>
      </w:r>
      <w:r>
        <w:rPr>
          <w:rFonts w:ascii="Times New Roman" w:hAnsi="Times New Roman" w:cs="Times New Roman"/>
          <w:sz w:val="24"/>
          <w:szCs w:val="24"/>
        </w:rPr>
        <w:t xml:space="preserve"> transmission or generation facilities that could adversely affect the reliability of the electricity system.</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Operating Reserve or electrical generation available for sale in New York or PJM or available f</w:t>
      </w:r>
      <w:r>
        <w:rPr>
          <w:rFonts w:ascii="Times New Roman" w:hAnsi="Times New Roman" w:cs="Times New Roman"/>
          <w:sz w:val="24"/>
          <w:szCs w:val="24"/>
        </w:rPr>
        <w:t>rom another Balancing Authority Area.  Emergency Energy may be provided in cases of sudden and unforeseen outages of generating units, transmission lines or other equipment, or to meet other sudden and unforeseen circumstances such as forecast errors, or t</w:t>
      </w:r>
      <w:r>
        <w:rPr>
          <w:rFonts w:ascii="Times New Roman" w:hAnsi="Times New Roman" w:cs="Times New Roman"/>
          <w:sz w:val="24"/>
          <w:szCs w:val="24"/>
        </w:rPr>
        <w:t xml:space="preserve">o provide sufficient Operating Reserve.  Emergency Energy is provided pursuant to this Agreement and the Inter Control Area Transactions Agreement dated May 1, 2000 and priced according to Section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w:t>
      </w:r>
      <w:r>
        <w:rPr>
          <w:rFonts w:ascii="Times New Roman" w:hAnsi="Times New Roman" w:cs="Times New Roman"/>
          <w:sz w:val="24"/>
          <w:szCs w:val="24"/>
        </w:rPr>
        <w:t>ctions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utilized by the Parties to manage the flow of energy within their Regions.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“External Capacity Resource”</w:t>
      </w:r>
      <w:r>
        <w:rPr>
          <w:rFonts w:ascii="Times New Roman" w:hAnsi="Times New Roman" w:cs="Times New Roman"/>
          <w:sz w:val="24"/>
          <w:szCs w:val="24"/>
        </w:rPr>
        <w:t xml:space="preserve"> shall mean: (1) for NYISO, (a) an entity (e.g., Supplier, Transmission Custo</w:t>
      </w:r>
      <w:r>
        <w:rPr>
          <w:rFonts w:ascii="Times New Roman" w:hAnsi="Times New Roman" w:cs="Times New Roman"/>
          <w:sz w:val="24"/>
          <w:szCs w:val="24"/>
        </w:rPr>
        <w:t>mer) or facility (e.g., Generator, Interface) located outside the NYCA with the capability to generate or transmit electrical power, or the ability to control demand at the direction of the NYISO, measured in megawatts or (b) a set of Resources owned or co</w:t>
      </w:r>
      <w:r>
        <w:rPr>
          <w:rFonts w:ascii="Times New Roman" w:hAnsi="Times New Roman" w:cs="Times New Roman"/>
          <w:sz w:val="24"/>
          <w:szCs w:val="24"/>
        </w:rPr>
        <w:t>ntrolled by an entity within a Control Area, not the NYCA, that also is the operator of such Control Area; and (2) for PJM, a generation resource located outside the metered boundaries of the PJM Region (as defined in the PJM Tariff) that meets the definit</w:t>
      </w:r>
      <w:r>
        <w:rPr>
          <w:rFonts w:ascii="Times New Roman" w:hAnsi="Times New Roman" w:cs="Times New Roman"/>
          <w:sz w:val="24"/>
          <w:szCs w:val="24"/>
        </w:rPr>
        <w:t>ion of Capacity Resource in the PJM Tariff or PJM’s governing agreements filed with the Commission.</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Commission or any successor agency thereto.</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w:t>
      </w:r>
      <w:r>
        <w:rPr>
          <w:rFonts w:ascii="Times New Roman" w:hAnsi="Times New Roman" w:cs="Times New Roman"/>
          <w:sz w:val="24"/>
          <w:szCs w:val="24"/>
        </w:rPr>
        <w:t>of facilities or groups of facilities that may act as potential constraint points.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“Generator to Load Distribution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Flowgate while serving load in that generator’s Balancing Authority Area.</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shall mean any of the practices, methods and acts engaged in or approved by a significant portion of the North American </w:t>
      </w:r>
      <w:r>
        <w:rPr>
          <w:rFonts w:ascii="Times New Roman" w:hAnsi="Times New Roman" w:cs="Times New Roman"/>
          <w:sz w:val="24"/>
          <w:szCs w:val="24"/>
        </w:rPr>
        <w:t xml:space="preserve">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relevant time period, or any of the practices, methods and acts which, in the exercise of reasonable judgment in light of the facts known at the time the decision was made, could have been expected to accomplish the des</w:t>
      </w:r>
      <w:r>
        <w:rPr>
          <w:rFonts w:ascii="Times New Roman" w:hAnsi="Times New Roman" w:cs="Times New Roman"/>
          <w:sz w:val="24"/>
          <w:szCs w:val="24"/>
        </w:rPr>
        <w:t>ired result consistent with good business practices, reliability, safety and expedition. Good Utility Practice is not intended to be limited to the optimum practice, method, or act to the exclusion of all others, but rather to be acceptable practices, meth</w:t>
      </w:r>
      <w:r>
        <w:rPr>
          <w:rFonts w:ascii="Times New Roman" w:hAnsi="Times New Roman" w:cs="Times New Roman"/>
          <w:sz w:val="24"/>
          <w:szCs w:val="24"/>
        </w:rPr>
        <w:t>ods, or acts generally accepted by NERC.</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commission, department, board, or other governmental subdivision, legislature, rulemaki</w:t>
      </w:r>
      <w:r>
        <w:rPr>
          <w:rFonts w:ascii="Times New Roman" w:hAnsi="Times New Roman" w:cs="Times New Roman"/>
          <w:sz w:val="24"/>
          <w:szCs w:val="24"/>
        </w:rPr>
        <w:t>ng board, tribunal, or other governmental authority having jurisdiction over the Parties, their respective facilities, or the respective services they provide, and exercising or entitled to exercise any administrative, executive, police, or taxing authorit</w:t>
      </w:r>
      <w:r>
        <w:rPr>
          <w:rFonts w:ascii="Times New Roman" w:hAnsi="Times New Roman" w:cs="Times New Roman"/>
          <w:sz w:val="24"/>
          <w:szCs w:val="24"/>
        </w:rPr>
        <w:t>y or power.</w:t>
      </w:r>
    </w:p>
    <w:p w:rsidR="00C62686" w:rsidRDefault="00A16DF8">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 xml:space="preserve">“ICCP/ISN” </w:t>
      </w:r>
      <w:r>
        <w:rPr>
          <w:rFonts w:ascii="Times New Roman" w:hAnsi="Times New Roman" w:cs="Times New Roman"/>
          <w:sz w:val="24"/>
          <w:szCs w:val="24"/>
        </w:rPr>
        <w:t>shall mean those common communication protocols adopted to standardize information exchange.</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Distribution Calculator used for identifying and requesting congestion management re</w:t>
      </w:r>
      <w:r>
        <w:rPr>
          <w:rFonts w:ascii="Times New Roman" w:hAnsi="Times New Roman" w:cs="Times New Roman"/>
          <w:sz w:val="24"/>
          <w:szCs w:val="24"/>
        </w:rPr>
        <w:t>lief.</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the meaning stated in Section 35.20.3.</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w:t>
      </w:r>
      <w:r>
        <w:rPr>
          <w:rFonts w:ascii="Times New Roman" w:hAnsi="Times New Roman" w:cs="Times New Roman"/>
          <w:sz w:val="24"/>
          <w:szCs w:val="24"/>
        </w:rPr>
        <w:t>) ideas, designs, concepts, techniques, inventions, discoveries, or improvements, regardless of patentability, but including without limitation patents, patent applications, mask works, trade secrets, and know-how; (ii) works of authorship, regardless of c</w:t>
      </w:r>
      <w:r>
        <w:rPr>
          <w:rFonts w:ascii="Times New Roman" w:hAnsi="Times New Roman" w:cs="Times New Roman"/>
          <w:sz w:val="24"/>
          <w:szCs w:val="24"/>
        </w:rPr>
        <w:t xml:space="preserve">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in each case on a worldwide basis.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knowledge or inten</w:t>
      </w:r>
      <w:r>
        <w:rPr>
          <w:rFonts w:ascii="Times New Roman" w:hAnsi="Times New Roman" w:cs="Times New Roman"/>
          <w:sz w:val="24"/>
          <w:szCs w:val="24"/>
        </w:rPr>
        <w:t>t that injury or damage could reasonably be expected to result.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bookmarkStart w:id="4" w:name="OLE_LINK3"/>
      <w:r>
        <w:rPr>
          <w:rFonts w:ascii="Times New Roman" w:hAnsi="Times New Roman" w:cs="Times New Roman"/>
          <w:b/>
          <w:sz w:val="24"/>
          <w:szCs w:val="24"/>
        </w:rPr>
        <w:t>Interconnected Reliability Operating Limit</w:t>
      </w:r>
      <w:bookmarkEnd w:id="4"/>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(such as MW, MVAR, Amperes, Frequency, or Volts) derived from, or a subset of, the System Operating Limits, which if</w:t>
      </w:r>
      <w:r>
        <w:rPr>
          <w:rFonts w:ascii="Times New Roman" w:hAnsi="Times New Roman" w:cs="Times New Roman"/>
          <w:sz w:val="24"/>
          <w:szCs w:val="24"/>
        </w:rPr>
        <w:t xml:space="preserve"> exceeded, could expose a widespread area of the bulk electrical system to instability, uncontrolled separation(s) or cascading outages.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shall mean a connection between two or more individual Transmission Systems that normally operate i</w:t>
      </w:r>
      <w:r>
        <w:rPr>
          <w:rFonts w:ascii="Times New Roman" w:hAnsi="Times New Roman" w:cs="Times New Roman"/>
          <w:sz w:val="24"/>
          <w:szCs w:val="24"/>
        </w:rPr>
        <w:t xml:space="preserve">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A16DF8" w:rsidP="0097242B">
      <w:pPr>
        <w:pStyle w:val="Definition"/>
        <w:rPr>
          <w:color w:val="000000"/>
        </w:rPr>
      </w:pPr>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performs various </w:t>
      </w:r>
      <w:r>
        <w:rPr>
          <w:rFonts w:ascii="Times New Roman" w:hAnsi="Times New Roman" w:cs="Times New Roman"/>
          <w:sz w:val="24"/>
          <w:szCs w:val="24"/>
        </w:rPr>
        <w:t xml:space="preserve">functions, including but not limited to forecasting dispatch and LMP solutions based on current and projected system conditions </w:t>
      </w:r>
      <w:r>
        <w:rPr>
          <w:rFonts w:ascii="Times New Roman" w:hAnsi="Times New Roman"/>
          <w:iCs/>
          <w:color w:val="000000"/>
          <w:sz w:val="24"/>
          <w:szCs w:val="24"/>
        </w:rPr>
        <w:t>for up to several hours into the future.</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Operator.</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potential.</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border.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w:t>
      </w:r>
      <w:r>
        <w:rPr>
          <w:rFonts w:ascii="Times New Roman" w:hAnsi="Times New Roman" w:cs="Times New Roman"/>
          <w:sz w:val="24"/>
          <w:szCs w:val="24"/>
        </w:rPr>
        <w:t>g price for energy at a given location in a Party’s RC Area, and “Locational Marginal Pricing” shall mean the processes related to the determination of the LMP.</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w:t>
      </w:r>
      <w:r>
        <w:rPr>
          <w:rFonts w:ascii="Times New Roman" w:hAnsi="Times New Roman" w:cs="Times New Roman"/>
          <w:sz w:val="24"/>
          <w:szCs w:val="24"/>
        </w:rPr>
        <w:t>t coordination process set forth in Schedule D to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used for settlement purposes that is calculated pursuant to Section 6 of Schedule D to th</w:t>
      </w:r>
      <w:r>
        <w:rPr>
          <w:rFonts w:ascii="Times New Roman" w:hAnsi="Times New Roman" w:cs="Times New Roman"/>
          <w:sz w:val="24"/>
          <w:szCs w:val="24"/>
        </w:rPr>
        <w:t xml:space="preserve">is Agreement.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 mean Flowgates where constraints are jointly monitored and coordinated as defined and </w:t>
      </w:r>
      <w:r>
        <w:rPr>
          <w:rFonts w:ascii="Times New Roman" w:hAnsi="Times New Roman" w:cs="Times New Roman"/>
          <w:sz w:val="24"/>
          <w:szCs w:val="24"/>
        </w:rPr>
        <w:t>set forth in Schedule D to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serving load within an RTO’s market.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Participant”</w:t>
      </w:r>
      <w:r>
        <w:rPr>
          <w:rFonts w:ascii="Times New Roman" w:hAnsi="Times New Roman" w:cs="Times New Roman"/>
          <w:sz w:val="24"/>
          <w:szCs w:val="24"/>
        </w:rPr>
        <w:t xml:space="preserve"> shall mean an entity that, f</w:t>
      </w:r>
      <w:r>
        <w:rPr>
          <w:rFonts w:ascii="Times New Roman" w:hAnsi="Times New Roman" w:cs="Times New Roman"/>
          <w:sz w:val="24"/>
          <w:szCs w:val="24"/>
        </w:rPr>
        <w:t>or its own account, produces, transmits, sells, and/or purchases for its own consumption or resale capacity, energy, energy derivatives and ancillary services in the wholesale power markets.  Market Participants include transmission service customers, powe</w:t>
      </w:r>
      <w:r>
        <w:rPr>
          <w:rFonts w:ascii="Times New Roman" w:hAnsi="Times New Roman" w:cs="Times New Roman"/>
          <w:sz w:val="24"/>
          <w:szCs w:val="24"/>
        </w:rPr>
        <w:t>r exchanges, Transmission Owners, load serving entities, loads, holders of energy derivatives, generators and other power suppliers and their designated agents.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“Metered Quantity”</w:t>
      </w:r>
      <w:r>
        <w:rPr>
          <w:rFonts w:ascii="Times New Roman" w:hAnsi="Times New Roman" w:cs="Times New Roman"/>
          <w:sz w:val="24"/>
          <w:szCs w:val="24"/>
        </w:rPr>
        <w:t xml:space="preserve"> shall mean apparent power, reactive power, active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w:t>
      </w:r>
      <w:r>
        <w:rPr>
          <w:rFonts w:ascii="Times New Roman" w:hAnsi="Times New Roman" w:cs="Times New Roman"/>
          <w:sz w:val="24"/>
          <w:szCs w:val="24"/>
        </w:rPr>
        <w:t>e tagging and any other quantity that may be measured by a Party’s Metering Equipment and that is reasonably required by either Party for Security reasons or revenue requirements.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 transformers, current </w:t>
      </w:r>
      <w:r>
        <w:rPr>
          <w:rFonts w:ascii="Times New Roman" w:hAnsi="Times New Roman" w:cs="Times New Roman"/>
          <w:iCs/>
          <w:sz w:val="24"/>
          <w:szCs w:val="24"/>
        </w:rPr>
        <w:t>transfor</w:t>
      </w:r>
      <w:r>
        <w:rPr>
          <w:rFonts w:ascii="Times New Roman" w:hAnsi="Times New Roman" w:cs="Times New Roman"/>
          <w:iCs/>
          <w:sz w:val="24"/>
          <w:szCs w:val="24"/>
        </w:rPr>
        <w:t>mers</w:t>
      </w:r>
      <w:r>
        <w:rPr>
          <w:rFonts w:ascii="Times New Roman" w:hAnsi="Times New Roman" w:cs="Times New Roman"/>
          <w:sz w:val="24"/>
          <w:szCs w:val="24"/>
        </w:rPr>
        <w:t>, meters, interconnecting wiring and recorders used to meter any Metered Quantity.</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Flowgate.</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 xml:space="preserve">shall mean the NERC working group </w:t>
      </w:r>
      <w:r>
        <w:rPr>
          <w:rFonts w:ascii="Times New Roman" w:hAnsi="Times New Roman" w:cs="Times New Roman"/>
          <w:sz w:val="24"/>
          <w:szCs w:val="24"/>
        </w:rPr>
        <w:t>that is charged with multi-regional modeling.</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 in PJM and New York provide to each other inherently by virtue of being interconnected</w:t>
      </w:r>
      <w:r>
        <w:rPr>
          <w:rFonts w:ascii="Times New Roman" w:hAnsi="Times New Roman" w:cs="Times New Roman"/>
          <w:sz w:val="24"/>
          <w:szCs w:val="24"/>
        </w:rPr>
        <w:t xml:space="preserve"> as described in Section 35.4 of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American Energy Standards Board or its successor organization.</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 xml:space="preserve">shall mean the North </w:t>
      </w:r>
      <w:r>
        <w:rPr>
          <w:rFonts w:ascii="Times New Roman" w:hAnsi="Times New Roman" w:cs="Times New Roman"/>
          <w:sz w:val="24"/>
          <w:szCs w:val="24"/>
        </w:rPr>
        <w:t>American Electricity Reliability Corporation or its successor organization.</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located in New York, and the meaning as provided in the PJM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w:t>
      </w:r>
      <w:r>
        <w:rPr>
          <w:rFonts w:ascii="Times New Roman" w:hAnsi="Times New Roman" w:cs="Times New Roman"/>
          <w:sz w:val="24"/>
          <w:szCs w:val="24"/>
        </w:rPr>
        <w:t>ated in PJM.</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M2M Entitlements has been previously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t>all new or upgraded Transmission Facilities whose impact on M2M Entitlements is being evaluated in the current evaluation step.</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have operational control of a M2M Flowgate.</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w:t>
      </w:r>
      <w:r>
        <w:rPr>
          <w:rFonts w:ascii="Times New Roman" w:hAnsi="Times New Roman" w:cs="Times New Roman"/>
          <w:sz w:val="24"/>
          <w:szCs w:val="24"/>
        </w:rPr>
        <w:t>ning stated in Section 35. 20.22.</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(“CBRE”), or their successor organizations.</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meaning stated in the preamble of this Ag</w:t>
      </w:r>
      <w:r>
        <w:rPr>
          <w:rFonts w:ascii="Times New Roman" w:hAnsi="Times New Roman" w:cs="Times New Roman"/>
          <w:sz w:val="24"/>
          <w:szCs w:val="24"/>
        </w:rPr>
        <w:t>reement.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shall refer to Attachment O to the NYI</w:t>
      </w:r>
      <w:r>
        <w:rPr>
          <w:rFonts w:ascii="Times New Roman" w:hAnsi="Times New Roman" w:cs="Times New Roman"/>
          <w:sz w:val="24"/>
          <w:szCs w:val="24"/>
        </w:rPr>
        <w:t>SO Services Tariff.</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 collectively.</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the New York State Reliability Council.</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w:t>
      </w:r>
      <w:r>
        <w:rPr>
          <w:rFonts w:ascii="Times New Roman" w:hAnsi="Times New Roman" w:cs="Times New Roman"/>
          <w:sz w:val="24"/>
          <w:szCs w:val="24"/>
        </w:rPr>
        <w:t xml:space="preserve">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NPCC, but also include more specific and more stringent rules to reflect the particular requirements of the</w:t>
      </w:r>
      <w:r>
        <w:rPr>
          <w:rFonts w:ascii="Times New Roman" w:hAnsi="Times New Roman" w:cs="Times New Roman"/>
          <w:sz w:val="24"/>
          <w:szCs w:val="24"/>
        </w:rPr>
        <w:t xml:space="preserve"> New York Transmission System. </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shall mean the applicable Open Access Trans</w:t>
      </w:r>
      <w:r>
        <w:rPr>
          <w:rFonts w:ascii="Times New Roman" w:hAnsi="Times New Roman" w:cs="Times New Roman"/>
          <w:sz w:val="24"/>
          <w:szCs w:val="24"/>
        </w:rPr>
        <w:t>mission Tariffs on file with FERC for PJM and NYISO.</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transmission</w:t>
      </w:r>
      <w:r>
        <w:rPr>
          <w:rFonts w:ascii="Times New Roman" w:hAnsi="Times New Roman" w:cs="Times New Roman"/>
          <w:sz w:val="24"/>
          <w:szCs w:val="24"/>
        </w:rPr>
        <w:t xml:space="preserve"> system with the goal of ensuring reliable energy interchange between generators, loads, and other ope</w:t>
      </w:r>
      <w:r>
        <w:rPr>
          <w:rFonts w:ascii="Times New Roman" w:hAnsi="Times New Roman" w:cs="Times New Roman"/>
          <w:sz w:val="24"/>
          <w:szCs w:val="24"/>
        </w:rPr>
        <w:t>rating entities.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“Operating Instructions”</w:t>
      </w:r>
      <w:r>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the PJM and NYISO individual procedure</w:t>
      </w:r>
      <w:r>
        <w:rPr>
          <w:rFonts w:ascii="Times New Roman" w:hAnsi="Times New Roman" w:cs="Times New Roman"/>
          <w:sz w:val="24"/>
          <w:szCs w:val="24"/>
        </w:rPr>
        <w:t xml:space="preserve">s and processes and includes changes from time to time by the Coordination Committee to such established procedures, steps and instructions exclusive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generation capacity or load reduction capac</w:t>
      </w:r>
      <w:r>
        <w:rPr>
          <w:rFonts w:ascii="Times New Roman" w:hAnsi="Times New Roman" w:cs="Times New Roman"/>
          <w:sz w:val="24"/>
          <w:szCs w:val="24"/>
        </w:rPr>
        <w:t xml:space="preserve">ity which can be called upon on short notice by either Party to replace scheduled energy supply which is unavailable as a result of an unexpected outage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 other contingencies.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“Operational Co</w:t>
      </w:r>
      <w:r>
        <w:rPr>
          <w:rFonts w:ascii="Times New Roman" w:hAnsi="Times New Roman" w:cs="Times New Roman"/>
          <w:b/>
          <w:sz w:val="24"/>
          <w:szCs w:val="24"/>
        </w:rPr>
        <w:t>ntrol”</w:t>
      </w:r>
      <w:r>
        <w:rPr>
          <w:rFonts w:ascii="Times New Roman" w:hAnsi="Times New Roman" w:cs="Times New Roman"/>
          <w:sz w:val="24"/>
          <w:szCs w:val="24"/>
        </w:rPr>
        <w:t xml:space="preserve"> shall mean Security monitoring, adjustment of generation and transmission resources, coordinating and approval of changes in transmission status for maintenance, determination of changes in transmission status for reliability, coordination with othe</w:t>
      </w:r>
      <w:r>
        <w:rPr>
          <w:rFonts w:ascii="Times New Roman" w:hAnsi="Times New Roman" w:cs="Times New Roman"/>
          <w:sz w:val="24"/>
          <w:szCs w:val="24"/>
        </w:rPr>
        <w:t>r Balancing Authority Areas and Reliability Coordinators, voltage reductions and load shedding, except that each legal owner of generation and transmission resources continues to physically operate and maintain its own facilities.</w:t>
      </w:r>
    </w:p>
    <w:p w:rsidR="00C62686" w:rsidRDefault="00A16DF8">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xml:space="preserve">” shall mean the </w:t>
      </w:r>
      <w:r>
        <w:rPr>
          <w:rFonts w:ascii="Times New Roman" w:hAnsi="Times New Roman" w:cs="Times New Roman"/>
          <w:sz w:val="24"/>
          <w:szCs w:val="24"/>
        </w:rPr>
        <w:t>electric PTDF with one or more 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“Outages”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w:t>
      </w:r>
      <w:r>
        <w:rPr>
          <w:rFonts w:ascii="Times New Roman" w:hAnsi="Times New Roman" w:cs="Times New Roman"/>
          <w:sz w:val="24"/>
          <w:szCs w:val="24"/>
        </w:rPr>
        <w:t xml:space="preserve">PJM or the NYISO, as described 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A16DF8">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on a Flowgate measured as the ratio of Flowgate flow change in MW to PAR schedule change in M</w:t>
      </w:r>
      <w:r>
        <w:rPr>
          <w:rFonts w:ascii="Times New Roman" w:hAnsi="Times New Roman" w:cs="Times New Roman"/>
          <w:sz w:val="24"/>
          <w:szCs w:val="24"/>
        </w:rPr>
        <w:t>W.</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to each party to this Agreement or both, as applicable.</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of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Conduct” </w:t>
      </w:r>
      <w:r>
        <w:rPr>
          <w:rFonts w:ascii="Times New Roman" w:hAnsi="Times New Roman" w:cs="Times New Roman"/>
          <w:iCs/>
          <w:sz w:val="24"/>
          <w:szCs w:val="24"/>
        </w:rPr>
        <w:t>shall mean the code of ethical standards, guidelines and expectations for PJM’s emp</w:t>
      </w:r>
      <w:r>
        <w:rPr>
          <w:rFonts w:ascii="Times New Roman" w:hAnsi="Times New Roman" w:cs="Times New Roman"/>
          <w:iCs/>
          <w:sz w:val="24"/>
          <w:szCs w:val="24"/>
        </w:rPr>
        <w:t xml:space="preserve">loyees, officers and Board Members in their transactions and business dealings on behalf of PJM as posted on the PJM website and as may be amended from time to time.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w:t>
      </w:r>
      <w:r>
        <w:rPr>
          <w:rFonts w:ascii="Times New Roman" w:hAnsi="Times New Roman" w:cs="Times New Roman"/>
          <w:sz w:val="24"/>
          <w:szCs w:val="24"/>
        </w:rPr>
        <w:t>t, collectively.</w:t>
      </w:r>
    </w:p>
    <w:p w:rsidR="00C62686" w:rsidRDefault="00A16DF8">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Power 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loadings on Transmission Facilities due to a change in electric power transfer from one area to another, expressed in percent</w:t>
      </w:r>
      <w:r>
        <w:rPr>
          <w:rFonts w:ascii="Times New Roman" w:hAnsi="Times New Roman" w:cs="Times New Roman"/>
          <w:sz w:val="24"/>
          <w:szCs w:val="24"/>
        </w:rPr>
        <w:t xml:space="preserve"> (up to 100%) of the change in power transfer in the pre-contingency configuration of a system under study.</w:t>
      </w:r>
    </w:p>
    <w:p w:rsidR="0097242B" w:rsidRDefault="00A16DF8"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“Real-Time Commitment” </w:t>
      </w:r>
      <w:r>
        <w:rPr>
          <w:rFonts w:ascii="Times New Roman" w:hAnsi="Times New Roman" w:cs="Times New Roman"/>
          <w:sz w:val="24"/>
          <w:szCs w:val="24"/>
        </w:rPr>
        <w:t>shall mean NYISO’s multi-period security constrained unit commitment and dispatch model, as defined in the NYISO Tariffs.</w:t>
      </w:r>
    </w:p>
    <w:p w:rsidR="00C62686" w:rsidRDefault="00A16DF8" w:rsidP="0097242B">
      <w:pPr>
        <w:pStyle w:val="Definition"/>
        <w:rPr>
          <w:rFonts w:ascii="Times New Roman" w:hAnsi="Times New Roman" w:cs="Times New Roman"/>
          <w:sz w:val="24"/>
          <w:szCs w:val="24"/>
        </w:rPr>
      </w:pPr>
      <w:r>
        <w:rPr>
          <w:rFonts w:ascii="Times New Roman" w:hAnsi="Times New Roman" w:cs="Times New Roman"/>
          <w:b/>
          <w:sz w:val="24"/>
          <w:szCs w:val="24"/>
        </w:rPr>
        <w:t>“Re</w:t>
      </w:r>
      <w:r>
        <w:rPr>
          <w:rFonts w:ascii="Times New Roman" w:hAnsi="Times New Roman" w:cs="Times New Roman"/>
          <w:b/>
          <w:sz w:val="24"/>
          <w:szCs w:val="24"/>
        </w:rPr>
        <w:t>ference Year Market Flow”</w:t>
      </w:r>
      <w:r>
        <w:rPr>
          <w:rFonts w:ascii="Times New Roman" w:hAnsi="Times New Roman" w:cs="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w:t>
      </w:r>
      <w:r>
        <w:rPr>
          <w:rFonts w:ascii="Times New Roman" w:hAnsi="Times New Roman" w:cs="Times New Roman"/>
          <w:sz w:val="24"/>
          <w:szCs w:val="24"/>
        </w:rPr>
        <w:t xml:space="preserve">incorporated.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Reliability Coordinator under NERC policies and procedures.</w:t>
      </w:r>
    </w:p>
    <w:p w:rsidR="00C62686" w:rsidRDefault="00A16DF8">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“Reliability Coordinator”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w:t>
      </w:r>
      <w:r>
        <w:rPr>
          <w:rFonts w:ascii="Times New Roman" w:hAnsi="Times New Roman" w:cs="Times New Roman"/>
          <w:sz w:val="24"/>
          <w:szCs w:val="24"/>
        </w:rPr>
        <w:t xml:space="preserve"> Electric System, and has the operating tools, processes and procedures, including the authority to prevent or mitigate emergency operating situations in both next day analysis and real-time operations. The Reliability Coordinator has the purview that is b</w:t>
      </w:r>
      <w:r>
        <w:rPr>
          <w:rFonts w:ascii="Times New Roman" w:hAnsi="Times New Roman" w:cs="Times New Roman"/>
          <w:sz w:val="24"/>
          <w:szCs w:val="24"/>
        </w:rPr>
        <w:t xml:space="preserve">road enough to enable the calculation of Interconnection Reliability Operating Limits,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 Reliability Coordinator.</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“Reliability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w:t>
      </w:r>
      <w:r>
        <w:rPr>
          <w:rFonts w:ascii="Times New Roman" w:hAnsi="Times New Roman" w:cs="Times New Roman"/>
          <w:sz w:val="24"/>
          <w:szCs w:val="24"/>
        </w:rPr>
        <w:t>all mean ReliabilityFirst Corporation.</w:t>
      </w:r>
    </w:p>
    <w:p w:rsidR="00C62686" w:rsidRDefault="00A16DF8">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shall mean Regional Transmission Organization.  For ease of reference, the New York Independent System Operator, Inc., may be referred to as an RTO in this Agreement and the NYISO and PJM may be referred to coll</w:t>
      </w:r>
      <w:r>
        <w:rPr>
          <w:rFonts w:ascii="Times New Roman" w:hAnsi="Times New Roman" w:cs="Times New Roman"/>
          <w:sz w:val="24"/>
          <w:szCs w:val="24"/>
        </w:rPr>
        <w:t>ectively as the “RTOs” or the “participating RTOs.”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schedule attached to this Agreement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“Se</w:t>
      </w:r>
      <w:r>
        <w:rPr>
          <w:rFonts w:ascii="Times New Roman" w:hAnsi="Times New Roman" w:cs="Times New Roman"/>
          <w:b/>
          <w:sz w:val="24"/>
          <w:szCs w:val="24"/>
        </w:rPr>
        <w:t>curity”</w:t>
      </w:r>
      <w:r>
        <w:rPr>
          <w:rFonts w:ascii="Times New Roman" w:hAnsi="Times New Roman" w:cs="Times New Roman"/>
          <w:sz w:val="24"/>
          <w:szCs w:val="24"/>
        </w:rPr>
        <w:t xml:space="preserve"> shall mean the ability of the electric system to withstand sudden disturbances including, without limitation,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w:t>
      </w:r>
      <w:r>
        <w:rPr>
          <w:rFonts w:ascii="Times New Roman" w:hAnsi="Times New Roman" w:cs="Times New Roman"/>
          <w:sz w:val="24"/>
          <w:szCs w:val="24"/>
        </w:rPr>
        <w:t>, stability limits and thermal ratings.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Corporation or its successor organization.</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the reduction in system cost that</w:t>
      </w:r>
      <w:r>
        <w:rPr>
          <w:rFonts w:ascii="Times New Roman" w:eastAsiaTheme="minorEastAsia" w:hAnsi="Times New Roman" w:cs="Times New Roman"/>
          <w:sz w:val="24"/>
          <w:szCs w:val="24"/>
        </w:rPr>
        <w:t xml:space="preserve">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“Standards Authority”</w:t>
      </w:r>
      <w:r>
        <w:rPr>
          <w:rFonts w:ascii="Times New Roman" w:hAnsi="Times New Roman" w:cs="Times New Roman"/>
          <w:sz w:val="24"/>
          <w:szCs w:val="24"/>
        </w:rPr>
        <w:t xml:space="preserve"> shall mean </w:t>
      </w:r>
      <w:r>
        <w:rPr>
          <w:rFonts w:ascii="Times New Roman" w:hAnsi="Times New Roman" w:cs="Times New Roman"/>
          <w:sz w:val="24"/>
          <w:szCs w:val="24"/>
          <w:lang w:val="en-CA"/>
        </w:rPr>
        <w:t xml:space="preserve">NERC,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standards or criteria to either Party relating to the reliability of Transmission Systems.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Authority Standards” </w:t>
      </w:r>
      <w:r>
        <w:rPr>
          <w:rFonts w:ascii="Times New Roman" w:hAnsi="Times New Roman" w:cs="Times New Roman"/>
          <w:sz w:val="24"/>
          <w:szCs w:val="24"/>
        </w:rPr>
        <w:t>shall have the meaning stated in Section 35.5.2.</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real-time measurements.  Line flows, transformer flows, and injections at the busses are calculated from the known s</w:t>
      </w:r>
      <w:r>
        <w:rPr>
          <w:rFonts w:ascii="Times New Roman" w:hAnsi="Times New Roman" w:cs="Times New Roman"/>
          <w:sz w:val="24"/>
          <w:szCs w:val="24"/>
        </w:rPr>
        <w:t>tate and the transmission line parameters.  The State Estimator has the capability to detect and identify bad measurements.</w:t>
      </w:r>
    </w:p>
    <w:p w:rsidR="00044B42" w:rsidRDefault="00A16DF8" w:rsidP="00044B42">
      <w:pPr>
        <w:pStyle w:val="Definition"/>
        <w:rPr>
          <w:rFonts w:ascii="Times New Roman" w:hAnsi="Times New Roman" w:cs="Times New Roman"/>
          <w:sz w:val="24"/>
          <w:szCs w:val="24"/>
        </w:rPr>
      </w:pPr>
      <w:r>
        <w:rPr>
          <w:rFonts w:ascii="Times New Roman" w:hAnsi="Times New Roman" w:cs="Times New Roman"/>
          <w:b/>
          <w:bCs/>
          <w:sz w:val="24"/>
          <w:szCs w:val="24"/>
        </w:rPr>
        <w:t>“Storm Watch”</w:t>
      </w:r>
      <w:r>
        <w:rPr>
          <w:rFonts w:ascii="Times New Roman" w:hAnsi="Times New Roman" w:cs="Times New Roman"/>
          <w:bCs/>
          <w:sz w:val="24"/>
          <w:szCs w:val="24"/>
        </w:rPr>
        <w:t xml:space="preserve"> shall mean </w:t>
      </w:r>
      <w:r>
        <w:rPr>
          <w:rFonts w:ascii="Times New Roman" w:hAnsi="Times New Roman" w:cs="Times New Roman"/>
          <w:sz w:val="24"/>
          <w:szCs w:val="24"/>
        </w:rPr>
        <w:t xml:space="preserve">actual or anticipated severe weather conditions under which region-specific portions of the New York State </w:t>
      </w:r>
      <w:r>
        <w:rPr>
          <w:rFonts w:ascii="Times New Roman" w:hAnsi="Times New Roman" w:cs="Times New Roman"/>
          <w:sz w:val="24"/>
          <w:szCs w:val="24"/>
        </w:rPr>
        <w:t>Transmission System are operated in a more conservative manner by reducing transmission transfer limits.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meaning stated in Section 35.8.2.</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w:t>
      </w:r>
      <w:r>
        <w:rPr>
          <w:rFonts w:ascii="Times New Roman" w:hAnsi="Times New Roman" w:cs="Times New Roman"/>
          <w:sz w:val="24"/>
          <w:szCs w:val="24"/>
        </w:rPr>
        <w:t>requency, or Volts) that satisfies the most limiting of the prescribed operating criteria for a specified system configuration to ensure operation within acceptable reliability criteria.</w:t>
      </w:r>
    </w:p>
    <w:p w:rsidR="00C62686" w:rsidRDefault="00A16DF8">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shall have the meaning stated in Section 7.2 of Schedu</w:t>
      </w:r>
      <w:r>
        <w:rPr>
          <w:rFonts w:ascii="Times New Roman" w:hAnsi="Times New Roman" w:cs="Times New Roman"/>
          <w:sz w:val="24"/>
          <w:szCs w:val="24"/>
        </w:rPr>
        <w:t>le D to this Agreement.</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A16DF8">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shall mean the NERC Transmission Loading Relief Procedures used in the Eastern Interconnection as specified in NERC Operating Policies.</w:t>
      </w:r>
      <w:r>
        <w:rPr>
          <w:rFonts w:ascii="Times New Roman" w:hAnsi="Times New Roman" w:cs="Times New Roman"/>
          <w:b/>
          <w:sz w:val="24"/>
          <w:szCs w:val="24"/>
        </w:rPr>
        <w:t xml:space="preserve">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“Transmission Ad</w:t>
      </w:r>
      <w:r>
        <w:rPr>
          <w:rFonts w:ascii="Times New Roman" w:hAnsi="Times New Roman" w:cs="Times New Roman"/>
          <w:b/>
          <w:sz w:val="24"/>
          <w:szCs w:val="24"/>
        </w:rPr>
        <w:t>justed Market Flow”</w:t>
      </w:r>
      <w:r>
        <w:rPr>
          <w:rFonts w:ascii="Times New Roman" w:hAnsi="Times New Roman" w:cs="Times New Roman"/>
          <w:sz w:val="24"/>
          <w:szCs w:val="24"/>
        </w:rPr>
        <w:t xml:space="preserve"> shall mean the result of applying the M2M Entitlement Transmission Adjusted Market Flow Calculation to the New Year Market Flow.  The resulting Transmission Adjusted Market Flow is then used as the Reference Year Market Flow in all subs</w:t>
      </w:r>
      <w:r>
        <w:rPr>
          <w:rFonts w:ascii="Times New Roman" w:hAnsi="Times New Roman" w:cs="Times New Roman"/>
          <w:sz w:val="24"/>
          <w:szCs w:val="24"/>
        </w:rPr>
        <w:t>equent, iterative, evaluations.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“local” Transmission System, and that operates or directs the operations of the Transmission Facilities.</w:t>
      </w:r>
    </w:p>
    <w:p w:rsidR="00C62686" w:rsidRDefault="00A16DF8">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shall mean a</w:t>
      </w:r>
      <w:r>
        <w:rPr>
          <w:rFonts w:ascii="Times New Roman" w:hAnsi="Times New Roman" w:cs="Times New Roman"/>
          <w:sz w:val="24"/>
          <w:szCs w:val="24"/>
        </w:rPr>
        <w:t xml:space="preserve">n entity that owns Transmission Facilities.  </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shall mean the facilities controlled or operated by PJM or NYISO as designated by each in their respective OATTs.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w:t>
      </w:r>
      <w:r>
        <w:rPr>
          <w:rFonts w:ascii="Times New Roman" w:hAnsi="Times New Roman" w:cs="Times New Roman"/>
          <w:sz w:val="24"/>
          <w:szCs w:val="24"/>
        </w:rPr>
        <w:t xml:space="preserve">,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OATTs.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“TRM” </w:t>
      </w:r>
      <w:r>
        <w:rPr>
          <w:rFonts w:ascii="Times New Roman" w:hAnsi="Times New Roman" w:cs="Times New Roman"/>
          <w:sz w:val="24"/>
          <w:szCs w:val="24"/>
        </w:rPr>
        <w:t>shall mean the amount of transmission transfer capability necessary to provide reasona</w:t>
      </w:r>
      <w:r>
        <w:rPr>
          <w:rFonts w:ascii="Times New Roman" w:hAnsi="Times New Roman" w:cs="Times New Roman"/>
          <w:sz w:val="24"/>
          <w:szCs w:val="24"/>
        </w:rPr>
        <w:t>ble assurance that the interconnected transmission network will be secure. TRM accounts for the inherent uncertainty in system conditions and the need for operating flexibility to ensure reliable system operation as system conditions change.</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“Total Transfe</w:t>
      </w:r>
      <w:r>
        <w:rPr>
          <w:rFonts w:ascii="Times New Roman" w:hAnsi="Times New Roman" w:cs="Times New Roman"/>
          <w:b/>
          <w:sz w:val="24"/>
          <w:szCs w:val="24"/>
        </w:rPr>
        <w:t xml:space="preserv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 xml:space="preserve">shall mean the amount of electric power that can be moved or transferred reliably from one area to another area of the interconnected Transmission Systems by way of all transmission lines (or paths) between those areas under </w:t>
      </w:r>
      <w:r>
        <w:rPr>
          <w:rFonts w:ascii="Times New Roman" w:hAnsi="Times New Roman" w:cs="Times New Roman"/>
          <w:sz w:val="24"/>
          <w:szCs w:val="24"/>
        </w:rPr>
        <w:t>specified system conditions.</w:t>
      </w:r>
    </w:p>
    <w:p w:rsidR="00C62686" w:rsidRDefault="00A16DF8">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power requireme</w:t>
      </w:r>
      <w:r>
        <w:rPr>
          <w:rFonts w:ascii="Times New Roman" w:hAnsi="Times New Roman" w:cs="Times New Roman"/>
          <w:sz w:val="24"/>
          <w:szCs w:val="24"/>
        </w:rPr>
        <w:t>nts.</w:t>
      </w:r>
    </w:p>
    <w:p w:rsidR="00C62686" w:rsidRDefault="00A16DF8">
      <w:pPr>
        <w:pStyle w:val="Heading3"/>
        <w:rPr>
          <w:bCs w:val="0"/>
          <w:snapToGrid w:val="0"/>
          <w:szCs w:val="22"/>
        </w:rPr>
      </w:pPr>
      <w:bookmarkStart w:id="5" w:name="_Toc113336690"/>
      <w:bookmarkStart w:id="6" w:name="_Toc113336869"/>
      <w:bookmarkStart w:id="7" w:name="_Toc115162686"/>
      <w:bookmarkStart w:id="8" w:name="_Toc260839788"/>
      <w:r>
        <w:rPr>
          <w:bCs w:val="0"/>
          <w:snapToGrid w:val="0"/>
          <w:szCs w:val="22"/>
        </w:rPr>
        <w:t>35.2. 2</w:t>
      </w:r>
      <w:r>
        <w:rPr>
          <w:bCs w:val="0"/>
          <w:snapToGrid w:val="0"/>
          <w:szCs w:val="22"/>
        </w:rPr>
        <w:tab/>
        <w:t>Rules of Construction.</w:t>
      </w:r>
      <w:bookmarkEnd w:id="5"/>
      <w:bookmarkEnd w:id="6"/>
      <w:bookmarkEnd w:id="7"/>
      <w:bookmarkEnd w:id="8"/>
    </w:p>
    <w:p w:rsidR="00C62686" w:rsidRDefault="00A16DF8">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9"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w:t>
      </w:r>
      <w:r>
        <w:rPr>
          <w:rFonts w:ascii="Times New Roman" w:eastAsiaTheme="majorEastAsia" w:hAnsi="Times New Roman" w:cs="Times New Roman"/>
          <w:bCs/>
          <w:iCs/>
          <w:snapToGrid/>
          <w:sz w:val="24"/>
          <w:szCs w:val="24"/>
        </w:rPr>
        <w:t xml:space="preserve"> Drafter.</w:t>
      </w:r>
      <w:bookmarkEnd w:id="9"/>
      <w:r>
        <w:rPr>
          <w:rFonts w:ascii="Times New Roman" w:eastAsiaTheme="majorEastAsia" w:hAnsi="Times New Roman" w:cs="Times New Roman"/>
          <w:bCs/>
          <w:iCs/>
          <w:snapToGrid/>
          <w:sz w:val="24"/>
          <w:szCs w:val="24"/>
        </w:rPr>
        <w:t xml:space="preserve">  </w:t>
      </w:r>
    </w:p>
    <w:p w:rsidR="00C62686" w:rsidRDefault="00A16DF8">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their roles as RTOs/ISOs and Reliability Coordinators, and the functions and responsibilities associated therewith, the Parties agree that each Party participated in the drafting of this Agreement and was represented therein by c</w:t>
      </w:r>
      <w:r>
        <w:rPr>
          <w:rFonts w:ascii="Times New Roman" w:eastAsia="Times New Roman" w:hAnsi="Times New Roman" w:cs="Times New Roman"/>
          <w:sz w:val="24"/>
          <w:szCs w:val="24"/>
        </w:rPr>
        <w:t>ompetent legal counsel.  No rule of construction or interpretation against the drafter shall be applied to the construction or in the interpretation of this Agreement.</w:t>
      </w:r>
    </w:p>
    <w:p w:rsidR="00C62686" w:rsidRDefault="00A16DF8">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0" w:name="_Toc260839790"/>
      <w:r>
        <w:rPr>
          <w:rFonts w:ascii="Times New Roman" w:eastAsiaTheme="majorEastAsia" w:hAnsi="Times New Roman" w:cs="Times New Roman"/>
          <w:bCs/>
          <w:iCs/>
          <w:snapToGrid/>
          <w:sz w:val="24"/>
          <w:szCs w:val="24"/>
        </w:rPr>
        <w:t>35.2. 2.2</w:t>
      </w:r>
      <w:r>
        <w:rPr>
          <w:rFonts w:ascii="Times New Roman" w:eastAsiaTheme="majorEastAsia" w:hAnsi="Times New Roman" w:cs="Times New Roman"/>
          <w:bCs/>
          <w:iCs/>
          <w:snapToGrid/>
          <w:sz w:val="24"/>
          <w:szCs w:val="24"/>
        </w:rPr>
        <w:tab/>
        <w:t>Incorporation of Preamble and Recitals.</w:t>
      </w:r>
      <w:bookmarkEnd w:id="10"/>
      <w:r>
        <w:rPr>
          <w:rFonts w:ascii="Times New Roman" w:eastAsiaTheme="majorEastAsia" w:hAnsi="Times New Roman" w:cs="Times New Roman"/>
          <w:bCs/>
          <w:iCs/>
          <w:snapToGrid/>
          <w:sz w:val="24"/>
          <w:szCs w:val="24"/>
        </w:rPr>
        <w:t xml:space="preserve">  </w:t>
      </w:r>
    </w:p>
    <w:p w:rsidR="00C62686" w:rsidRDefault="00A16DF8">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w:t>
      </w:r>
      <w:r>
        <w:rPr>
          <w:rFonts w:ascii="Times New Roman" w:eastAsia="Times New Roman" w:hAnsi="Times New Roman" w:cs="Times New Roman"/>
          <w:sz w:val="24"/>
          <w:szCs w:val="24"/>
        </w:rPr>
        <w:t>reement are incorporated into the terms and conditions of this Agreement and made a part thereof.</w:t>
      </w:r>
    </w:p>
    <w:p w:rsidR="00C62686" w:rsidRDefault="00A16DF8">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1"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Meanings of Certain Common Words.</w:t>
      </w:r>
      <w:bookmarkEnd w:id="11"/>
      <w:r>
        <w:rPr>
          <w:rFonts w:ascii="Times New Roman" w:eastAsiaTheme="majorEastAsia" w:hAnsi="Times New Roman" w:cs="Times New Roman"/>
          <w:bCs/>
          <w:iCs/>
          <w:snapToGrid/>
          <w:sz w:val="24"/>
          <w:szCs w:val="24"/>
        </w:rPr>
        <w:t xml:space="preserve">  </w:t>
      </w:r>
    </w:p>
    <w:p w:rsidR="00C62686" w:rsidRDefault="00A16DF8">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“including” shall be understood to mean “including, but not limited to.”  The word “Section” refers to </w:t>
      </w:r>
      <w:r>
        <w:rPr>
          <w:rFonts w:ascii="Times New Roman" w:eastAsia="Times New Roman" w:hAnsi="Times New Roman" w:cs="Times New Roman"/>
          <w:sz w:val="24"/>
          <w:szCs w:val="24"/>
        </w:rPr>
        <w:t>the applicable section of this Agreement and, unless otherwise stated, includes all subsections thereof.  The word “Article” refers to articles of this Agreement.</w:t>
      </w:r>
    </w:p>
    <w:p w:rsidR="00C62686" w:rsidRDefault="00A16DF8">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2" w:name="_Toc260839792"/>
      <w:r>
        <w:rPr>
          <w:rFonts w:ascii="Times New Roman" w:eastAsiaTheme="majorEastAsia" w:hAnsi="Times New Roman" w:cs="Times New Roman"/>
          <w:bCs/>
          <w:iCs/>
          <w:snapToGrid/>
          <w:sz w:val="24"/>
          <w:szCs w:val="24"/>
        </w:rPr>
        <w:t>35.2. 2.4</w:t>
      </w:r>
      <w:r>
        <w:rPr>
          <w:rFonts w:ascii="Times New Roman" w:eastAsiaTheme="majorEastAsia" w:hAnsi="Times New Roman" w:cs="Times New Roman"/>
          <w:bCs/>
          <w:iCs/>
          <w:snapToGrid/>
          <w:sz w:val="24"/>
          <w:szCs w:val="24"/>
        </w:rPr>
        <w:tab/>
        <w:t>Standards Authority Standards, Policies, and Procedures.</w:t>
      </w:r>
      <w:bookmarkEnd w:id="12"/>
      <w:r>
        <w:rPr>
          <w:rFonts w:ascii="Times New Roman" w:eastAsiaTheme="majorEastAsia" w:hAnsi="Times New Roman" w:cs="Times New Roman"/>
          <w:bCs/>
          <w:iCs/>
          <w:snapToGrid/>
          <w:sz w:val="24"/>
          <w:szCs w:val="24"/>
        </w:rPr>
        <w:t xml:space="preserve">  </w:t>
      </w:r>
    </w:p>
    <w:p w:rsidR="00C62686" w:rsidRDefault="00A16DF8">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w:t>
      </w:r>
      <w:r>
        <w:rPr>
          <w:rFonts w:ascii="Times New Roman" w:eastAsia="Times New Roman" w:hAnsi="Times New Roman" w:cs="Times New Roman"/>
          <w:sz w:val="24"/>
          <w:szCs w:val="24"/>
        </w:rPr>
        <w:t>s Agreement will meet or exceed the applicable Standards Authority standards, policies, or procedures as revised from time to time.</w:t>
      </w:r>
    </w:p>
    <w:p w:rsidR="00C62686" w:rsidRDefault="00A16DF8">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13"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13"/>
      <w:r>
        <w:rPr>
          <w:rFonts w:ascii="Times New Roman" w:eastAsiaTheme="majorEastAsia" w:hAnsi="Times New Roman" w:cs="Times New Roman"/>
          <w:bCs/>
          <w:iCs/>
          <w:snapToGrid/>
          <w:sz w:val="24"/>
          <w:szCs w:val="24"/>
        </w:rPr>
        <w:t xml:space="preserve">  </w:t>
      </w:r>
    </w:p>
    <w:p w:rsidR="00552408" w:rsidRDefault="00A16DF8" w:rsidP="00552408">
      <w:pPr>
        <w:pStyle w:val="Definition"/>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Party will perform this Agreement in accordance with its terms and conditions with re</w:t>
      </w:r>
      <w:r>
        <w:rPr>
          <w:rFonts w:ascii="Times New Roman" w:eastAsia="Times New Roman" w:hAnsi="Times New Roman" w:cs="Times New Roman"/>
          <w:sz w:val="24"/>
          <w:szCs w:val="24"/>
        </w:rPr>
        <w:t>spect to each Control Area for which it serves as ISO or RTO and, in addition, each Control Area for which it serves as Reliability Coordinator.</w:t>
      </w:r>
    </w:p>
    <w:sectPr w:rsidR="00552408"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7F" w:rsidRDefault="00C9337F" w:rsidP="00C9337F">
      <w:pPr>
        <w:spacing w:after="0" w:line="240" w:lineRule="auto"/>
      </w:pPr>
      <w:r>
        <w:separator/>
      </w:r>
    </w:p>
  </w:endnote>
  <w:endnote w:type="continuationSeparator" w:id="0">
    <w:p w:rsidR="00C9337F" w:rsidRDefault="00C9337F" w:rsidP="00C93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7F" w:rsidRDefault="00A16DF8">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C9337F">
      <w:rPr>
        <w:rFonts w:ascii="Arial" w:eastAsia="Arial" w:hAnsi="Arial" w:cs="Arial"/>
        <w:color w:val="000000"/>
        <w:sz w:val="16"/>
      </w:rPr>
      <w:fldChar w:fldCharType="begin"/>
    </w:r>
    <w:r>
      <w:rPr>
        <w:rFonts w:ascii="Arial" w:eastAsia="Arial" w:hAnsi="Arial" w:cs="Arial"/>
        <w:color w:val="000000"/>
        <w:sz w:val="16"/>
      </w:rPr>
      <w:instrText>PAGE</w:instrText>
    </w:r>
    <w:r w:rsidR="00C9337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7F" w:rsidRDefault="00A16DF8">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C9337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9337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7F" w:rsidRDefault="00A16DF8">
    <w:pPr>
      <w:jc w:val="right"/>
      <w:rPr>
        <w:rFonts w:ascii="Arial" w:eastAsia="Arial" w:hAnsi="Arial" w:cs="Arial"/>
        <w:color w:val="000000"/>
        <w:sz w:val="16"/>
      </w:rPr>
    </w:pPr>
    <w:r>
      <w:rPr>
        <w:rFonts w:ascii="Arial" w:eastAsia="Arial" w:hAnsi="Arial" w:cs="Arial"/>
        <w:color w:val="000000"/>
        <w:sz w:val="16"/>
      </w:rPr>
      <w:t xml:space="preserve">Effective Date: 11/4/2014 - Docket #: ER14-2236-001 - Page </w:t>
    </w:r>
    <w:r w:rsidR="00C9337F">
      <w:rPr>
        <w:rFonts w:ascii="Arial" w:eastAsia="Arial" w:hAnsi="Arial" w:cs="Arial"/>
        <w:color w:val="000000"/>
        <w:sz w:val="16"/>
      </w:rPr>
      <w:fldChar w:fldCharType="begin"/>
    </w:r>
    <w:r>
      <w:rPr>
        <w:rFonts w:ascii="Arial" w:eastAsia="Arial" w:hAnsi="Arial" w:cs="Arial"/>
        <w:color w:val="000000"/>
        <w:sz w:val="16"/>
      </w:rPr>
      <w:instrText>PAGE</w:instrText>
    </w:r>
    <w:r w:rsidR="00C9337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7F" w:rsidRDefault="00C9337F" w:rsidP="00C9337F">
      <w:pPr>
        <w:spacing w:after="0" w:line="240" w:lineRule="auto"/>
      </w:pPr>
      <w:r>
        <w:separator/>
      </w:r>
    </w:p>
  </w:footnote>
  <w:footnote w:type="continuationSeparator" w:id="0">
    <w:p w:rsidR="00C9337F" w:rsidRDefault="00C9337F" w:rsidP="00C93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7F" w:rsidRDefault="00A16DF8">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7F" w:rsidRDefault="00A16DF8">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w:t>
    </w:r>
    <w:r>
      <w:rPr>
        <w:rFonts w:ascii="Arial" w:eastAsia="Arial" w:hAnsi="Arial" w:cs="Arial"/>
        <w:color w:val="000000"/>
        <w:sz w:val="16"/>
      </w:rPr>
      <w:t>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7F" w:rsidRDefault="00A16DF8">
    <w:pPr>
      <w:rPr>
        <w:rFonts w:ascii="Arial" w:eastAsia="Arial" w:hAnsi="Arial" w:cs="Arial"/>
        <w:color w:val="000000"/>
        <w:sz w:val="16"/>
      </w:rPr>
    </w:pPr>
    <w:r>
      <w:rPr>
        <w:rFonts w:ascii="Arial" w:eastAsia="Arial" w:hAnsi="Arial" w:cs="Arial"/>
        <w:color w:val="000000"/>
        <w:sz w:val="16"/>
      </w:rPr>
      <w:t>NYISO Tariffs --&gt; Open Access Transmission Tariff (</w:t>
    </w:r>
    <w:r>
      <w:rPr>
        <w:rFonts w:ascii="Arial" w:eastAsia="Arial" w:hAnsi="Arial" w:cs="Arial"/>
        <w:color w:val="000000"/>
        <w:sz w:val="16"/>
      </w:rPr>
      <w:t>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37622874">
      <w:start w:val="1"/>
      <w:numFmt w:val="bullet"/>
      <w:lvlText w:val=""/>
      <w:lvlJc w:val="left"/>
      <w:pPr>
        <w:tabs>
          <w:tab w:val="num" w:pos="1440"/>
        </w:tabs>
        <w:ind w:left="1440" w:hanging="360"/>
      </w:pPr>
      <w:rPr>
        <w:rFonts w:ascii="Symbol" w:hAnsi="Symbol" w:hint="default"/>
      </w:rPr>
    </w:lvl>
    <w:lvl w:ilvl="1" w:tplc="56FC94E2">
      <w:start w:val="1"/>
      <w:numFmt w:val="bullet"/>
      <w:lvlText w:val="o"/>
      <w:lvlJc w:val="left"/>
      <w:pPr>
        <w:tabs>
          <w:tab w:val="num" w:pos="2160"/>
        </w:tabs>
        <w:ind w:left="2160" w:hanging="360"/>
      </w:pPr>
      <w:rPr>
        <w:rFonts w:ascii="Courier New" w:hAnsi="Courier New" w:cs="Courier New" w:hint="default"/>
      </w:rPr>
    </w:lvl>
    <w:lvl w:ilvl="2" w:tplc="22547692" w:tentative="1">
      <w:start w:val="1"/>
      <w:numFmt w:val="bullet"/>
      <w:lvlText w:val=""/>
      <w:lvlJc w:val="left"/>
      <w:pPr>
        <w:tabs>
          <w:tab w:val="num" w:pos="2880"/>
        </w:tabs>
        <w:ind w:left="2880" w:hanging="360"/>
      </w:pPr>
      <w:rPr>
        <w:rFonts w:ascii="Wingdings" w:hAnsi="Wingdings" w:hint="default"/>
      </w:rPr>
    </w:lvl>
    <w:lvl w:ilvl="3" w:tplc="341A119C" w:tentative="1">
      <w:start w:val="1"/>
      <w:numFmt w:val="bullet"/>
      <w:lvlText w:val=""/>
      <w:lvlJc w:val="left"/>
      <w:pPr>
        <w:tabs>
          <w:tab w:val="num" w:pos="3600"/>
        </w:tabs>
        <w:ind w:left="3600" w:hanging="360"/>
      </w:pPr>
      <w:rPr>
        <w:rFonts w:ascii="Symbol" w:hAnsi="Symbol" w:hint="default"/>
      </w:rPr>
    </w:lvl>
    <w:lvl w:ilvl="4" w:tplc="E33E468C" w:tentative="1">
      <w:start w:val="1"/>
      <w:numFmt w:val="bullet"/>
      <w:lvlText w:val="o"/>
      <w:lvlJc w:val="left"/>
      <w:pPr>
        <w:tabs>
          <w:tab w:val="num" w:pos="4320"/>
        </w:tabs>
        <w:ind w:left="4320" w:hanging="360"/>
      </w:pPr>
      <w:rPr>
        <w:rFonts w:ascii="Courier New" w:hAnsi="Courier New" w:cs="Courier New" w:hint="default"/>
      </w:rPr>
    </w:lvl>
    <w:lvl w:ilvl="5" w:tplc="B44EBDBC" w:tentative="1">
      <w:start w:val="1"/>
      <w:numFmt w:val="bullet"/>
      <w:lvlText w:val=""/>
      <w:lvlJc w:val="left"/>
      <w:pPr>
        <w:tabs>
          <w:tab w:val="num" w:pos="5040"/>
        </w:tabs>
        <w:ind w:left="5040" w:hanging="360"/>
      </w:pPr>
      <w:rPr>
        <w:rFonts w:ascii="Wingdings" w:hAnsi="Wingdings" w:hint="default"/>
      </w:rPr>
    </w:lvl>
    <w:lvl w:ilvl="6" w:tplc="5FC8DFD6" w:tentative="1">
      <w:start w:val="1"/>
      <w:numFmt w:val="bullet"/>
      <w:lvlText w:val=""/>
      <w:lvlJc w:val="left"/>
      <w:pPr>
        <w:tabs>
          <w:tab w:val="num" w:pos="5760"/>
        </w:tabs>
        <w:ind w:left="5760" w:hanging="360"/>
      </w:pPr>
      <w:rPr>
        <w:rFonts w:ascii="Symbol" w:hAnsi="Symbol" w:hint="default"/>
      </w:rPr>
    </w:lvl>
    <w:lvl w:ilvl="7" w:tplc="B2783A8A" w:tentative="1">
      <w:start w:val="1"/>
      <w:numFmt w:val="bullet"/>
      <w:lvlText w:val="o"/>
      <w:lvlJc w:val="left"/>
      <w:pPr>
        <w:tabs>
          <w:tab w:val="num" w:pos="6480"/>
        </w:tabs>
        <w:ind w:left="6480" w:hanging="360"/>
      </w:pPr>
      <w:rPr>
        <w:rFonts w:ascii="Courier New" w:hAnsi="Courier New" w:cs="Courier New" w:hint="default"/>
      </w:rPr>
    </w:lvl>
    <w:lvl w:ilvl="8" w:tplc="3990CD48"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65EC6BC0">
      <w:start w:val="1"/>
      <w:numFmt w:val="bullet"/>
      <w:pStyle w:val="Bulletpara"/>
      <w:lvlText w:val=""/>
      <w:lvlJc w:val="left"/>
      <w:pPr>
        <w:tabs>
          <w:tab w:val="num" w:pos="720"/>
        </w:tabs>
        <w:ind w:left="720" w:hanging="360"/>
      </w:pPr>
      <w:rPr>
        <w:rFonts w:ascii="Symbol" w:hAnsi="Symbol" w:hint="default"/>
      </w:rPr>
    </w:lvl>
    <w:lvl w:ilvl="1" w:tplc="43D6FA64" w:tentative="1">
      <w:start w:val="1"/>
      <w:numFmt w:val="bullet"/>
      <w:lvlText w:val="o"/>
      <w:lvlJc w:val="left"/>
      <w:pPr>
        <w:tabs>
          <w:tab w:val="num" w:pos="1440"/>
        </w:tabs>
        <w:ind w:left="1440" w:hanging="360"/>
      </w:pPr>
      <w:rPr>
        <w:rFonts w:ascii="Courier New" w:hAnsi="Courier New" w:cs="Courier New" w:hint="default"/>
      </w:rPr>
    </w:lvl>
    <w:lvl w:ilvl="2" w:tplc="94865E0C" w:tentative="1">
      <w:start w:val="1"/>
      <w:numFmt w:val="bullet"/>
      <w:lvlText w:val=""/>
      <w:lvlJc w:val="left"/>
      <w:pPr>
        <w:tabs>
          <w:tab w:val="num" w:pos="2160"/>
        </w:tabs>
        <w:ind w:left="2160" w:hanging="360"/>
      </w:pPr>
      <w:rPr>
        <w:rFonts w:ascii="Wingdings" w:hAnsi="Wingdings" w:hint="default"/>
      </w:rPr>
    </w:lvl>
    <w:lvl w:ilvl="3" w:tplc="545E2A84" w:tentative="1">
      <w:start w:val="1"/>
      <w:numFmt w:val="bullet"/>
      <w:lvlText w:val=""/>
      <w:lvlJc w:val="left"/>
      <w:pPr>
        <w:tabs>
          <w:tab w:val="num" w:pos="2880"/>
        </w:tabs>
        <w:ind w:left="2880" w:hanging="360"/>
      </w:pPr>
      <w:rPr>
        <w:rFonts w:ascii="Symbol" w:hAnsi="Symbol" w:hint="default"/>
      </w:rPr>
    </w:lvl>
    <w:lvl w:ilvl="4" w:tplc="6F2086E6" w:tentative="1">
      <w:start w:val="1"/>
      <w:numFmt w:val="bullet"/>
      <w:lvlText w:val="o"/>
      <w:lvlJc w:val="left"/>
      <w:pPr>
        <w:tabs>
          <w:tab w:val="num" w:pos="3600"/>
        </w:tabs>
        <w:ind w:left="3600" w:hanging="360"/>
      </w:pPr>
      <w:rPr>
        <w:rFonts w:ascii="Courier New" w:hAnsi="Courier New" w:cs="Courier New" w:hint="default"/>
      </w:rPr>
    </w:lvl>
    <w:lvl w:ilvl="5" w:tplc="BA944CFC" w:tentative="1">
      <w:start w:val="1"/>
      <w:numFmt w:val="bullet"/>
      <w:lvlText w:val=""/>
      <w:lvlJc w:val="left"/>
      <w:pPr>
        <w:tabs>
          <w:tab w:val="num" w:pos="4320"/>
        </w:tabs>
        <w:ind w:left="4320" w:hanging="360"/>
      </w:pPr>
      <w:rPr>
        <w:rFonts w:ascii="Wingdings" w:hAnsi="Wingdings" w:hint="default"/>
      </w:rPr>
    </w:lvl>
    <w:lvl w:ilvl="6" w:tplc="B7049A36" w:tentative="1">
      <w:start w:val="1"/>
      <w:numFmt w:val="bullet"/>
      <w:lvlText w:val=""/>
      <w:lvlJc w:val="left"/>
      <w:pPr>
        <w:tabs>
          <w:tab w:val="num" w:pos="5040"/>
        </w:tabs>
        <w:ind w:left="5040" w:hanging="360"/>
      </w:pPr>
      <w:rPr>
        <w:rFonts w:ascii="Symbol" w:hAnsi="Symbol" w:hint="default"/>
      </w:rPr>
    </w:lvl>
    <w:lvl w:ilvl="7" w:tplc="B07AD44C" w:tentative="1">
      <w:start w:val="1"/>
      <w:numFmt w:val="bullet"/>
      <w:lvlText w:val="o"/>
      <w:lvlJc w:val="left"/>
      <w:pPr>
        <w:tabs>
          <w:tab w:val="num" w:pos="5760"/>
        </w:tabs>
        <w:ind w:left="5760" w:hanging="360"/>
      </w:pPr>
      <w:rPr>
        <w:rFonts w:ascii="Courier New" w:hAnsi="Courier New" w:cs="Courier New" w:hint="default"/>
      </w:rPr>
    </w:lvl>
    <w:lvl w:ilvl="8" w:tplc="F65CEE7C"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F4F2A424">
      <w:start w:val="1"/>
      <w:numFmt w:val="bullet"/>
      <w:lvlText w:val=""/>
      <w:lvlJc w:val="left"/>
      <w:pPr>
        <w:tabs>
          <w:tab w:val="num" w:pos="1440"/>
        </w:tabs>
        <w:ind w:left="1440" w:hanging="360"/>
      </w:pPr>
      <w:rPr>
        <w:rFonts w:ascii="Symbol" w:hAnsi="Symbol" w:hint="default"/>
      </w:rPr>
    </w:lvl>
    <w:lvl w:ilvl="1" w:tplc="A654579E" w:tentative="1">
      <w:start w:val="1"/>
      <w:numFmt w:val="bullet"/>
      <w:lvlText w:val="o"/>
      <w:lvlJc w:val="left"/>
      <w:pPr>
        <w:tabs>
          <w:tab w:val="num" w:pos="2160"/>
        </w:tabs>
        <w:ind w:left="2160" w:hanging="360"/>
      </w:pPr>
      <w:rPr>
        <w:rFonts w:ascii="Courier New" w:hAnsi="Courier New" w:cs="Courier New" w:hint="default"/>
      </w:rPr>
    </w:lvl>
    <w:lvl w:ilvl="2" w:tplc="E4FC493A" w:tentative="1">
      <w:start w:val="1"/>
      <w:numFmt w:val="bullet"/>
      <w:lvlText w:val=""/>
      <w:lvlJc w:val="left"/>
      <w:pPr>
        <w:tabs>
          <w:tab w:val="num" w:pos="2880"/>
        </w:tabs>
        <w:ind w:left="2880" w:hanging="360"/>
      </w:pPr>
      <w:rPr>
        <w:rFonts w:ascii="Wingdings" w:hAnsi="Wingdings" w:hint="default"/>
      </w:rPr>
    </w:lvl>
    <w:lvl w:ilvl="3" w:tplc="CA3E4886" w:tentative="1">
      <w:start w:val="1"/>
      <w:numFmt w:val="bullet"/>
      <w:lvlText w:val=""/>
      <w:lvlJc w:val="left"/>
      <w:pPr>
        <w:tabs>
          <w:tab w:val="num" w:pos="3600"/>
        </w:tabs>
        <w:ind w:left="3600" w:hanging="360"/>
      </w:pPr>
      <w:rPr>
        <w:rFonts w:ascii="Symbol" w:hAnsi="Symbol" w:hint="default"/>
      </w:rPr>
    </w:lvl>
    <w:lvl w:ilvl="4" w:tplc="C8005DBE" w:tentative="1">
      <w:start w:val="1"/>
      <w:numFmt w:val="bullet"/>
      <w:lvlText w:val="o"/>
      <w:lvlJc w:val="left"/>
      <w:pPr>
        <w:tabs>
          <w:tab w:val="num" w:pos="4320"/>
        </w:tabs>
        <w:ind w:left="4320" w:hanging="360"/>
      </w:pPr>
      <w:rPr>
        <w:rFonts w:ascii="Courier New" w:hAnsi="Courier New" w:cs="Courier New" w:hint="default"/>
      </w:rPr>
    </w:lvl>
    <w:lvl w:ilvl="5" w:tplc="B826F85E" w:tentative="1">
      <w:start w:val="1"/>
      <w:numFmt w:val="bullet"/>
      <w:lvlText w:val=""/>
      <w:lvlJc w:val="left"/>
      <w:pPr>
        <w:tabs>
          <w:tab w:val="num" w:pos="5040"/>
        </w:tabs>
        <w:ind w:left="5040" w:hanging="360"/>
      </w:pPr>
      <w:rPr>
        <w:rFonts w:ascii="Wingdings" w:hAnsi="Wingdings" w:hint="default"/>
      </w:rPr>
    </w:lvl>
    <w:lvl w:ilvl="6" w:tplc="EF2E54F2" w:tentative="1">
      <w:start w:val="1"/>
      <w:numFmt w:val="bullet"/>
      <w:lvlText w:val=""/>
      <w:lvlJc w:val="left"/>
      <w:pPr>
        <w:tabs>
          <w:tab w:val="num" w:pos="5760"/>
        </w:tabs>
        <w:ind w:left="5760" w:hanging="360"/>
      </w:pPr>
      <w:rPr>
        <w:rFonts w:ascii="Symbol" w:hAnsi="Symbol" w:hint="default"/>
      </w:rPr>
    </w:lvl>
    <w:lvl w:ilvl="7" w:tplc="314A5AD8" w:tentative="1">
      <w:start w:val="1"/>
      <w:numFmt w:val="bullet"/>
      <w:lvlText w:val="o"/>
      <w:lvlJc w:val="left"/>
      <w:pPr>
        <w:tabs>
          <w:tab w:val="num" w:pos="6480"/>
        </w:tabs>
        <w:ind w:left="6480" w:hanging="360"/>
      </w:pPr>
      <w:rPr>
        <w:rFonts w:ascii="Courier New" w:hAnsi="Courier New" w:cs="Courier New" w:hint="default"/>
      </w:rPr>
    </w:lvl>
    <w:lvl w:ilvl="8" w:tplc="A25C0FFC"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00760BBA">
      <w:start w:val="1"/>
      <w:numFmt w:val="bullet"/>
      <w:lvlText w:val=""/>
      <w:lvlJc w:val="left"/>
      <w:pPr>
        <w:tabs>
          <w:tab w:val="num" w:pos="1440"/>
        </w:tabs>
        <w:ind w:left="1440" w:hanging="360"/>
      </w:pPr>
      <w:rPr>
        <w:rFonts w:ascii="Symbol" w:hAnsi="Symbol" w:hint="default"/>
      </w:rPr>
    </w:lvl>
    <w:lvl w:ilvl="1" w:tplc="27F69602" w:tentative="1">
      <w:start w:val="1"/>
      <w:numFmt w:val="bullet"/>
      <w:lvlText w:val="o"/>
      <w:lvlJc w:val="left"/>
      <w:pPr>
        <w:tabs>
          <w:tab w:val="num" w:pos="2160"/>
        </w:tabs>
        <w:ind w:left="2160" w:hanging="360"/>
      </w:pPr>
      <w:rPr>
        <w:rFonts w:ascii="Courier New" w:hAnsi="Courier New" w:cs="Courier New" w:hint="default"/>
      </w:rPr>
    </w:lvl>
    <w:lvl w:ilvl="2" w:tplc="4B08F4DE" w:tentative="1">
      <w:start w:val="1"/>
      <w:numFmt w:val="bullet"/>
      <w:lvlText w:val=""/>
      <w:lvlJc w:val="left"/>
      <w:pPr>
        <w:tabs>
          <w:tab w:val="num" w:pos="2880"/>
        </w:tabs>
        <w:ind w:left="2880" w:hanging="360"/>
      </w:pPr>
      <w:rPr>
        <w:rFonts w:ascii="Wingdings" w:hAnsi="Wingdings" w:hint="default"/>
      </w:rPr>
    </w:lvl>
    <w:lvl w:ilvl="3" w:tplc="9702B92A" w:tentative="1">
      <w:start w:val="1"/>
      <w:numFmt w:val="bullet"/>
      <w:lvlText w:val=""/>
      <w:lvlJc w:val="left"/>
      <w:pPr>
        <w:tabs>
          <w:tab w:val="num" w:pos="3600"/>
        </w:tabs>
        <w:ind w:left="3600" w:hanging="360"/>
      </w:pPr>
      <w:rPr>
        <w:rFonts w:ascii="Symbol" w:hAnsi="Symbol" w:hint="default"/>
      </w:rPr>
    </w:lvl>
    <w:lvl w:ilvl="4" w:tplc="07E07288" w:tentative="1">
      <w:start w:val="1"/>
      <w:numFmt w:val="bullet"/>
      <w:lvlText w:val="o"/>
      <w:lvlJc w:val="left"/>
      <w:pPr>
        <w:tabs>
          <w:tab w:val="num" w:pos="4320"/>
        </w:tabs>
        <w:ind w:left="4320" w:hanging="360"/>
      </w:pPr>
      <w:rPr>
        <w:rFonts w:ascii="Courier New" w:hAnsi="Courier New" w:cs="Courier New" w:hint="default"/>
      </w:rPr>
    </w:lvl>
    <w:lvl w:ilvl="5" w:tplc="39A25F54" w:tentative="1">
      <w:start w:val="1"/>
      <w:numFmt w:val="bullet"/>
      <w:lvlText w:val=""/>
      <w:lvlJc w:val="left"/>
      <w:pPr>
        <w:tabs>
          <w:tab w:val="num" w:pos="5040"/>
        </w:tabs>
        <w:ind w:left="5040" w:hanging="360"/>
      </w:pPr>
      <w:rPr>
        <w:rFonts w:ascii="Wingdings" w:hAnsi="Wingdings" w:hint="default"/>
      </w:rPr>
    </w:lvl>
    <w:lvl w:ilvl="6" w:tplc="82C4FFBC" w:tentative="1">
      <w:start w:val="1"/>
      <w:numFmt w:val="bullet"/>
      <w:lvlText w:val=""/>
      <w:lvlJc w:val="left"/>
      <w:pPr>
        <w:tabs>
          <w:tab w:val="num" w:pos="5760"/>
        </w:tabs>
        <w:ind w:left="5760" w:hanging="360"/>
      </w:pPr>
      <w:rPr>
        <w:rFonts w:ascii="Symbol" w:hAnsi="Symbol" w:hint="default"/>
      </w:rPr>
    </w:lvl>
    <w:lvl w:ilvl="7" w:tplc="9004966E" w:tentative="1">
      <w:start w:val="1"/>
      <w:numFmt w:val="bullet"/>
      <w:lvlText w:val="o"/>
      <w:lvlJc w:val="left"/>
      <w:pPr>
        <w:tabs>
          <w:tab w:val="num" w:pos="6480"/>
        </w:tabs>
        <w:ind w:left="6480" w:hanging="360"/>
      </w:pPr>
      <w:rPr>
        <w:rFonts w:ascii="Courier New" w:hAnsi="Courier New" w:cs="Courier New" w:hint="default"/>
      </w:rPr>
    </w:lvl>
    <w:lvl w:ilvl="8" w:tplc="6804C64C"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8E54960A">
      <w:start w:val="1"/>
      <w:numFmt w:val="lowerRoman"/>
      <w:lvlText w:val="(%1)"/>
      <w:lvlJc w:val="left"/>
      <w:pPr>
        <w:tabs>
          <w:tab w:val="num" w:pos="2448"/>
        </w:tabs>
        <w:ind w:left="2448" w:hanging="648"/>
      </w:pPr>
      <w:rPr>
        <w:rFonts w:hint="default"/>
        <w:b w:val="0"/>
        <w:i w:val="0"/>
        <w:u w:val="none"/>
      </w:rPr>
    </w:lvl>
    <w:lvl w:ilvl="1" w:tplc="87DA536E" w:tentative="1">
      <w:start w:val="1"/>
      <w:numFmt w:val="lowerLetter"/>
      <w:lvlText w:val="%2."/>
      <w:lvlJc w:val="left"/>
      <w:pPr>
        <w:tabs>
          <w:tab w:val="num" w:pos="1440"/>
        </w:tabs>
        <w:ind w:left="1440" w:hanging="360"/>
      </w:pPr>
    </w:lvl>
    <w:lvl w:ilvl="2" w:tplc="12B285DC" w:tentative="1">
      <w:start w:val="1"/>
      <w:numFmt w:val="lowerRoman"/>
      <w:lvlText w:val="%3."/>
      <w:lvlJc w:val="right"/>
      <w:pPr>
        <w:tabs>
          <w:tab w:val="num" w:pos="2160"/>
        </w:tabs>
        <w:ind w:left="2160" w:hanging="180"/>
      </w:pPr>
    </w:lvl>
    <w:lvl w:ilvl="3" w:tplc="E8F4583A" w:tentative="1">
      <w:start w:val="1"/>
      <w:numFmt w:val="decimal"/>
      <w:lvlText w:val="%4."/>
      <w:lvlJc w:val="left"/>
      <w:pPr>
        <w:tabs>
          <w:tab w:val="num" w:pos="2880"/>
        </w:tabs>
        <w:ind w:left="2880" w:hanging="360"/>
      </w:pPr>
    </w:lvl>
    <w:lvl w:ilvl="4" w:tplc="273A446A" w:tentative="1">
      <w:start w:val="1"/>
      <w:numFmt w:val="lowerLetter"/>
      <w:lvlText w:val="%5."/>
      <w:lvlJc w:val="left"/>
      <w:pPr>
        <w:tabs>
          <w:tab w:val="num" w:pos="3600"/>
        </w:tabs>
        <w:ind w:left="3600" w:hanging="360"/>
      </w:pPr>
    </w:lvl>
    <w:lvl w:ilvl="5" w:tplc="2320FEF8" w:tentative="1">
      <w:start w:val="1"/>
      <w:numFmt w:val="lowerRoman"/>
      <w:lvlText w:val="%6."/>
      <w:lvlJc w:val="right"/>
      <w:pPr>
        <w:tabs>
          <w:tab w:val="num" w:pos="4320"/>
        </w:tabs>
        <w:ind w:left="4320" w:hanging="180"/>
      </w:pPr>
    </w:lvl>
    <w:lvl w:ilvl="6" w:tplc="21C00EAE" w:tentative="1">
      <w:start w:val="1"/>
      <w:numFmt w:val="decimal"/>
      <w:lvlText w:val="%7."/>
      <w:lvlJc w:val="left"/>
      <w:pPr>
        <w:tabs>
          <w:tab w:val="num" w:pos="5040"/>
        </w:tabs>
        <w:ind w:left="5040" w:hanging="360"/>
      </w:pPr>
    </w:lvl>
    <w:lvl w:ilvl="7" w:tplc="86248732" w:tentative="1">
      <w:start w:val="1"/>
      <w:numFmt w:val="lowerLetter"/>
      <w:lvlText w:val="%8."/>
      <w:lvlJc w:val="left"/>
      <w:pPr>
        <w:tabs>
          <w:tab w:val="num" w:pos="5760"/>
        </w:tabs>
        <w:ind w:left="5760" w:hanging="360"/>
      </w:pPr>
    </w:lvl>
    <w:lvl w:ilvl="8" w:tplc="172EBD7C"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5CF6E49A">
      <w:start w:val="1"/>
      <w:numFmt w:val="bullet"/>
      <w:lvlText w:val=""/>
      <w:lvlJc w:val="left"/>
      <w:pPr>
        <w:tabs>
          <w:tab w:val="num" w:pos="5760"/>
        </w:tabs>
        <w:ind w:left="5760" w:hanging="360"/>
      </w:pPr>
      <w:rPr>
        <w:rFonts w:ascii="Symbol" w:hAnsi="Symbol" w:hint="default"/>
        <w:color w:val="auto"/>
        <w:u w:val="none"/>
      </w:rPr>
    </w:lvl>
    <w:lvl w:ilvl="1" w:tplc="6C380416" w:tentative="1">
      <w:start w:val="1"/>
      <w:numFmt w:val="bullet"/>
      <w:lvlText w:val="o"/>
      <w:lvlJc w:val="left"/>
      <w:pPr>
        <w:tabs>
          <w:tab w:val="num" w:pos="3600"/>
        </w:tabs>
        <w:ind w:left="3600" w:hanging="360"/>
      </w:pPr>
      <w:rPr>
        <w:rFonts w:ascii="Courier New" w:hAnsi="Courier New" w:hint="default"/>
      </w:rPr>
    </w:lvl>
    <w:lvl w:ilvl="2" w:tplc="281C27BE" w:tentative="1">
      <w:start w:val="1"/>
      <w:numFmt w:val="bullet"/>
      <w:lvlText w:val=""/>
      <w:lvlJc w:val="left"/>
      <w:pPr>
        <w:tabs>
          <w:tab w:val="num" w:pos="4320"/>
        </w:tabs>
        <w:ind w:left="4320" w:hanging="360"/>
      </w:pPr>
      <w:rPr>
        <w:rFonts w:ascii="Wingdings" w:hAnsi="Wingdings" w:hint="default"/>
      </w:rPr>
    </w:lvl>
    <w:lvl w:ilvl="3" w:tplc="0D6063DA">
      <w:start w:val="1"/>
      <w:numFmt w:val="bullet"/>
      <w:lvlText w:val=""/>
      <w:lvlJc w:val="left"/>
      <w:pPr>
        <w:tabs>
          <w:tab w:val="num" w:pos="5040"/>
        </w:tabs>
        <w:ind w:left="5040" w:hanging="360"/>
      </w:pPr>
      <w:rPr>
        <w:rFonts w:ascii="Symbol" w:hAnsi="Symbol" w:hint="default"/>
      </w:rPr>
    </w:lvl>
    <w:lvl w:ilvl="4" w:tplc="32EE3A42" w:tentative="1">
      <w:start w:val="1"/>
      <w:numFmt w:val="bullet"/>
      <w:lvlText w:val="o"/>
      <w:lvlJc w:val="left"/>
      <w:pPr>
        <w:tabs>
          <w:tab w:val="num" w:pos="5760"/>
        </w:tabs>
        <w:ind w:left="5760" w:hanging="360"/>
      </w:pPr>
      <w:rPr>
        <w:rFonts w:ascii="Courier New" w:hAnsi="Courier New" w:hint="default"/>
      </w:rPr>
    </w:lvl>
    <w:lvl w:ilvl="5" w:tplc="53D68CEA" w:tentative="1">
      <w:start w:val="1"/>
      <w:numFmt w:val="bullet"/>
      <w:lvlText w:val=""/>
      <w:lvlJc w:val="left"/>
      <w:pPr>
        <w:tabs>
          <w:tab w:val="num" w:pos="6480"/>
        </w:tabs>
        <w:ind w:left="6480" w:hanging="360"/>
      </w:pPr>
      <w:rPr>
        <w:rFonts w:ascii="Wingdings" w:hAnsi="Wingdings" w:hint="default"/>
      </w:rPr>
    </w:lvl>
    <w:lvl w:ilvl="6" w:tplc="8A623290" w:tentative="1">
      <w:start w:val="1"/>
      <w:numFmt w:val="bullet"/>
      <w:lvlText w:val=""/>
      <w:lvlJc w:val="left"/>
      <w:pPr>
        <w:tabs>
          <w:tab w:val="num" w:pos="7200"/>
        </w:tabs>
        <w:ind w:left="7200" w:hanging="360"/>
      </w:pPr>
      <w:rPr>
        <w:rFonts w:ascii="Symbol" w:hAnsi="Symbol" w:hint="default"/>
      </w:rPr>
    </w:lvl>
    <w:lvl w:ilvl="7" w:tplc="18362246" w:tentative="1">
      <w:start w:val="1"/>
      <w:numFmt w:val="bullet"/>
      <w:lvlText w:val="o"/>
      <w:lvlJc w:val="left"/>
      <w:pPr>
        <w:tabs>
          <w:tab w:val="num" w:pos="7920"/>
        </w:tabs>
        <w:ind w:left="7920" w:hanging="360"/>
      </w:pPr>
      <w:rPr>
        <w:rFonts w:ascii="Courier New" w:hAnsi="Courier New" w:hint="default"/>
      </w:rPr>
    </w:lvl>
    <w:lvl w:ilvl="8" w:tplc="572C94B0"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C9337F"/>
    <w:rsid w:val="00A16DF8"/>
    <w:rsid w:val="00C9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3607BA-DF3B-4579-86F7-2E9BF1A6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24255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Cutting, John</dc:creator>
  <cp:lastModifiedBy>TMSServices</cp:lastModifiedBy>
  <cp:revision>2</cp:revision>
  <cp:lastPrinted>2014-02-06T21:22:00Z</cp:lastPrinted>
  <dcterms:created xsi:type="dcterms:W3CDTF">2017-03-24T08:55:00Z</dcterms:created>
  <dcterms:modified xsi:type="dcterms:W3CDTF">2017-03-24T08:55:00Z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1283729985</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205 Filing of NYISO/PJM JOA Revisions for CTS with PJM</vt:lpwstr>
  </property>
  <property fmtid="{D5CDD505-2E9C-101B-9397-08002B2CF9AE}" pid="6" name="_NewReviewCycle">
    <vt:lpwstr/>
  </property>
  <property fmtid="{D5CDD505-2E9C-101B-9397-08002B2CF9AE}" pid="7" name="_ReviewingToolsShownOnce">
    <vt:lpwstr/>
  </property>
</Properties>
</file>