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2A5F58">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2A5F58">
      <w:pPr>
        <w:pStyle w:val="Definition"/>
        <w:rPr>
          <w:szCs w:val="24"/>
        </w:rPr>
      </w:pPr>
      <w:r w:rsidRPr="0028436C">
        <w:rPr>
          <w:b/>
          <w:szCs w:val="24"/>
        </w:rPr>
        <w:t>Capability Period:</w:t>
      </w:r>
      <w:r w:rsidRPr="0042793B">
        <w:rPr>
          <w:szCs w:val="24"/>
        </w:rPr>
        <w:t xml:space="preserve"> </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2A5F58">
      <w:pPr>
        <w:pStyle w:val="Definition"/>
        <w:rPr>
          <w:bCs/>
          <w:szCs w:val="24"/>
        </w:rPr>
      </w:pPr>
      <w:r w:rsidRPr="0028436C">
        <w:rPr>
          <w:b/>
          <w:szCs w:val="24"/>
        </w:rPr>
        <w:t>Capability Period Auction:</w:t>
      </w:r>
      <w:r w:rsidRPr="0042793B">
        <w:rPr>
          <w:szCs w:val="24"/>
        </w:rPr>
        <w:t xml:space="preserve"> </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2A5F58">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2A5F58">
      <w:pPr>
        <w:pStyle w:val="Definition"/>
        <w:rPr>
          <w:szCs w:val="24"/>
        </w:rPr>
      </w:pPr>
      <w:r w:rsidRPr="0028436C">
        <w:rPr>
          <w:b/>
          <w:szCs w:val="24"/>
        </w:rPr>
        <w:t>Capability Year:</w:t>
      </w:r>
      <w:r w:rsidRPr="0042793B">
        <w:rPr>
          <w:szCs w:val="24"/>
        </w:rPr>
        <w:t xml:space="preserve"> </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2A5F58">
      <w:pPr>
        <w:pStyle w:val="Definition"/>
        <w:rPr>
          <w:szCs w:val="24"/>
        </w:rPr>
      </w:pPr>
      <w:r w:rsidRPr="0028436C">
        <w:rPr>
          <w:b/>
          <w:szCs w:val="24"/>
        </w:rPr>
        <w:t>Capacity:</w:t>
      </w:r>
      <w:r w:rsidRPr="0042793B">
        <w:rPr>
          <w:szCs w:val="24"/>
        </w:rPr>
        <w:t xml:space="preserve"> </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2A5F58">
      <w:pPr>
        <w:pStyle w:val="Definition"/>
        <w:rPr>
          <w:bCs/>
          <w:szCs w:val="24"/>
        </w:rPr>
      </w:pPr>
      <w:r w:rsidRPr="0028436C">
        <w:rPr>
          <w:b/>
          <w:szCs w:val="24"/>
        </w:rPr>
        <w:t>Capacity Limited Resource:</w:t>
      </w:r>
      <w:r w:rsidRPr="0042793B">
        <w:rPr>
          <w:szCs w:val="24"/>
        </w:rPr>
        <w:t xml:space="preserve"> </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2A5F58">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Transmission Owner’s RCRRs that may be converted into RCRR </w:t>
      </w:r>
      <w:r w:rsidRPr="0028436C">
        <w:rPr>
          <w:szCs w:val="24"/>
        </w:rPr>
        <w:lastRenderedPageBreak/>
        <w:t xml:space="preserve">TCCs, as the case may be, as established by the ISO pursuant to Section 19.4.3 of Attachment M of </w:t>
      </w:r>
      <w:r w:rsidRPr="0028436C">
        <w:rPr>
          <w:szCs w:val="24"/>
        </w:rPr>
        <w:t>the OATT.</w:t>
      </w:r>
    </w:p>
    <w:p w:rsidR="000C33E7" w:rsidRPr="0028436C" w:rsidRDefault="002A5F58">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42793B">
        <w:rPr>
          <w:bCs/>
          <w:szCs w:val="24"/>
        </w:rPr>
        <w:t xml:space="preserve"> </w:t>
      </w:r>
      <w:r w:rsidRPr="0028436C">
        <w:rPr>
          <w:szCs w:val="24"/>
        </w:rPr>
        <w:t>Control Area Resource and Load (“CARL”) data submitted by Control Area System Resources to the ISO.</w:t>
      </w:r>
    </w:p>
    <w:p w:rsidR="000C33E7" w:rsidRPr="0028436C" w:rsidRDefault="002A5F58">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Centralized TCC Auction period, through a bidding process administered by the ISO or an auctioneer.</w:t>
      </w:r>
    </w:p>
    <w:p w:rsidR="000C33E7" w:rsidRPr="0028436C" w:rsidRDefault="002A5F58">
      <w:pPr>
        <w:pStyle w:val="Definition"/>
        <w:rPr>
          <w:szCs w:val="24"/>
        </w:rPr>
      </w:pPr>
      <w:r w:rsidRPr="0028436C">
        <w:rPr>
          <w:b/>
          <w:szCs w:val="24"/>
        </w:rPr>
        <w:t>Code of Conduct:</w:t>
      </w:r>
      <w:r w:rsidRPr="0042793B">
        <w:rPr>
          <w:szCs w:val="24"/>
        </w:rPr>
        <w:t xml:space="preserve"> </w:t>
      </w:r>
      <w:r w:rsidRPr="0042793B">
        <w:rPr>
          <w:szCs w:val="24"/>
        </w:rPr>
        <w:t xml:space="preserve"> </w:t>
      </w:r>
      <w:r w:rsidRPr="0028436C">
        <w:rPr>
          <w:szCs w:val="24"/>
        </w:rPr>
        <w:t>The rules, procedures and restrictions concerning the conduct of the ISO directors and employ</w:t>
      </w:r>
      <w:r w:rsidRPr="0028436C">
        <w:rPr>
          <w:szCs w:val="24"/>
        </w:rPr>
        <w:t xml:space="preserve">ees, contained in Attachment F to the ISO Open Access Transmission Tariff.  </w:t>
      </w:r>
    </w:p>
    <w:p w:rsidR="000C33E7" w:rsidRPr="0028436C" w:rsidRDefault="002A5F58">
      <w:pPr>
        <w:pStyle w:val="Definition"/>
        <w:rPr>
          <w:szCs w:val="24"/>
        </w:rPr>
      </w:pPr>
      <w:r w:rsidRPr="0028436C">
        <w:rPr>
          <w:b/>
          <w:szCs w:val="24"/>
        </w:rPr>
        <w:t>Commission (“FERC”):</w:t>
      </w:r>
      <w:r w:rsidRPr="0042793B">
        <w:rPr>
          <w:szCs w:val="24"/>
        </w:rPr>
        <w:t xml:space="preserve"> </w:t>
      </w:r>
      <w:r w:rsidRPr="0042793B">
        <w:rPr>
          <w:szCs w:val="24"/>
        </w:rPr>
        <w:t xml:space="preserve"> </w:t>
      </w:r>
      <w:r w:rsidRPr="0028436C">
        <w:rPr>
          <w:szCs w:val="24"/>
        </w:rPr>
        <w:t xml:space="preserve">The Federal Energy Regulatory Commission, or any successor agency.  </w:t>
      </w:r>
    </w:p>
    <w:p w:rsidR="000C33E7" w:rsidRPr="0028436C" w:rsidRDefault="002A5F58">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42793B">
        <w:rPr>
          <w:sz w:val="24"/>
          <w:szCs w:val="24"/>
        </w:rPr>
        <w:t xml:space="preserve"> </w:t>
      </w:r>
      <w:r w:rsidRPr="0028436C">
        <w:rPr>
          <w:sz w:val="24"/>
          <w:szCs w:val="24"/>
        </w:rPr>
        <w:t xml:space="preserve">A quantity of Energy injected over a given RTD interval in </w:t>
      </w:r>
      <w:r w:rsidRPr="0028436C">
        <w:rPr>
          <w:sz w:val="24"/>
          <w:szCs w:val="24"/>
        </w:rPr>
        <w:t>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2A5F58">
      <w:pPr>
        <w:pStyle w:val="Definitionindent"/>
        <w:rPr>
          <w:szCs w:val="24"/>
        </w:rPr>
      </w:pPr>
      <w:r w:rsidRPr="0028436C">
        <w:rPr>
          <w:szCs w:val="24"/>
        </w:rPr>
        <w:t xml:space="preserve">For Suppliers </w:t>
      </w:r>
      <w:r w:rsidRPr="0028436C">
        <w:rPr>
          <w:rStyle w:val="DeltaViewInsertion"/>
          <w:szCs w:val="24"/>
          <w:u w:val="none"/>
        </w:rPr>
        <w:t>not covered by other prov</w:t>
      </w:r>
      <w:r w:rsidRPr="0028436C">
        <w:rPr>
          <w:rStyle w:val="DeltaViewInsertion"/>
          <w:szCs w:val="24"/>
          <w:u w:val="none"/>
        </w:rPr>
        <w:t>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w:t>
      </w:r>
      <w:r w:rsidRPr="0028436C">
        <w:rPr>
          <w:iCs/>
          <w:szCs w:val="24"/>
        </w:rPr>
        <w:t>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2A5F58">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w:t>
      </w:r>
      <w:r w:rsidRPr="0028436C">
        <w:rPr>
          <w:rStyle w:val="DeltaViewInsertion"/>
          <w:szCs w:val="24"/>
          <w:u w:val="none"/>
        </w:rPr>
        <w:t>n solar energy or landfill gas for  its fuel and which has offered its Energy to the ISO in a given interval not using the ISO-committed Flexible or Self-Committed Flexible bid mode,  Compensable Overgeneration shall mean all Energy actually injected by th</w:t>
      </w:r>
      <w:r w:rsidRPr="0028436C">
        <w:rPr>
          <w:rStyle w:val="DeltaViewInsertion"/>
          <w:szCs w:val="24"/>
          <w:u w:val="none"/>
        </w:rPr>
        <w:t>e Generator that exceeds the Real-Time Scheduled Energy Injection established by the ISO for that Generator. For a Generator operating in intervals when it has been designated as operating Out of Merit at the request of a Transmission Owner or the ISO, Com</w:t>
      </w:r>
      <w:r w:rsidRPr="0028436C">
        <w:rPr>
          <w:rStyle w:val="DeltaViewInsertion"/>
          <w:szCs w:val="24"/>
          <w:u w:val="none"/>
        </w:rPr>
        <w:t>pensable Overgeneration shall mean all Energy actually injected by the Generator that exceeds the Real-Time Scheduled Energy Injection up to the Energy level directed by the Transmission Owner or the ISO.</w:t>
      </w:r>
    </w:p>
    <w:p w:rsidR="000C33E7" w:rsidRPr="0028436C" w:rsidRDefault="002A5F58">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w:t>
      </w:r>
      <w:r w:rsidRPr="0028436C">
        <w:rPr>
          <w:szCs w:val="24"/>
        </w:rPr>
        <w:t>d as their fuel and Limited Control Run of River Hydro Resources not using the ISO-Committed Flexible or Self-Committed Flexible bid mode, that were in operation on or before November 18, 1999 within the NYCA, plus an additional 3,300 MW of such Resources,</w:t>
      </w:r>
      <w:r w:rsidRPr="0028436C">
        <w:rPr>
          <w:szCs w:val="24"/>
        </w:rPr>
        <w:t xml:space="preserve">  Compensable Overgeneration shall mean that quantity of Energy injected by a Generator, over a given RTD interval that exceeds the Real-Time Scheduled Energy Injection established by the ISO for that Generator and for which the Generator may be paid pursu</w:t>
      </w:r>
      <w:r w:rsidRPr="0028436C">
        <w:rPr>
          <w:szCs w:val="24"/>
        </w:rPr>
        <w:t>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Wind Output Limit.</w:t>
      </w:r>
    </w:p>
    <w:p w:rsidR="000C33E7" w:rsidRPr="0028436C" w:rsidRDefault="002A5F58">
      <w:pPr>
        <w:pStyle w:val="Definitionindent"/>
        <w:rPr>
          <w:szCs w:val="24"/>
        </w:rPr>
      </w:pPr>
      <w:r w:rsidRPr="0028436C">
        <w:rPr>
          <w:szCs w:val="24"/>
        </w:rPr>
        <w:lastRenderedPageBreak/>
        <w:t>For a Generator compr</w:t>
      </w:r>
      <w:r w:rsidRPr="0028436C">
        <w:rPr>
          <w:szCs w:val="24"/>
        </w:rPr>
        <w:t>ised of a group of generating units at a single location, which grouped generating units are separately committed and dispatched by the ISO, and for which Energy injections are measured at a single location, Compensable Overgeneration shall mean that quant</w:t>
      </w:r>
      <w:r w:rsidRPr="0028436C">
        <w:rPr>
          <w:szCs w:val="24"/>
        </w:rPr>
        <w:t>ity of Energy injected by the Generator, during the period when one of its grouped generating units is operating in a Start-Up or Shutdown Period, that exceeds the Real-Time Scheduled Energy Injection established by the ISO for that period, for that Genera</w:t>
      </w:r>
      <w:r w:rsidRPr="0028436C">
        <w:rPr>
          <w:szCs w:val="24"/>
        </w:rPr>
        <w:t>tor, and for which the Generator may be paid pursuant to ISO Procedures.</w:t>
      </w:r>
    </w:p>
    <w:p w:rsidR="000C33E7" w:rsidRPr="0028436C" w:rsidRDefault="002A5F58">
      <w:pPr>
        <w:pStyle w:val="Definition"/>
        <w:rPr>
          <w:szCs w:val="24"/>
        </w:rPr>
      </w:pPr>
      <w:r w:rsidRPr="0028436C">
        <w:rPr>
          <w:b/>
          <w:szCs w:val="24"/>
        </w:rPr>
        <w:t>Completed Application:</w:t>
      </w:r>
      <w:r w:rsidRPr="0042793B">
        <w:rPr>
          <w:szCs w:val="24"/>
        </w:rPr>
        <w:t xml:space="preserve"> </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2A5F58">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2A5F58">
      <w:pPr>
        <w:pStyle w:val="Definition"/>
        <w:rPr>
          <w:szCs w:val="24"/>
        </w:rPr>
      </w:pPr>
      <w:r w:rsidRPr="0028436C">
        <w:rPr>
          <w:b/>
          <w:szCs w:val="24"/>
        </w:rPr>
        <w:t>Congestion:</w:t>
      </w:r>
      <w:r w:rsidRPr="0042793B">
        <w:rPr>
          <w:szCs w:val="24"/>
        </w:rPr>
        <w:t xml:space="preserve"> </w:t>
      </w:r>
      <w:r w:rsidRPr="0042793B">
        <w:rPr>
          <w:szCs w:val="24"/>
        </w:rPr>
        <w:t xml:space="preserve"> </w:t>
      </w:r>
      <w:r w:rsidRPr="0028436C">
        <w:rPr>
          <w:szCs w:val="24"/>
        </w:rPr>
        <w:t>A characteristic o</w:t>
      </w:r>
      <w:r w:rsidRPr="0028436C">
        <w:rPr>
          <w:szCs w:val="24"/>
        </w:rPr>
        <w:t xml:space="preserve">f the transmission system produced by a constraint on the optimum economic operation of the power system, such that the marginal price of Energy to serve the next increment of Load, exclusive of losses, at different locations on the transmission system is </w:t>
      </w:r>
      <w:r w:rsidRPr="0028436C">
        <w:rPr>
          <w:szCs w:val="24"/>
        </w:rPr>
        <w:t>unequal.</w:t>
      </w:r>
    </w:p>
    <w:p w:rsidR="000C33E7" w:rsidRPr="0089098E" w:rsidRDefault="002A5F58">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w:t>
      </w:r>
      <w:r w:rsidRPr="0089098E">
        <w:rPr>
          <w:szCs w:val="24"/>
        </w:rPr>
        <w:t xml:space="preserve"> as is more completely defined in Attachment B of the Service</w:t>
      </w:r>
      <w:r w:rsidRPr="0089098E">
        <w:rPr>
          <w:szCs w:val="24"/>
        </w:rPr>
        <w:t>s Tariff</w:t>
      </w:r>
      <w:r w:rsidRPr="0089098E">
        <w:rPr>
          <w:szCs w:val="24"/>
        </w:rPr>
        <w:t>.</w:t>
      </w:r>
    </w:p>
    <w:p w:rsidR="000C33E7" w:rsidRPr="0028436C" w:rsidRDefault="002A5F58">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 xml:space="preserve">opportunity costs of transmission Constraints on the NYS Transmission System. Congestion Rents are collected by the ISO from Loads through its facilitation of LBMP Market Transactions and the collection of Transmission Usage </w:t>
      </w:r>
      <w:r w:rsidRPr="0028436C">
        <w:rPr>
          <w:szCs w:val="24"/>
        </w:rPr>
        <w:t>Charges from Bilateral Transactions.</w:t>
      </w:r>
    </w:p>
    <w:p w:rsidR="000C33E7" w:rsidRPr="0028436C" w:rsidRDefault="002A5F58">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 xml:space="preserve">Ahead Market for Energy </w:t>
      </w:r>
      <w:r w:rsidRPr="0028436C">
        <w:rPr>
          <w:szCs w:val="24"/>
        </w:rPr>
        <w:t>that the ISO is obligated under the ISO OATT to pay out to the Primary Holders of TCCs.</w:t>
      </w:r>
    </w:p>
    <w:p w:rsidR="000C33E7" w:rsidRPr="0028436C" w:rsidRDefault="002A5F58">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w:t>
      </w:r>
      <w:r w:rsidRPr="0028436C">
        <w:rPr>
          <w:szCs w:val="24"/>
        </w:rPr>
        <w:t>e operation of the NYS Transmission System.</w:t>
      </w:r>
    </w:p>
    <w:p w:rsidR="000C33E7" w:rsidRPr="0028436C" w:rsidRDefault="002A5F58">
      <w:pPr>
        <w:pStyle w:val="Definition"/>
        <w:rPr>
          <w:szCs w:val="24"/>
        </w:rPr>
      </w:pPr>
      <w:r w:rsidRPr="0028436C">
        <w:rPr>
          <w:b/>
          <w:szCs w:val="24"/>
        </w:rPr>
        <w:t>Contingency:</w:t>
      </w:r>
      <w:r w:rsidRPr="0042793B">
        <w:rPr>
          <w:szCs w:val="24"/>
        </w:rPr>
        <w:t xml:space="preserve"> </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w:t>
      </w:r>
      <w:r w:rsidRPr="0028436C">
        <w:rPr>
          <w:szCs w:val="24"/>
        </w:rPr>
        <w:t>e multiple components, which are related by situations leading to simultaneous component outages.</w:t>
      </w:r>
    </w:p>
    <w:p w:rsidR="000C33E7" w:rsidRPr="0028436C" w:rsidRDefault="002A5F58">
      <w:pPr>
        <w:pStyle w:val="Definition"/>
        <w:rPr>
          <w:szCs w:val="24"/>
        </w:rPr>
      </w:pPr>
      <w:r w:rsidRPr="0028436C">
        <w:rPr>
          <w:b/>
          <w:szCs w:val="24"/>
        </w:rPr>
        <w:t>Control Area:</w:t>
      </w:r>
      <w:r w:rsidRPr="0042793B">
        <w:rPr>
          <w:szCs w:val="24"/>
        </w:rPr>
        <w:t xml:space="preserve"> </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2A5F58">
      <w:pPr>
        <w:pStyle w:val="Definition"/>
        <w:rPr>
          <w:szCs w:val="24"/>
          <w:u w:val="double"/>
        </w:rPr>
      </w:pPr>
      <w:r w:rsidRPr="0028436C">
        <w:rPr>
          <w:b/>
          <w:szCs w:val="24"/>
        </w:rPr>
        <w:t>Control Area System Resource:</w:t>
      </w:r>
      <w:r w:rsidRPr="0042793B">
        <w:rPr>
          <w:szCs w:val="24"/>
        </w:rPr>
        <w:t xml:space="preserve"> </w:t>
      </w:r>
      <w:r w:rsidRPr="0042793B">
        <w:rPr>
          <w:szCs w:val="24"/>
        </w:rPr>
        <w:t xml:space="preserve"> </w:t>
      </w:r>
      <w:r w:rsidRPr="0028436C">
        <w:rPr>
          <w:szCs w:val="24"/>
        </w:rPr>
        <w:t xml:space="preserve">A set of Resources owned </w:t>
      </w:r>
      <w:r w:rsidRPr="0028436C">
        <w:rPr>
          <w:szCs w:val="24"/>
        </w:rPr>
        <w:t>or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2A5F58">
      <w:pPr>
        <w:pStyle w:val="Definition"/>
        <w:rPr>
          <w:szCs w:val="24"/>
        </w:rPr>
      </w:pPr>
      <w:r w:rsidRPr="0028436C">
        <w:rPr>
          <w:b/>
          <w:szCs w:val="24"/>
        </w:rPr>
        <w:t>Contro</w:t>
      </w:r>
      <w:r w:rsidRPr="0028436C">
        <w:rPr>
          <w:b/>
          <w:szCs w:val="24"/>
        </w:rPr>
        <w:t>l Performance:</w:t>
      </w:r>
      <w:r w:rsidRPr="0042793B">
        <w:rPr>
          <w:szCs w:val="24"/>
        </w:rPr>
        <w:t xml:space="preserve"> </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2A5F58">
      <w:pPr>
        <w:pStyle w:val="Definition"/>
        <w:rPr>
          <w:szCs w:val="24"/>
        </w:rPr>
      </w:pPr>
      <w:r w:rsidRPr="0028436C">
        <w:rPr>
          <w:b/>
          <w:szCs w:val="24"/>
        </w:rPr>
        <w:t>Controllable Transmission:</w:t>
      </w:r>
      <w:r w:rsidRPr="0042793B">
        <w:rPr>
          <w:szCs w:val="24"/>
        </w:rPr>
        <w:t xml:space="preserve"> </w:t>
      </w:r>
      <w:r w:rsidRPr="0042793B">
        <w:rPr>
          <w:szCs w:val="24"/>
        </w:rPr>
        <w:t xml:space="preserve"> </w:t>
      </w:r>
      <w:r w:rsidRPr="0028436C">
        <w:rPr>
          <w:szCs w:val="24"/>
        </w:rPr>
        <w:t>Any Transmission facility over which power-flow can be directly controlled by pow</w:t>
      </w:r>
      <w:r w:rsidRPr="0028436C">
        <w:rPr>
          <w:szCs w:val="24"/>
        </w:rPr>
        <w:t>er-flow control devices without having to re-dispatch generation.</w:t>
      </w:r>
    </w:p>
    <w:p w:rsidR="006B4489" w:rsidRPr="006D0670" w:rsidRDefault="002A5F58"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w:t>
      </w:r>
      <w:r w:rsidRPr="000F7BA6">
        <w:rPr>
          <w:szCs w:val="24"/>
        </w:rPr>
        <w:t>aluation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2A5F58" w:rsidP="006B4489">
      <w:pPr>
        <w:rPr>
          <w:szCs w:val="24"/>
        </w:rPr>
      </w:pPr>
    </w:p>
    <w:p w:rsidR="0007096B" w:rsidRPr="006D0670" w:rsidRDefault="002A5F58" w:rsidP="0007096B">
      <w:pPr>
        <w:autoSpaceDE w:val="0"/>
        <w:autoSpaceDN w:val="0"/>
        <w:adjustRightInd w:val="0"/>
        <w:rPr>
          <w:szCs w:val="24"/>
        </w:rPr>
      </w:pPr>
      <w:r w:rsidRPr="006D0670">
        <w:rPr>
          <w:b/>
          <w:szCs w:val="24"/>
        </w:rPr>
        <w:t>Credible Repa</w:t>
      </w:r>
      <w:r w:rsidRPr="006D0670">
        <w:rPr>
          <w:b/>
          <w:szCs w:val="24"/>
        </w:rPr>
        <w:t>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2A5F58">
      <w:pPr>
        <w:pStyle w:val="Definition"/>
        <w:rPr>
          <w:szCs w:val="24"/>
        </w:rPr>
      </w:pPr>
      <w:r w:rsidRPr="0028436C">
        <w:rPr>
          <w:b/>
          <w:szCs w:val="24"/>
        </w:rPr>
        <w:t>Credit Assessment:</w:t>
      </w:r>
      <w:r w:rsidRPr="0042793B">
        <w:rPr>
          <w:szCs w:val="24"/>
        </w:rPr>
        <w:t xml:space="preserve"> </w:t>
      </w:r>
      <w:r w:rsidRPr="0042793B">
        <w:rPr>
          <w:szCs w:val="24"/>
        </w:rPr>
        <w:t xml:space="preserve"> </w:t>
      </w:r>
      <w:r w:rsidRPr="0028436C">
        <w:rPr>
          <w:szCs w:val="24"/>
        </w:rPr>
        <w:t xml:space="preserve">An assessment of a Customer’s creditworthiness, conducted by the ISO in accordance with Section 26.5.3 of </w:t>
      </w:r>
      <w:r w:rsidRPr="0028436C">
        <w:rPr>
          <w:szCs w:val="24"/>
        </w:rPr>
        <w:t>Attachment K to this Services Tariff.</w:t>
      </w:r>
    </w:p>
    <w:p w:rsidR="000C33E7" w:rsidRPr="0028436C" w:rsidRDefault="002A5F58">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2A5F58"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2A5F58"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w:t>
      </w:r>
      <w:r w:rsidRPr="0089098E">
        <w:rPr>
          <w:szCs w:val="24"/>
        </w:rPr>
        <w:t xml:space="preserv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2A5F58"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w:t>
      </w:r>
      <w:r w:rsidRPr="0089098E">
        <w:rPr>
          <w:szCs w:val="24"/>
        </w:rPr>
        <w:t>n External</w:t>
      </w:r>
      <w:r w:rsidRPr="0089098E">
        <w:rPr>
          <w:szCs w:val="24"/>
        </w:rPr>
        <w:t xml:space="preserve"> Transaction at a CTS Enabled In</w:t>
      </w:r>
      <w:r w:rsidRPr="0089098E">
        <w:rPr>
          <w:szCs w:val="24"/>
        </w:rPr>
        <w:t>terface</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2A5F58"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Area</w:t>
      </w:r>
      <w:r w:rsidRPr="0089098E">
        <w:rPr>
          <w:szCs w:val="24"/>
        </w:rPr>
        <w:t xml:space="preserve"> where energy associated with </w:t>
      </w:r>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2A5F58">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 xml:space="preserve">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2A5F58">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w:t>
      </w:r>
      <w:r w:rsidRPr="0089098E">
        <w:rPr>
          <w:szCs w:val="24"/>
        </w:rPr>
        <w:t xml:space="preserve"> Control Area </w:t>
      </w:r>
      <w:r w:rsidRPr="0089098E">
        <w:rPr>
          <w:szCs w:val="24"/>
        </w:rPr>
        <w:t>where energy</w:t>
      </w:r>
      <w:r w:rsidRPr="0089098E">
        <w:rPr>
          <w:szCs w:val="24"/>
        </w:rPr>
        <w:t xml:space="preserve"> associated </w:t>
      </w:r>
      <w:r w:rsidRPr="0089098E">
        <w:rPr>
          <w:szCs w:val="24"/>
        </w:rPr>
        <w:t>with a 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2A5F58">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2A5F58">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w:t>
      </w:r>
      <w:r w:rsidRPr="0028436C">
        <w:rPr>
          <w:szCs w:val="24"/>
        </w:rPr>
        <w:t xml:space="preserve"> a result of system reliability conditions.</w:t>
      </w:r>
    </w:p>
    <w:p w:rsidR="000C33E7" w:rsidRPr="0028436C" w:rsidRDefault="002A5F58">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w:t>
      </w:r>
      <w:r w:rsidRPr="0028436C">
        <w:rPr>
          <w:szCs w:val="24"/>
        </w:rPr>
        <w:t xml:space="preserve"> as a Curtailment Customer Aggregator is set forth in ISO procedures. </w:t>
      </w:r>
    </w:p>
    <w:p w:rsidR="000C33E7" w:rsidRPr="0028436C" w:rsidRDefault="002A5F58">
      <w:pPr>
        <w:pStyle w:val="Definition"/>
        <w:rPr>
          <w:szCs w:val="24"/>
        </w:rPr>
      </w:pPr>
      <w:r w:rsidRPr="0028436C">
        <w:rPr>
          <w:b/>
          <w:szCs w:val="24"/>
        </w:rPr>
        <w:t>Curtailment Initiation Cost:</w:t>
      </w:r>
      <w:r w:rsidRPr="0042793B">
        <w:rPr>
          <w:szCs w:val="24"/>
        </w:rPr>
        <w:t xml:space="preserve"> </w:t>
      </w:r>
      <w:r w:rsidRPr="0042793B">
        <w:rPr>
          <w:szCs w:val="24"/>
        </w:rPr>
        <w:t xml:space="preserve"> </w:t>
      </w:r>
      <w:r w:rsidRPr="0028436C">
        <w:rPr>
          <w:szCs w:val="24"/>
        </w:rPr>
        <w:t xml:space="preserve">The fixed payment, separate from a variable Demand Reduction Bid, required by a qualified Demand Reduction Provider in order to cover the cost of reducing </w:t>
      </w:r>
      <w:r w:rsidRPr="0028436C">
        <w:rPr>
          <w:szCs w:val="24"/>
        </w:rPr>
        <w:t>demand.</w:t>
      </w:r>
    </w:p>
    <w:p w:rsidR="000C33E7" w:rsidRPr="0028436C" w:rsidRDefault="002A5F58">
      <w:pPr>
        <w:pStyle w:val="Definition"/>
        <w:rPr>
          <w:szCs w:val="24"/>
          <w:u w:val="double"/>
        </w:rPr>
      </w:pPr>
      <w:r w:rsidRPr="0028436C">
        <w:rPr>
          <w:b/>
          <w:szCs w:val="24"/>
        </w:rPr>
        <w:t>Curtailment Services Provider:</w:t>
      </w:r>
      <w:r w:rsidRPr="0042793B">
        <w:rPr>
          <w:szCs w:val="24"/>
        </w:rPr>
        <w:t xml:space="preserve"> </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w:t>
      </w:r>
      <w:r w:rsidRPr="0028436C">
        <w:rPr>
          <w:szCs w:val="24"/>
        </w:rPr>
        <w:t>r qualifying as a Curtailment Services Provider is set forth in Section 3 below and in ISO Procedures.</w:t>
      </w:r>
    </w:p>
    <w:p w:rsidR="000C33E7" w:rsidRPr="0028436C" w:rsidRDefault="002A5F58">
      <w:pPr>
        <w:pStyle w:val="Definition"/>
        <w:rPr>
          <w:szCs w:val="24"/>
        </w:rPr>
      </w:pPr>
      <w:r w:rsidRPr="0028436C">
        <w:rPr>
          <w:b/>
          <w:szCs w:val="24"/>
        </w:rPr>
        <w:t>Curtailment Services Provider Capacity:</w:t>
      </w:r>
      <w:r w:rsidRPr="0042793B">
        <w:rPr>
          <w:szCs w:val="24"/>
        </w:rPr>
        <w:t xml:space="preserve"> </w:t>
      </w:r>
      <w:r w:rsidRPr="0042793B">
        <w:rPr>
          <w:szCs w:val="24"/>
        </w:rPr>
        <w:t xml:space="preserve"> </w:t>
      </w:r>
      <w:r w:rsidRPr="0028436C">
        <w:rPr>
          <w:szCs w:val="24"/>
        </w:rPr>
        <w:t>Capacity from a Demand Side Resource nominated by a Curtailment Services Provider for participation in the Emerg</w:t>
      </w:r>
      <w:r w:rsidRPr="0028436C">
        <w:rPr>
          <w:szCs w:val="24"/>
        </w:rPr>
        <w:t>ency Demand Response Program.</w:t>
      </w:r>
    </w:p>
    <w:p w:rsidR="000C33E7" w:rsidRPr="0028436C" w:rsidRDefault="002A5F58">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w:t>
      </w:r>
      <w:r w:rsidRPr="0028436C">
        <w:rPr>
          <w:szCs w:val="24"/>
        </w:rPr>
        <w:t xml:space="preserve">vided by the ISO under the ISO Services Tariff; provided, however, that a party taking services under the Tariff pursuant to an unsigned Service Agreement filed with the Commission by the ISO shall be deemed a Customer. </w:t>
      </w:r>
    </w:p>
    <w:p w:rsidR="000C33E7" w:rsidRPr="0028436C" w:rsidRDefault="002A5F58">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3C" w:rsidRDefault="00DE7F3C" w:rsidP="00DE7F3C">
      <w:r>
        <w:separator/>
      </w:r>
    </w:p>
  </w:endnote>
  <w:endnote w:type="continuationSeparator" w:id="0">
    <w:p w:rsidR="00DE7F3C" w:rsidRDefault="00DE7F3C" w:rsidP="00DE7F3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jc w:val="right"/>
      <w:rPr>
        <w:rFonts w:ascii="Arial" w:eastAsia="Arial" w:hAnsi="Arial" w:cs="Arial"/>
        <w:color w:val="000000"/>
        <w:sz w:val="16"/>
      </w:rPr>
    </w:pPr>
    <w:r>
      <w:rPr>
        <w:rFonts w:ascii="Arial" w:eastAsia="Arial" w:hAnsi="Arial" w:cs="Arial"/>
        <w:color w:val="000000"/>
        <w:sz w:val="16"/>
      </w:rPr>
      <w:t xml:space="preserve">Effective Date: 10/22/2014 - Docket #: ER14-2552-001 - Page </w:t>
    </w:r>
    <w:r w:rsidR="00DE7F3C">
      <w:rPr>
        <w:rFonts w:ascii="Arial" w:eastAsia="Arial" w:hAnsi="Arial" w:cs="Arial"/>
        <w:color w:val="000000"/>
        <w:sz w:val="16"/>
      </w:rPr>
      <w:fldChar w:fldCharType="begin"/>
    </w:r>
    <w:r>
      <w:rPr>
        <w:rFonts w:ascii="Arial" w:eastAsia="Arial" w:hAnsi="Arial" w:cs="Arial"/>
        <w:color w:val="000000"/>
        <w:sz w:val="16"/>
      </w:rPr>
      <w:instrText>PAGE</w:instrText>
    </w:r>
    <w:r w:rsidR="00DE7F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jc w:val="right"/>
      <w:rPr>
        <w:rFonts w:ascii="Arial" w:eastAsia="Arial" w:hAnsi="Arial" w:cs="Arial"/>
        <w:color w:val="000000"/>
        <w:sz w:val="16"/>
      </w:rPr>
    </w:pPr>
    <w:r>
      <w:rPr>
        <w:rFonts w:ascii="Arial" w:eastAsia="Arial" w:hAnsi="Arial" w:cs="Arial"/>
        <w:color w:val="000000"/>
        <w:sz w:val="16"/>
      </w:rPr>
      <w:t xml:space="preserve">Effective Date: 10/22/2014 - Docket #: ER14-2552-001 - Page </w:t>
    </w:r>
    <w:r w:rsidR="00DE7F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7F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jc w:val="right"/>
      <w:rPr>
        <w:rFonts w:ascii="Arial" w:eastAsia="Arial" w:hAnsi="Arial" w:cs="Arial"/>
        <w:color w:val="000000"/>
        <w:sz w:val="16"/>
      </w:rPr>
    </w:pPr>
    <w:r>
      <w:rPr>
        <w:rFonts w:ascii="Arial" w:eastAsia="Arial" w:hAnsi="Arial" w:cs="Arial"/>
        <w:color w:val="000000"/>
        <w:sz w:val="16"/>
      </w:rPr>
      <w:t xml:space="preserve">Effective Date: 10/22/2014 - Docket #: ER14-2552-001 - Page </w:t>
    </w:r>
    <w:r w:rsidR="00DE7F3C">
      <w:rPr>
        <w:rFonts w:ascii="Arial" w:eastAsia="Arial" w:hAnsi="Arial" w:cs="Arial"/>
        <w:color w:val="000000"/>
        <w:sz w:val="16"/>
      </w:rPr>
      <w:fldChar w:fldCharType="begin"/>
    </w:r>
    <w:r>
      <w:rPr>
        <w:rFonts w:ascii="Arial" w:eastAsia="Arial" w:hAnsi="Arial" w:cs="Arial"/>
        <w:color w:val="000000"/>
        <w:sz w:val="16"/>
      </w:rPr>
      <w:instrText>PAGE</w:instrText>
    </w:r>
    <w:r w:rsidR="00DE7F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3C" w:rsidRDefault="00DE7F3C" w:rsidP="00DE7F3C">
      <w:r>
        <w:separator/>
      </w:r>
    </w:p>
  </w:footnote>
  <w:footnote w:type="continuationSeparator" w:id="0">
    <w:p w:rsidR="00DE7F3C" w:rsidRDefault="00DE7F3C" w:rsidP="00DE7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C" w:rsidRDefault="002A5F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E8A168C">
      <w:start w:val="1"/>
      <w:numFmt w:val="bullet"/>
      <w:lvlText w:val=""/>
      <w:lvlJc w:val="left"/>
      <w:pPr>
        <w:tabs>
          <w:tab w:val="num" w:pos="720"/>
        </w:tabs>
        <w:ind w:left="720" w:hanging="360"/>
      </w:pPr>
      <w:rPr>
        <w:rFonts w:ascii="Symbol" w:hAnsi="Symbol" w:hint="default"/>
      </w:rPr>
    </w:lvl>
    <w:lvl w:ilvl="1" w:tplc="3C54CA96" w:tentative="1">
      <w:start w:val="1"/>
      <w:numFmt w:val="bullet"/>
      <w:lvlText w:val="o"/>
      <w:lvlJc w:val="left"/>
      <w:pPr>
        <w:tabs>
          <w:tab w:val="num" w:pos="1440"/>
        </w:tabs>
        <w:ind w:left="1440" w:hanging="360"/>
      </w:pPr>
      <w:rPr>
        <w:rFonts w:ascii="Courier New" w:hAnsi="Courier New" w:cs="Courier New" w:hint="default"/>
      </w:rPr>
    </w:lvl>
    <w:lvl w:ilvl="2" w:tplc="63F88C38" w:tentative="1">
      <w:start w:val="1"/>
      <w:numFmt w:val="bullet"/>
      <w:lvlText w:val=""/>
      <w:lvlJc w:val="left"/>
      <w:pPr>
        <w:tabs>
          <w:tab w:val="num" w:pos="2160"/>
        </w:tabs>
        <w:ind w:left="2160" w:hanging="360"/>
      </w:pPr>
      <w:rPr>
        <w:rFonts w:ascii="Wingdings" w:hAnsi="Wingdings" w:hint="default"/>
      </w:rPr>
    </w:lvl>
    <w:lvl w:ilvl="3" w:tplc="BF8A81CA" w:tentative="1">
      <w:start w:val="1"/>
      <w:numFmt w:val="bullet"/>
      <w:lvlText w:val=""/>
      <w:lvlJc w:val="left"/>
      <w:pPr>
        <w:tabs>
          <w:tab w:val="num" w:pos="2880"/>
        </w:tabs>
        <w:ind w:left="2880" w:hanging="360"/>
      </w:pPr>
      <w:rPr>
        <w:rFonts w:ascii="Symbol" w:hAnsi="Symbol" w:hint="default"/>
      </w:rPr>
    </w:lvl>
    <w:lvl w:ilvl="4" w:tplc="AF6EA0E4" w:tentative="1">
      <w:start w:val="1"/>
      <w:numFmt w:val="bullet"/>
      <w:lvlText w:val="o"/>
      <w:lvlJc w:val="left"/>
      <w:pPr>
        <w:tabs>
          <w:tab w:val="num" w:pos="3600"/>
        </w:tabs>
        <w:ind w:left="3600" w:hanging="360"/>
      </w:pPr>
      <w:rPr>
        <w:rFonts w:ascii="Courier New" w:hAnsi="Courier New" w:cs="Courier New" w:hint="default"/>
      </w:rPr>
    </w:lvl>
    <w:lvl w:ilvl="5" w:tplc="C9706446" w:tentative="1">
      <w:start w:val="1"/>
      <w:numFmt w:val="bullet"/>
      <w:lvlText w:val=""/>
      <w:lvlJc w:val="left"/>
      <w:pPr>
        <w:tabs>
          <w:tab w:val="num" w:pos="4320"/>
        </w:tabs>
        <w:ind w:left="4320" w:hanging="360"/>
      </w:pPr>
      <w:rPr>
        <w:rFonts w:ascii="Wingdings" w:hAnsi="Wingdings" w:hint="default"/>
      </w:rPr>
    </w:lvl>
    <w:lvl w:ilvl="6" w:tplc="65E0B7A2" w:tentative="1">
      <w:start w:val="1"/>
      <w:numFmt w:val="bullet"/>
      <w:lvlText w:val=""/>
      <w:lvlJc w:val="left"/>
      <w:pPr>
        <w:tabs>
          <w:tab w:val="num" w:pos="5040"/>
        </w:tabs>
        <w:ind w:left="5040" w:hanging="360"/>
      </w:pPr>
      <w:rPr>
        <w:rFonts w:ascii="Symbol" w:hAnsi="Symbol" w:hint="default"/>
      </w:rPr>
    </w:lvl>
    <w:lvl w:ilvl="7" w:tplc="70980002" w:tentative="1">
      <w:start w:val="1"/>
      <w:numFmt w:val="bullet"/>
      <w:lvlText w:val="o"/>
      <w:lvlJc w:val="left"/>
      <w:pPr>
        <w:tabs>
          <w:tab w:val="num" w:pos="5760"/>
        </w:tabs>
        <w:ind w:left="5760" w:hanging="360"/>
      </w:pPr>
      <w:rPr>
        <w:rFonts w:ascii="Courier New" w:hAnsi="Courier New" w:cs="Courier New" w:hint="default"/>
      </w:rPr>
    </w:lvl>
    <w:lvl w:ilvl="8" w:tplc="90DE29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7688A2C">
      <w:start w:val="1"/>
      <w:numFmt w:val="upperLetter"/>
      <w:lvlText w:val="%1."/>
      <w:lvlJc w:val="left"/>
      <w:pPr>
        <w:tabs>
          <w:tab w:val="num" w:pos="1440"/>
        </w:tabs>
        <w:ind w:left="1440" w:hanging="720"/>
      </w:pPr>
      <w:rPr>
        <w:rFonts w:hint="default"/>
      </w:rPr>
    </w:lvl>
    <w:lvl w:ilvl="1" w:tplc="4ECA10A2" w:tentative="1">
      <w:start w:val="1"/>
      <w:numFmt w:val="lowerLetter"/>
      <w:lvlText w:val="%2."/>
      <w:lvlJc w:val="left"/>
      <w:pPr>
        <w:tabs>
          <w:tab w:val="num" w:pos="1800"/>
        </w:tabs>
        <w:ind w:left="1800" w:hanging="360"/>
      </w:pPr>
    </w:lvl>
    <w:lvl w:ilvl="2" w:tplc="8A7A00FC" w:tentative="1">
      <w:start w:val="1"/>
      <w:numFmt w:val="lowerRoman"/>
      <w:lvlText w:val="%3."/>
      <w:lvlJc w:val="right"/>
      <w:pPr>
        <w:tabs>
          <w:tab w:val="num" w:pos="2520"/>
        </w:tabs>
        <w:ind w:left="2520" w:hanging="180"/>
      </w:pPr>
    </w:lvl>
    <w:lvl w:ilvl="3" w:tplc="01846550" w:tentative="1">
      <w:start w:val="1"/>
      <w:numFmt w:val="decimal"/>
      <w:lvlText w:val="%4."/>
      <w:lvlJc w:val="left"/>
      <w:pPr>
        <w:tabs>
          <w:tab w:val="num" w:pos="3240"/>
        </w:tabs>
        <w:ind w:left="3240" w:hanging="360"/>
      </w:pPr>
    </w:lvl>
    <w:lvl w:ilvl="4" w:tplc="2B7EE2B4" w:tentative="1">
      <w:start w:val="1"/>
      <w:numFmt w:val="lowerLetter"/>
      <w:lvlText w:val="%5."/>
      <w:lvlJc w:val="left"/>
      <w:pPr>
        <w:tabs>
          <w:tab w:val="num" w:pos="3960"/>
        </w:tabs>
        <w:ind w:left="3960" w:hanging="360"/>
      </w:pPr>
    </w:lvl>
    <w:lvl w:ilvl="5" w:tplc="8D8E11A2" w:tentative="1">
      <w:start w:val="1"/>
      <w:numFmt w:val="lowerRoman"/>
      <w:lvlText w:val="%6."/>
      <w:lvlJc w:val="right"/>
      <w:pPr>
        <w:tabs>
          <w:tab w:val="num" w:pos="4680"/>
        </w:tabs>
        <w:ind w:left="4680" w:hanging="180"/>
      </w:pPr>
    </w:lvl>
    <w:lvl w:ilvl="6" w:tplc="D0FA83C4" w:tentative="1">
      <w:start w:val="1"/>
      <w:numFmt w:val="decimal"/>
      <w:lvlText w:val="%7."/>
      <w:lvlJc w:val="left"/>
      <w:pPr>
        <w:tabs>
          <w:tab w:val="num" w:pos="5400"/>
        </w:tabs>
        <w:ind w:left="5400" w:hanging="360"/>
      </w:pPr>
    </w:lvl>
    <w:lvl w:ilvl="7" w:tplc="697C4936" w:tentative="1">
      <w:start w:val="1"/>
      <w:numFmt w:val="lowerLetter"/>
      <w:lvlText w:val="%8."/>
      <w:lvlJc w:val="left"/>
      <w:pPr>
        <w:tabs>
          <w:tab w:val="num" w:pos="6120"/>
        </w:tabs>
        <w:ind w:left="6120" w:hanging="360"/>
      </w:pPr>
    </w:lvl>
    <w:lvl w:ilvl="8" w:tplc="2FEC009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D0C73AC">
      <w:start w:val="3"/>
      <w:numFmt w:val="upperLetter"/>
      <w:lvlText w:val="%1."/>
      <w:lvlJc w:val="left"/>
      <w:pPr>
        <w:tabs>
          <w:tab w:val="num" w:pos="1080"/>
        </w:tabs>
        <w:ind w:left="1080" w:hanging="360"/>
      </w:pPr>
      <w:rPr>
        <w:rFonts w:hint="default"/>
      </w:rPr>
    </w:lvl>
    <w:lvl w:ilvl="1" w:tplc="F5F8F0A4" w:tentative="1">
      <w:start w:val="1"/>
      <w:numFmt w:val="lowerLetter"/>
      <w:lvlText w:val="%2."/>
      <w:lvlJc w:val="left"/>
      <w:pPr>
        <w:tabs>
          <w:tab w:val="num" w:pos="1800"/>
        </w:tabs>
        <w:ind w:left="1800" w:hanging="360"/>
      </w:pPr>
    </w:lvl>
    <w:lvl w:ilvl="2" w:tplc="5EB855C2" w:tentative="1">
      <w:start w:val="1"/>
      <w:numFmt w:val="lowerRoman"/>
      <w:lvlText w:val="%3."/>
      <w:lvlJc w:val="right"/>
      <w:pPr>
        <w:tabs>
          <w:tab w:val="num" w:pos="2520"/>
        </w:tabs>
        <w:ind w:left="2520" w:hanging="180"/>
      </w:pPr>
    </w:lvl>
    <w:lvl w:ilvl="3" w:tplc="5028763C" w:tentative="1">
      <w:start w:val="1"/>
      <w:numFmt w:val="decimal"/>
      <w:lvlText w:val="%4."/>
      <w:lvlJc w:val="left"/>
      <w:pPr>
        <w:tabs>
          <w:tab w:val="num" w:pos="3240"/>
        </w:tabs>
        <w:ind w:left="3240" w:hanging="360"/>
      </w:pPr>
    </w:lvl>
    <w:lvl w:ilvl="4" w:tplc="6AAA803C" w:tentative="1">
      <w:start w:val="1"/>
      <w:numFmt w:val="lowerLetter"/>
      <w:lvlText w:val="%5."/>
      <w:lvlJc w:val="left"/>
      <w:pPr>
        <w:tabs>
          <w:tab w:val="num" w:pos="3960"/>
        </w:tabs>
        <w:ind w:left="3960" w:hanging="360"/>
      </w:pPr>
    </w:lvl>
    <w:lvl w:ilvl="5" w:tplc="245C320E" w:tentative="1">
      <w:start w:val="1"/>
      <w:numFmt w:val="lowerRoman"/>
      <w:lvlText w:val="%6."/>
      <w:lvlJc w:val="right"/>
      <w:pPr>
        <w:tabs>
          <w:tab w:val="num" w:pos="4680"/>
        </w:tabs>
        <w:ind w:left="4680" w:hanging="180"/>
      </w:pPr>
    </w:lvl>
    <w:lvl w:ilvl="6" w:tplc="93EA0058" w:tentative="1">
      <w:start w:val="1"/>
      <w:numFmt w:val="decimal"/>
      <w:lvlText w:val="%7."/>
      <w:lvlJc w:val="left"/>
      <w:pPr>
        <w:tabs>
          <w:tab w:val="num" w:pos="5400"/>
        </w:tabs>
        <w:ind w:left="5400" w:hanging="360"/>
      </w:pPr>
    </w:lvl>
    <w:lvl w:ilvl="7" w:tplc="66AE9290" w:tentative="1">
      <w:start w:val="1"/>
      <w:numFmt w:val="lowerLetter"/>
      <w:lvlText w:val="%8."/>
      <w:lvlJc w:val="left"/>
      <w:pPr>
        <w:tabs>
          <w:tab w:val="num" w:pos="6120"/>
        </w:tabs>
        <w:ind w:left="6120" w:hanging="360"/>
      </w:pPr>
    </w:lvl>
    <w:lvl w:ilvl="8" w:tplc="36687E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6F2C7E8">
      <w:start w:val="1"/>
      <w:numFmt w:val="bullet"/>
      <w:pStyle w:val="Bulletpara"/>
      <w:lvlText w:val=""/>
      <w:lvlJc w:val="left"/>
      <w:pPr>
        <w:tabs>
          <w:tab w:val="num" w:pos="720"/>
        </w:tabs>
        <w:ind w:left="720" w:hanging="360"/>
      </w:pPr>
      <w:rPr>
        <w:rFonts w:ascii="Symbol" w:hAnsi="Symbol" w:hint="default"/>
      </w:rPr>
    </w:lvl>
    <w:lvl w:ilvl="1" w:tplc="A650B8F6" w:tentative="1">
      <w:start w:val="1"/>
      <w:numFmt w:val="bullet"/>
      <w:lvlText w:val="o"/>
      <w:lvlJc w:val="left"/>
      <w:pPr>
        <w:tabs>
          <w:tab w:val="num" w:pos="1440"/>
        </w:tabs>
        <w:ind w:left="1440" w:hanging="360"/>
      </w:pPr>
      <w:rPr>
        <w:rFonts w:ascii="Courier New" w:hAnsi="Courier New" w:cs="Courier New" w:hint="default"/>
      </w:rPr>
    </w:lvl>
    <w:lvl w:ilvl="2" w:tplc="630C2896" w:tentative="1">
      <w:start w:val="1"/>
      <w:numFmt w:val="bullet"/>
      <w:lvlText w:val=""/>
      <w:lvlJc w:val="left"/>
      <w:pPr>
        <w:tabs>
          <w:tab w:val="num" w:pos="2160"/>
        </w:tabs>
        <w:ind w:left="2160" w:hanging="360"/>
      </w:pPr>
      <w:rPr>
        <w:rFonts w:ascii="Wingdings" w:hAnsi="Wingdings" w:hint="default"/>
      </w:rPr>
    </w:lvl>
    <w:lvl w:ilvl="3" w:tplc="794AB180" w:tentative="1">
      <w:start w:val="1"/>
      <w:numFmt w:val="bullet"/>
      <w:lvlText w:val=""/>
      <w:lvlJc w:val="left"/>
      <w:pPr>
        <w:tabs>
          <w:tab w:val="num" w:pos="2880"/>
        </w:tabs>
        <w:ind w:left="2880" w:hanging="360"/>
      </w:pPr>
      <w:rPr>
        <w:rFonts w:ascii="Symbol" w:hAnsi="Symbol" w:hint="default"/>
      </w:rPr>
    </w:lvl>
    <w:lvl w:ilvl="4" w:tplc="126AE21C" w:tentative="1">
      <w:start w:val="1"/>
      <w:numFmt w:val="bullet"/>
      <w:lvlText w:val="o"/>
      <w:lvlJc w:val="left"/>
      <w:pPr>
        <w:tabs>
          <w:tab w:val="num" w:pos="3600"/>
        </w:tabs>
        <w:ind w:left="3600" w:hanging="360"/>
      </w:pPr>
      <w:rPr>
        <w:rFonts w:ascii="Courier New" w:hAnsi="Courier New" w:cs="Courier New" w:hint="default"/>
      </w:rPr>
    </w:lvl>
    <w:lvl w:ilvl="5" w:tplc="F74A5BA6" w:tentative="1">
      <w:start w:val="1"/>
      <w:numFmt w:val="bullet"/>
      <w:lvlText w:val=""/>
      <w:lvlJc w:val="left"/>
      <w:pPr>
        <w:tabs>
          <w:tab w:val="num" w:pos="4320"/>
        </w:tabs>
        <w:ind w:left="4320" w:hanging="360"/>
      </w:pPr>
      <w:rPr>
        <w:rFonts w:ascii="Wingdings" w:hAnsi="Wingdings" w:hint="default"/>
      </w:rPr>
    </w:lvl>
    <w:lvl w:ilvl="6" w:tplc="43FA3CD0" w:tentative="1">
      <w:start w:val="1"/>
      <w:numFmt w:val="bullet"/>
      <w:lvlText w:val=""/>
      <w:lvlJc w:val="left"/>
      <w:pPr>
        <w:tabs>
          <w:tab w:val="num" w:pos="5040"/>
        </w:tabs>
        <w:ind w:left="5040" w:hanging="360"/>
      </w:pPr>
      <w:rPr>
        <w:rFonts w:ascii="Symbol" w:hAnsi="Symbol" w:hint="default"/>
      </w:rPr>
    </w:lvl>
    <w:lvl w:ilvl="7" w:tplc="550C15A2" w:tentative="1">
      <w:start w:val="1"/>
      <w:numFmt w:val="bullet"/>
      <w:lvlText w:val="o"/>
      <w:lvlJc w:val="left"/>
      <w:pPr>
        <w:tabs>
          <w:tab w:val="num" w:pos="5760"/>
        </w:tabs>
        <w:ind w:left="5760" w:hanging="360"/>
      </w:pPr>
      <w:rPr>
        <w:rFonts w:ascii="Courier New" w:hAnsi="Courier New" w:cs="Courier New" w:hint="default"/>
      </w:rPr>
    </w:lvl>
    <w:lvl w:ilvl="8" w:tplc="43AEDD7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1B6424E">
      <w:start w:val="2"/>
      <w:numFmt w:val="decimal"/>
      <w:lvlText w:val="(%1)"/>
      <w:lvlJc w:val="left"/>
      <w:pPr>
        <w:tabs>
          <w:tab w:val="num" w:pos="1800"/>
        </w:tabs>
        <w:ind w:left="1800" w:hanging="360"/>
      </w:pPr>
      <w:rPr>
        <w:rFonts w:hint="default"/>
        <w:b w:val="0"/>
        <w:sz w:val="24"/>
      </w:rPr>
    </w:lvl>
    <w:lvl w:ilvl="1" w:tplc="1C789776" w:tentative="1">
      <w:start w:val="1"/>
      <w:numFmt w:val="lowerLetter"/>
      <w:lvlText w:val="%2."/>
      <w:lvlJc w:val="left"/>
      <w:pPr>
        <w:tabs>
          <w:tab w:val="num" w:pos="2520"/>
        </w:tabs>
        <w:ind w:left="2520" w:hanging="360"/>
      </w:pPr>
    </w:lvl>
    <w:lvl w:ilvl="2" w:tplc="04463FD8" w:tentative="1">
      <w:start w:val="1"/>
      <w:numFmt w:val="lowerRoman"/>
      <w:lvlText w:val="%3."/>
      <w:lvlJc w:val="right"/>
      <w:pPr>
        <w:tabs>
          <w:tab w:val="num" w:pos="3240"/>
        </w:tabs>
        <w:ind w:left="3240" w:hanging="180"/>
      </w:pPr>
    </w:lvl>
    <w:lvl w:ilvl="3" w:tplc="A2D2EF5E" w:tentative="1">
      <w:start w:val="1"/>
      <w:numFmt w:val="decimal"/>
      <w:lvlText w:val="%4."/>
      <w:lvlJc w:val="left"/>
      <w:pPr>
        <w:tabs>
          <w:tab w:val="num" w:pos="3960"/>
        </w:tabs>
        <w:ind w:left="3960" w:hanging="360"/>
      </w:pPr>
    </w:lvl>
    <w:lvl w:ilvl="4" w:tplc="B11637A6" w:tentative="1">
      <w:start w:val="1"/>
      <w:numFmt w:val="lowerLetter"/>
      <w:lvlText w:val="%5."/>
      <w:lvlJc w:val="left"/>
      <w:pPr>
        <w:tabs>
          <w:tab w:val="num" w:pos="4680"/>
        </w:tabs>
        <w:ind w:left="4680" w:hanging="360"/>
      </w:pPr>
    </w:lvl>
    <w:lvl w:ilvl="5" w:tplc="3FF03C12" w:tentative="1">
      <w:start w:val="1"/>
      <w:numFmt w:val="lowerRoman"/>
      <w:lvlText w:val="%6."/>
      <w:lvlJc w:val="right"/>
      <w:pPr>
        <w:tabs>
          <w:tab w:val="num" w:pos="5400"/>
        </w:tabs>
        <w:ind w:left="5400" w:hanging="180"/>
      </w:pPr>
    </w:lvl>
    <w:lvl w:ilvl="6" w:tplc="129A0F3A" w:tentative="1">
      <w:start w:val="1"/>
      <w:numFmt w:val="decimal"/>
      <w:lvlText w:val="%7."/>
      <w:lvlJc w:val="left"/>
      <w:pPr>
        <w:tabs>
          <w:tab w:val="num" w:pos="6120"/>
        </w:tabs>
        <w:ind w:left="6120" w:hanging="360"/>
      </w:pPr>
    </w:lvl>
    <w:lvl w:ilvl="7" w:tplc="62AE0A34" w:tentative="1">
      <w:start w:val="1"/>
      <w:numFmt w:val="lowerLetter"/>
      <w:lvlText w:val="%8."/>
      <w:lvlJc w:val="left"/>
      <w:pPr>
        <w:tabs>
          <w:tab w:val="num" w:pos="6840"/>
        </w:tabs>
        <w:ind w:left="6840" w:hanging="360"/>
      </w:pPr>
    </w:lvl>
    <w:lvl w:ilvl="8" w:tplc="B67A095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4EA1B0A">
      <w:start w:val="1"/>
      <w:numFmt w:val="decimal"/>
      <w:lvlText w:val="(%1)"/>
      <w:lvlJc w:val="left"/>
      <w:pPr>
        <w:tabs>
          <w:tab w:val="num" w:pos="2160"/>
        </w:tabs>
        <w:ind w:left="2160" w:hanging="720"/>
      </w:pPr>
      <w:rPr>
        <w:rFonts w:hint="default"/>
      </w:rPr>
    </w:lvl>
    <w:lvl w:ilvl="1" w:tplc="CF0C8A52" w:tentative="1">
      <w:start w:val="1"/>
      <w:numFmt w:val="lowerLetter"/>
      <w:lvlText w:val="%2."/>
      <w:lvlJc w:val="left"/>
      <w:pPr>
        <w:tabs>
          <w:tab w:val="num" w:pos="2520"/>
        </w:tabs>
        <w:ind w:left="2520" w:hanging="360"/>
      </w:pPr>
    </w:lvl>
    <w:lvl w:ilvl="2" w:tplc="FAFC1FD8" w:tentative="1">
      <w:start w:val="1"/>
      <w:numFmt w:val="lowerRoman"/>
      <w:lvlText w:val="%3."/>
      <w:lvlJc w:val="right"/>
      <w:pPr>
        <w:tabs>
          <w:tab w:val="num" w:pos="3240"/>
        </w:tabs>
        <w:ind w:left="3240" w:hanging="180"/>
      </w:pPr>
    </w:lvl>
    <w:lvl w:ilvl="3" w:tplc="F1E68504" w:tentative="1">
      <w:start w:val="1"/>
      <w:numFmt w:val="decimal"/>
      <w:lvlText w:val="%4."/>
      <w:lvlJc w:val="left"/>
      <w:pPr>
        <w:tabs>
          <w:tab w:val="num" w:pos="3960"/>
        </w:tabs>
        <w:ind w:left="3960" w:hanging="360"/>
      </w:pPr>
    </w:lvl>
    <w:lvl w:ilvl="4" w:tplc="60AC3E36" w:tentative="1">
      <w:start w:val="1"/>
      <w:numFmt w:val="lowerLetter"/>
      <w:lvlText w:val="%5."/>
      <w:lvlJc w:val="left"/>
      <w:pPr>
        <w:tabs>
          <w:tab w:val="num" w:pos="4680"/>
        </w:tabs>
        <w:ind w:left="4680" w:hanging="360"/>
      </w:pPr>
    </w:lvl>
    <w:lvl w:ilvl="5" w:tplc="2DB62F6E" w:tentative="1">
      <w:start w:val="1"/>
      <w:numFmt w:val="lowerRoman"/>
      <w:lvlText w:val="%6."/>
      <w:lvlJc w:val="right"/>
      <w:pPr>
        <w:tabs>
          <w:tab w:val="num" w:pos="5400"/>
        </w:tabs>
        <w:ind w:left="5400" w:hanging="180"/>
      </w:pPr>
    </w:lvl>
    <w:lvl w:ilvl="6" w:tplc="F294DF50" w:tentative="1">
      <w:start w:val="1"/>
      <w:numFmt w:val="decimal"/>
      <w:lvlText w:val="%7."/>
      <w:lvlJc w:val="left"/>
      <w:pPr>
        <w:tabs>
          <w:tab w:val="num" w:pos="6120"/>
        </w:tabs>
        <w:ind w:left="6120" w:hanging="360"/>
      </w:pPr>
    </w:lvl>
    <w:lvl w:ilvl="7" w:tplc="91A01C9A" w:tentative="1">
      <w:start w:val="1"/>
      <w:numFmt w:val="lowerLetter"/>
      <w:lvlText w:val="%8."/>
      <w:lvlJc w:val="left"/>
      <w:pPr>
        <w:tabs>
          <w:tab w:val="num" w:pos="6840"/>
        </w:tabs>
        <w:ind w:left="6840" w:hanging="360"/>
      </w:pPr>
    </w:lvl>
    <w:lvl w:ilvl="8" w:tplc="BFB639E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01A09EA">
      <w:start w:val="1"/>
      <w:numFmt w:val="bullet"/>
      <w:lvlText w:val="­"/>
      <w:lvlJc w:val="left"/>
      <w:pPr>
        <w:tabs>
          <w:tab w:val="num" w:pos="720"/>
        </w:tabs>
        <w:ind w:left="720" w:hanging="360"/>
      </w:pPr>
      <w:rPr>
        <w:rFonts w:ascii="Courier New" w:hAnsi="Courier New" w:hint="default"/>
      </w:rPr>
    </w:lvl>
    <w:lvl w:ilvl="1" w:tplc="B53EA2AC" w:tentative="1">
      <w:start w:val="1"/>
      <w:numFmt w:val="bullet"/>
      <w:lvlText w:val="o"/>
      <w:lvlJc w:val="left"/>
      <w:pPr>
        <w:tabs>
          <w:tab w:val="num" w:pos="1440"/>
        </w:tabs>
        <w:ind w:left="1440" w:hanging="360"/>
      </w:pPr>
      <w:rPr>
        <w:rFonts w:ascii="Courier New" w:hAnsi="Courier New" w:cs="Courier New" w:hint="default"/>
      </w:rPr>
    </w:lvl>
    <w:lvl w:ilvl="2" w:tplc="283C0F50" w:tentative="1">
      <w:start w:val="1"/>
      <w:numFmt w:val="bullet"/>
      <w:lvlText w:val=""/>
      <w:lvlJc w:val="left"/>
      <w:pPr>
        <w:tabs>
          <w:tab w:val="num" w:pos="2160"/>
        </w:tabs>
        <w:ind w:left="2160" w:hanging="360"/>
      </w:pPr>
      <w:rPr>
        <w:rFonts w:ascii="Wingdings" w:hAnsi="Wingdings" w:hint="default"/>
      </w:rPr>
    </w:lvl>
    <w:lvl w:ilvl="3" w:tplc="AE8CCE4E" w:tentative="1">
      <w:start w:val="1"/>
      <w:numFmt w:val="bullet"/>
      <w:lvlText w:val=""/>
      <w:lvlJc w:val="left"/>
      <w:pPr>
        <w:tabs>
          <w:tab w:val="num" w:pos="2880"/>
        </w:tabs>
        <w:ind w:left="2880" w:hanging="360"/>
      </w:pPr>
      <w:rPr>
        <w:rFonts w:ascii="Symbol" w:hAnsi="Symbol" w:hint="default"/>
      </w:rPr>
    </w:lvl>
    <w:lvl w:ilvl="4" w:tplc="46246340" w:tentative="1">
      <w:start w:val="1"/>
      <w:numFmt w:val="bullet"/>
      <w:lvlText w:val="o"/>
      <w:lvlJc w:val="left"/>
      <w:pPr>
        <w:tabs>
          <w:tab w:val="num" w:pos="3600"/>
        </w:tabs>
        <w:ind w:left="3600" w:hanging="360"/>
      </w:pPr>
      <w:rPr>
        <w:rFonts w:ascii="Courier New" w:hAnsi="Courier New" w:cs="Courier New" w:hint="default"/>
      </w:rPr>
    </w:lvl>
    <w:lvl w:ilvl="5" w:tplc="E6587842" w:tentative="1">
      <w:start w:val="1"/>
      <w:numFmt w:val="bullet"/>
      <w:lvlText w:val=""/>
      <w:lvlJc w:val="left"/>
      <w:pPr>
        <w:tabs>
          <w:tab w:val="num" w:pos="4320"/>
        </w:tabs>
        <w:ind w:left="4320" w:hanging="360"/>
      </w:pPr>
      <w:rPr>
        <w:rFonts w:ascii="Wingdings" w:hAnsi="Wingdings" w:hint="default"/>
      </w:rPr>
    </w:lvl>
    <w:lvl w:ilvl="6" w:tplc="F2064FDC" w:tentative="1">
      <w:start w:val="1"/>
      <w:numFmt w:val="bullet"/>
      <w:lvlText w:val=""/>
      <w:lvlJc w:val="left"/>
      <w:pPr>
        <w:tabs>
          <w:tab w:val="num" w:pos="5040"/>
        </w:tabs>
        <w:ind w:left="5040" w:hanging="360"/>
      </w:pPr>
      <w:rPr>
        <w:rFonts w:ascii="Symbol" w:hAnsi="Symbol" w:hint="default"/>
      </w:rPr>
    </w:lvl>
    <w:lvl w:ilvl="7" w:tplc="3C02635E" w:tentative="1">
      <w:start w:val="1"/>
      <w:numFmt w:val="bullet"/>
      <w:lvlText w:val="o"/>
      <w:lvlJc w:val="left"/>
      <w:pPr>
        <w:tabs>
          <w:tab w:val="num" w:pos="5760"/>
        </w:tabs>
        <w:ind w:left="5760" w:hanging="360"/>
      </w:pPr>
      <w:rPr>
        <w:rFonts w:ascii="Courier New" w:hAnsi="Courier New" w:cs="Courier New" w:hint="default"/>
      </w:rPr>
    </w:lvl>
    <w:lvl w:ilvl="8" w:tplc="A004635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6EEF40C">
      <w:start w:val="1"/>
      <w:numFmt w:val="lowerRoman"/>
      <w:lvlText w:val="(%1)"/>
      <w:lvlJc w:val="left"/>
      <w:pPr>
        <w:tabs>
          <w:tab w:val="num" w:pos="1440"/>
        </w:tabs>
        <w:ind w:left="1440" w:hanging="720"/>
      </w:pPr>
      <w:rPr>
        <w:rFonts w:hint="default"/>
      </w:rPr>
    </w:lvl>
    <w:lvl w:ilvl="1" w:tplc="16901258" w:tentative="1">
      <w:start w:val="1"/>
      <w:numFmt w:val="lowerLetter"/>
      <w:lvlText w:val="%2."/>
      <w:lvlJc w:val="left"/>
      <w:pPr>
        <w:tabs>
          <w:tab w:val="num" w:pos="1800"/>
        </w:tabs>
        <w:ind w:left="1800" w:hanging="360"/>
      </w:pPr>
    </w:lvl>
    <w:lvl w:ilvl="2" w:tplc="216A5B5A" w:tentative="1">
      <w:start w:val="1"/>
      <w:numFmt w:val="lowerRoman"/>
      <w:lvlText w:val="%3."/>
      <w:lvlJc w:val="right"/>
      <w:pPr>
        <w:tabs>
          <w:tab w:val="num" w:pos="2520"/>
        </w:tabs>
        <w:ind w:left="2520" w:hanging="180"/>
      </w:pPr>
    </w:lvl>
    <w:lvl w:ilvl="3" w:tplc="FDD20E7A" w:tentative="1">
      <w:start w:val="1"/>
      <w:numFmt w:val="decimal"/>
      <w:lvlText w:val="%4."/>
      <w:lvlJc w:val="left"/>
      <w:pPr>
        <w:tabs>
          <w:tab w:val="num" w:pos="3240"/>
        </w:tabs>
        <w:ind w:left="3240" w:hanging="360"/>
      </w:pPr>
    </w:lvl>
    <w:lvl w:ilvl="4" w:tplc="E020D9AA" w:tentative="1">
      <w:start w:val="1"/>
      <w:numFmt w:val="lowerLetter"/>
      <w:lvlText w:val="%5."/>
      <w:lvlJc w:val="left"/>
      <w:pPr>
        <w:tabs>
          <w:tab w:val="num" w:pos="3960"/>
        </w:tabs>
        <w:ind w:left="3960" w:hanging="360"/>
      </w:pPr>
    </w:lvl>
    <w:lvl w:ilvl="5" w:tplc="F9782422" w:tentative="1">
      <w:start w:val="1"/>
      <w:numFmt w:val="lowerRoman"/>
      <w:lvlText w:val="%6."/>
      <w:lvlJc w:val="right"/>
      <w:pPr>
        <w:tabs>
          <w:tab w:val="num" w:pos="4680"/>
        </w:tabs>
        <w:ind w:left="4680" w:hanging="180"/>
      </w:pPr>
    </w:lvl>
    <w:lvl w:ilvl="6" w:tplc="8F58CDDC" w:tentative="1">
      <w:start w:val="1"/>
      <w:numFmt w:val="decimal"/>
      <w:lvlText w:val="%7."/>
      <w:lvlJc w:val="left"/>
      <w:pPr>
        <w:tabs>
          <w:tab w:val="num" w:pos="5400"/>
        </w:tabs>
        <w:ind w:left="5400" w:hanging="360"/>
      </w:pPr>
    </w:lvl>
    <w:lvl w:ilvl="7" w:tplc="13B0C144" w:tentative="1">
      <w:start w:val="1"/>
      <w:numFmt w:val="lowerLetter"/>
      <w:lvlText w:val="%8."/>
      <w:lvlJc w:val="left"/>
      <w:pPr>
        <w:tabs>
          <w:tab w:val="num" w:pos="6120"/>
        </w:tabs>
        <w:ind w:left="6120" w:hanging="360"/>
      </w:pPr>
    </w:lvl>
    <w:lvl w:ilvl="8" w:tplc="CD62BBF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9E6A362">
      <w:start w:val="1"/>
      <w:numFmt w:val="lowerRoman"/>
      <w:lvlText w:val="(%1)"/>
      <w:lvlJc w:val="left"/>
      <w:pPr>
        <w:tabs>
          <w:tab w:val="num" w:pos="2448"/>
        </w:tabs>
        <w:ind w:left="2448" w:hanging="648"/>
      </w:pPr>
      <w:rPr>
        <w:rFonts w:hint="default"/>
        <w:b w:val="0"/>
        <w:i w:val="0"/>
        <w:u w:val="none"/>
      </w:rPr>
    </w:lvl>
    <w:lvl w:ilvl="1" w:tplc="78560BE4" w:tentative="1">
      <w:start w:val="1"/>
      <w:numFmt w:val="lowerLetter"/>
      <w:lvlText w:val="%2."/>
      <w:lvlJc w:val="left"/>
      <w:pPr>
        <w:tabs>
          <w:tab w:val="num" w:pos="1440"/>
        </w:tabs>
        <w:ind w:left="1440" w:hanging="360"/>
      </w:pPr>
    </w:lvl>
    <w:lvl w:ilvl="2" w:tplc="866E969A" w:tentative="1">
      <w:start w:val="1"/>
      <w:numFmt w:val="lowerRoman"/>
      <w:lvlText w:val="%3."/>
      <w:lvlJc w:val="right"/>
      <w:pPr>
        <w:tabs>
          <w:tab w:val="num" w:pos="2160"/>
        </w:tabs>
        <w:ind w:left="2160" w:hanging="180"/>
      </w:pPr>
    </w:lvl>
    <w:lvl w:ilvl="3" w:tplc="3F6A357A" w:tentative="1">
      <w:start w:val="1"/>
      <w:numFmt w:val="decimal"/>
      <w:lvlText w:val="%4."/>
      <w:lvlJc w:val="left"/>
      <w:pPr>
        <w:tabs>
          <w:tab w:val="num" w:pos="2880"/>
        </w:tabs>
        <w:ind w:left="2880" w:hanging="360"/>
      </w:pPr>
    </w:lvl>
    <w:lvl w:ilvl="4" w:tplc="E2380B58" w:tentative="1">
      <w:start w:val="1"/>
      <w:numFmt w:val="lowerLetter"/>
      <w:lvlText w:val="%5."/>
      <w:lvlJc w:val="left"/>
      <w:pPr>
        <w:tabs>
          <w:tab w:val="num" w:pos="3600"/>
        </w:tabs>
        <w:ind w:left="3600" w:hanging="360"/>
      </w:pPr>
    </w:lvl>
    <w:lvl w:ilvl="5" w:tplc="8794C28E" w:tentative="1">
      <w:start w:val="1"/>
      <w:numFmt w:val="lowerRoman"/>
      <w:lvlText w:val="%6."/>
      <w:lvlJc w:val="right"/>
      <w:pPr>
        <w:tabs>
          <w:tab w:val="num" w:pos="4320"/>
        </w:tabs>
        <w:ind w:left="4320" w:hanging="180"/>
      </w:pPr>
    </w:lvl>
    <w:lvl w:ilvl="6" w:tplc="4516C3CC" w:tentative="1">
      <w:start w:val="1"/>
      <w:numFmt w:val="decimal"/>
      <w:lvlText w:val="%7."/>
      <w:lvlJc w:val="left"/>
      <w:pPr>
        <w:tabs>
          <w:tab w:val="num" w:pos="5040"/>
        </w:tabs>
        <w:ind w:left="5040" w:hanging="360"/>
      </w:pPr>
    </w:lvl>
    <w:lvl w:ilvl="7" w:tplc="DF00BB5C" w:tentative="1">
      <w:start w:val="1"/>
      <w:numFmt w:val="lowerLetter"/>
      <w:lvlText w:val="%8."/>
      <w:lvlJc w:val="left"/>
      <w:pPr>
        <w:tabs>
          <w:tab w:val="num" w:pos="5760"/>
        </w:tabs>
        <w:ind w:left="5760" w:hanging="360"/>
      </w:pPr>
    </w:lvl>
    <w:lvl w:ilvl="8" w:tplc="5C4AF27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AA62206">
      <w:start w:val="1"/>
      <w:numFmt w:val="lowerLetter"/>
      <w:lvlText w:val="%1."/>
      <w:lvlJc w:val="left"/>
      <w:pPr>
        <w:tabs>
          <w:tab w:val="num" w:pos="2160"/>
        </w:tabs>
        <w:ind w:left="2160" w:hanging="720"/>
      </w:pPr>
      <w:rPr>
        <w:rFonts w:hint="default"/>
      </w:rPr>
    </w:lvl>
    <w:lvl w:ilvl="1" w:tplc="8D849890" w:tentative="1">
      <w:start w:val="1"/>
      <w:numFmt w:val="lowerLetter"/>
      <w:lvlText w:val="%2."/>
      <w:lvlJc w:val="left"/>
      <w:pPr>
        <w:tabs>
          <w:tab w:val="num" w:pos="2520"/>
        </w:tabs>
        <w:ind w:left="2520" w:hanging="360"/>
      </w:pPr>
    </w:lvl>
    <w:lvl w:ilvl="2" w:tplc="36E8D48E" w:tentative="1">
      <w:start w:val="1"/>
      <w:numFmt w:val="lowerRoman"/>
      <w:lvlText w:val="%3."/>
      <w:lvlJc w:val="right"/>
      <w:pPr>
        <w:tabs>
          <w:tab w:val="num" w:pos="3240"/>
        </w:tabs>
        <w:ind w:left="3240" w:hanging="180"/>
      </w:pPr>
    </w:lvl>
    <w:lvl w:ilvl="3" w:tplc="EEBEAEB8" w:tentative="1">
      <w:start w:val="1"/>
      <w:numFmt w:val="decimal"/>
      <w:lvlText w:val="%4."/>
      <w:lvlJc w:val="left"/>
      <w:pPr>
        <w:tabs>
          <w:tab w:val="num" w:pos="3960"/>
        </w:tabs>
        <w:ind w:left="3960" w:hanging="360"/>
      </w:pPr>
    </w:lvl>
    <w:lvl w:ilvl="4" w:tplc="5CD61562" w:tentative="1">
      <w:start w:val="1"/>
      <w:numFmt w:val="lowerLetter"/>
      <w:lvlText w:val="%5."/>
      <w:lvlJc w:val="left"/>
      <w:pPr>
        <w:tabs>
          <w:tab w:val="num" w:pos="4680"/>
        </w:tabs>
        <w:ind w:left="4680" w:hanging="360"/>
      </w:pPr>
    </w:lvl>
    <w:lvl w:ilvl="5" w:tplc="CC46258C" w:tentative="1">
      <w:start w:val="1"/>
      <w:numFmt w:val="lowerRoman"/>
      <w:lvlText w:val="%6."/>
      <w:lvlJc w:val="right"/>
      <w:pPr>
        <w:tabs>
          <w:tab w:val="num" w:pos="5400"/>
        </w:tabs>
        <w:ind w:left="5400" w:hanging="180"/>
      </w:pPr>
    </w:lvl>
    <w:lvl w:ilvl="6" w:tplc="EA08EA34" w:tentative="1">
      <w:start w:val="1"/>
      <w:numFmt w:val="decimal"/>
      <w:lvlText w:val="%7."/>
      <w:lvlJc w:val="left"/>
      <w:pPr>
        <w:tabs>
          <w:tab w:val="num" w:pos="6120"/>
        </w:tabs>
        <w:ind w:left="6120" w:hanging="360"/>
      </w:pPr>
    </w:lvl>
    <w:lvl w:ilvl="7" w:tplc="71D2F9F2" w:tentative="1">
      <w:start w:val="1"/>
      <w:numFmt w:val="lowerLetter"/>
      <w:lvlText w:val="%8."/>
      <w:lvlJc w:val="left"/>
      <w:pPr>
        <w:tabs>
          <w:tab w:val="num" w:pos="6840"/>
        </w:tabs>
        <w:ind w:left="6840" w:hanging="360"/>
      </w:pPr>
    </w:lvl>
    <w:lvl w:ilvl="8" w:tplc="7438EA5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A24B1F6">
      <w:start w:val="1"/>
      <w:numFmt w:val="bullet"/>
      <w:lvlText w:val=""/>
      <w:lvlJc w:val="left"/>
      <w:pPr>
        <w:tabs>
          <w:tab w:val="num" w:pos="5760"/>
        </w:tabs>
        <w:ind w:left="5760" w:hanging="360"/>
      </w:pPr>
      <w:rPr>
        <w:rFonts w:ascii="Symbol" w:hAnsi="Symbol" w:hint="default"/>
        <w:color w:val="auto"/>
        <w:u w:val="none"/>
      </w:rPr>
    </w:lvl>
    <w:lvl w:ilvl="1" w:tplc="D6C4BBCA" w:tentative="1">
      <w:start w:val="1"/>
      <w:numFmt w:val="bullet"/>
      <w:lvlText w:val="o"/>
      <w:lvlJc w:val="left"/>
      <w:pPr>
        <w:tabs>
          <w:tab w:val="num" w:pos="3600"/>
        </w:tabs>
        <w:ind w:left="3600" w:hanging="360"/>
      </w:pPr>
      <w:rPr>
        <w:rFonts w:ascii="Courier New" w:hAnsi="Courier New" w:hint="default"/>
      </w:rPr>
    </w:lvl>
    <w:lvl w:ilvl="2" w:tplc="E6784E96" w:tentative="1">
      <w:start w:val="1"/>
      <w:numFmt w:val="bullet"/>
      <w:lvlText w:val=""/>
      <w:lvlJc w:val="left"/>
      <w:pPr>
        <w:tabs>
          <w:tab w:val="num" w:pos="4320"/>
        </w:tabs>
        <w:ind w:left="4320" w:hanging="360"/>
      </w:pPr>
      <w:rPr>
        <w:rFonts w:ascii="Wingdings" w:hAnsi="Wingdings" w:hint="default"/>
      </w:rPr>
    </w:lvl>
    <w:lvl w:ilvl="3" w:tplc="48040F86">
      <w:start w:val="1"/>
      <w:numFmt w:val="bullet"/>
      <w:lvlText w:val=""/>
      <w:lvlJc w:val="left"/>
      <w:pPr>
        <w:tabs>
          <w:tab w:val="num" w:pos="5040"/>
        </w:tabs>
        <w:ind w:left="5040" w:hanging="360"/>
      </w:pPr>
      <w:rPr>
        <w:rFonts w:ascii="Symbol" w:hAnsi="Symbol" w:hint="default"/>
      </w:rPr>
    </w:lvl>
    <w:lvl w:ilvl="4" w:tplc="C4988FC0" w:tentative="1">
      <w:start w:val="1"/>
      <w:numFmt w:val="bullet"/>
      <w:lvlText w:val="o"/>
      <w:lvlJc w:val="left"/>
      <w:pPr>
        <w:tabs>
          <w:tab w:val="num" w:pos="5760"/>
        </w:tabs>
        <w:ind w:left="5760" w:hanging="360"/>
      </w:pPr>
      <w:rPr>
        <w:rFonts w:ascii="Courier New" w:hAnsi="Courier New" w:hint="default"/>
      </w:rPr>
    </w:lvl>
    <w:lvl w:ilvl="5" w:tplc="224E51B2" w:tentative="1">
      <w:start w:val="1"/>
      <w:numFmt w:val="bullet"/>
      <w:lvlText w:val=""/>
      <w:lvlJc w:val="left"/>
      <w:pPr>
        <w:tabs>
          <w:tab w:val="num" w:pos="6480"/>
        </w:tabs>
        <w:ind w:left="6480" w:hanging="360"/>
      </w:pPr>
      <w:rPr>
        <w:rFonts w:ascii="Wingdings" w:hAnsi="Wingdings" w:hint="default"/>
      </w:rPr>
    </w:lvl>
    <w:lvl w:ilvl="6" w:tplc="8EA01AA0" w:tentative="1">
      <w:start w:val="1"/>
      <w:numFmt w:val="bullet"/>
      <w:lvlText w:val=""/>
      <w:lvlJc w:val="left"/>
      <w:pPr>
        <w:tabs>
          <w:tab w:val="num" w:pos="7200"/>
        </w:tabs>
        <w:ind w:left="7200" w:hanging="360"/>
      </w:pPr>
      <w:rPr>
        <w:rFonts w:ascii="Symbol" w:hAnsi="Symbol" w:hint="default"/>
      </w:rPr>
    </w:lvl>
    <w:lvl w:ilvl="7" w:tplc="AA5AB81E" w:tentative="1">
      <w:start w:val="1"/>
      <w:numFmt w:val="bullet"/>
      <w:lvlText w:val="o"/>
      <w:lvlJc w:val="left"/>
      <w:pPr>
        <w:tabs>
          <w:tab w:val="num" w:pos="7920"/>
        </w:tabs>
        <w:ind w:left="7920" w:hanging="360"/>
      </w:pPr>
      <w:rPr>
        <w:rFonts w:ascii="Courier New" w:hAnsi="Courier New" w:hint="default"/>
      </w:rPr>
    </w:lvl>
    <w:lvl w:ilvl="8" w:tplc="04EE5F2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49A5918">
      <w:start w:val="1"/>
      <w:numFmt w:val="bullet"/>
      <w:lvlText w:val=""/>
      <w:lvlJc w:val="left"/>
      <w:pPr>
        <w:tabs>
          <w:tab w:val="num" w:pos="720"/>
        </w:tabs>
        <w:ind w:left="720" w:hanging="360"/>
      </w:pPr>
      <w:rPr>
        <w:rFonts w:ascii="Symbol" w:hAnsi="Symbol" w:hint="default"/>
      </w:rPr>
    </w:lvl>
    <w:lvl w:ilvl="1" w:tplc="721ADA1E" w:tentative="1">
      <w:start w:val="1"/>
      <w:numFmt w:val="bullet"/>
      <w:lvlText w:val="o"/>
      <w:lvlJc w:val="left"/>
      <w:pPr>
        <w:tabs>
          <w:tab w:val="num" w:pos="1440"/>
        </w:tabs>
        <w:ind w:left="1440" w:hanging="360"/>
      </w:pPr>
      <w:rPr>
        <w:rFonts w:ascii="Courier New" w:hAnsi="Courier New" w:hint="default"/>
      </w:rPr>
    </w:lvl>
    <w:lvl w:ilvl="2" w:tplc="292617BE" w:tentative="1">
      <w:start w:val="1"/>
      <w:numFmt w:val="bullet"/>
      <w:lvlText w:val=""/>
      <w:lvlJc w:val="left"/>
      <w:pPr>
        <w:tabs>
          <w:tab w:val="num" w:pos="2160"/>
        </w:tabs>
        <w:ind w:left="2160" w:hanging="360"/>
      </w:pPr>
      <w:rPr>
        <w:rFonts w:ascii="Wingdings" w:hAnsi="Wingdings" w:hint="default"/>
      </w:rPr>
    </w:lvl>
    <w:lvl w:ilvl="3" w:tplc="214CAC60" w:tentative="1">
      <w:start w:val="1"/>
      <w:numFmt w:val="bullet"/>
      <w:lvlText w:val=""/>
      <w:lvlJc w:val="left"/>
      <w:pPr>
        <w:tabs>
          <w:tab w:val="num" w:pos="2880"/>
        </w:tabs>
        <w:ind w:left="2880" w:hanging="360"/>
      </w:pPr>
      <w:rPr>
        <w:rFonts w:ascii="Symbol" w:hAnsi="Symbol" w:hint="default"/>
      </w:rPr>
    </w:lvl>
    <w:lvl w:ilvl="4" w:tplc="5DBA2E8E" w:tentative="1">
      <w:start w:val="1"/>
      <w:numFmt w:val="bullet"/>
      <w:lvlText w:val="o"/>
      <w:lvlJc w:val="left"/>
      <w:pPr>
        <w:tabs>
          <w:tab w:val="num" w:pos="3600"/>
        </w:tabs>
        <w:ind w:left="3600" w:hanging="360"/>
      </w:pPr>
      <w:rPr>
        <w:rFonts w:ascii="Courier New" w:hAnsi="Courier New" w:hint="default"/>
      </w:rPr>
    </w:lvl>
    <w:lvl w:ilvl="5" w:tplc="44C0F6F4" w:tentative="1">
      <w:start w:val="1"/>
      <w:numFmt w:val="bullet"/>
      <w:lvlText w:val=""/>
      <w:lvlJc w:val="left"/>
      <w:pPr>
        <w:tabs>
          <w:tab w:val="num" w:pos="4320"/>
        </w:tabs>
        <w:ind w:left="4320" w:hanging="360"/>
      </w:pPr>
      <w:rPr>
        <w:rFonts w:ascii="Wingdings" w:hAnsi="Wingdings" w:hint="default"/>
      </w:rPr>
    </w:lvl>
    <w:lvl w:ilvl="6" w:tplc="76680930" w:tentative="1">
      <w:start w:val="1"/>
      <w:numFmt w:val="bullet"/>
      <w:lvlText w:val=""/>
      <w:lvlJc w:val="left"/>
      <w:pPr>
        <w:tabs>
          <w:tab w:val="num" w:pos="5040"/>
        </w:tabs>
        <w:ind w:left="5040" w:hanging="360"/>
      </w:pPr>
      <w:rPr>
        <w:rFonts w:ascii="Symbol" w:hAnsi="Symbol" w:hint="default"/>
      </w:rPr>
    </w:lvl>
    <w:lvl w:ilvl="7" w:tplc="FA624CE6" w:tentative="1">
      <w:start w:val="1"/>
      <w:numFmt w:val="bullet"/>
      <w:lvlText w:val="o"/>
      <w:lvlJc w:val="left"/>
      <w:pPr>
        <w:tabs>
          <w:tab w:val="num" w:pos="5760"/>
        </w:tabs>
        <w:ind w:left="5760" w:hanging="360"/>
      </w:pPr>
      <w:rPr>
        <w:rFonts w:ascii="Courier New" w:hAnsi="Courier New" w:hint="default"/>
      </w:rPr>
    </w:lvl>
    <w:lvl w:ilvl="8" w:tplc="74F2C8B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563A7FC6">
      <w:start w:val="6"/>
      <w:numFmt w:val="lowerRoman"/>
      <w:lvlText w:val="(%1)"/>
      <w:lvlJc w:val="left"/>
      <w:pPr>
        <w:tabs>
          <w:tab w:val="num" w:pos="1440"/>
        </w:tabs>
        <w:ind w:left="1440" w:hanging="720"/>
      </w:pPr>
      <w:rPr>
        <w:rFonts w:hint="default"/>
        <w:u w:val="double"/>
      </w:rPr>
    </w:lvl>
    <w:lvl w:ilvl="1" w:tplc="2C44AE90" w:tentative="1">
      <w:start w:val="1"/>
      <w:numFmt w:val="lowerLetter"/>
      <w:lvlText w:val="%2."/>
      <w:lvlJc w:val="left"/>
      <w:pPr>
        <w:tabs>
          <w:tab w:val="num" w:pos="1800"/>
        </w:tabs>
        <w:ind w:left="1800" w:hanging="360"/>
      </w:pPr>
    </w:lvl>
    <w:lvl w:ilvl="2" w:tplc="36E43B36" w:tentative="1">
      <w:start w:val="1"/>
      <w:numFmt w:val="lowerRoman"/>
      <w:lvlText w:val="%3."/>
      <w:lvlJc w:val="right"/>
      <w:pPr>
        <w:tabs>
          <w:tab w:val="num" w:pos="2520"/>
        </w:tabs>
        <w:ind w:left="2520" w:hanging="180"/>
      </w:pPr>
    </w:lvl>
    <w:lvl w:ilvl="3" w:tplc="DABE4384" w:tentative="1">
      <w:start w:val="1"/>
      <w:numFmt w:val="decimal"/>
      <w:lvlText w:val="%4."/>
      <w:lvlJc w:val="left"/>
      <w:pPr>
        <w:tabs>
          <w:tab w:val="num" w:pos="3240"/>
        </w:tabs>
        <w:ind w:left="3240" w:hanging="360"/>
      </w:pPr>
    </w:lvl>
    <w:lvl w:ilvl="4" w:tplc="86E0D028" w:tentative="1">
      <w:start w:val="1"/>
      <w:numFmt w:val="lowerLetter"/>
      <w:lvlText w:val="%5."/>
      <w:lvlJc w:val="left"/>
      <w:pPr>
        <w:tabs>
          <w:tab w:val="num" w:pos="3960"/>
        </w:tabs>
        <w:ind w:left="3960" w:hanging="360"/>
      </w:pPr>
    </w:lvl>
    <w:lvl w:ilvl="5" w:tplc="09BEF862" w:tentative="1">
      <w:start w:val="1"/>
      <w:numFmt w:val="lowerRoman"/>
      <w:lvlText w:val="%6."/>
      <w:lvlJc w:val="right"/>
      <w:pPr>
        <w:tabs>
          <w:tab w:val="num" w:pos="4680"/>
        </w:tabs>
        <w:ind w:left="4680" w:hanging="180"/>
      </w:pPr>
    </w:lvl>
    <w:lvl w:ilvl="6" w:tplc="530C4830" w:tentative="1">
      <w:start w:val="1"/>
      <w:numFmt w:val="decimal"/>
      <w:lvlText w:val="%7."/>
      <w:lvlJc w:val="left"/>
      <w:pPr>
        <w:tabs>
          <w:tab w:val="num" w:pos="5400"/>
        </w:tabs>
        <w:ind w:left="5400" w:hanging="360"/>
      </w:pPr>
    </w:lvl>
    <w:lvl w:ilvl="7" w:tplc="C1544216" w:tentative="1">
      <w:start w:val="1"/>
      <w:numFmt w:val="lowerLetter"/>
      <w:lvlText w:val="%8."/>
      <w:lvlJc w:val="left"/>
      <w:pPr>
        <w:tabs>
          <w:tab w:val="num" w:pos="6120"/>
        </w:tabs>
        <w:ind w:left="6120" w:hanging="360"/>
      </w:pPr>
    </w:lvl>
    <w:lvl w:ilvl="8" w:tplc="A0E0502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E7F3C"/>
    <w:rsid w:val="002A5F58"/>
    <w:rsid w:val="00DE7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AB2F6-8C22-4C64-B0DB-307EEACCFAF4}">
  <ds:schemaRefs>
    <ds:schemaRef ds:uri="http://schemas.openxmlformats.org/officeDocument/2006/bibliography"/>
  </ds:schemaRefs>
</ds:datastoreItem>
</file>

<file path=customXml/itemProps2.xml><?xml version="1.0" encoding="utf-8"?>
<ds:datastoreItem xmlns:ds="http://schemas.openxmlformats.org/officeDocument/2006/customXml" ds:itemID="{936B2FAF-DAEC-4D89-975E-4799930C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2017-07-13T21:00:00Z</dcterms:created>
  <dcterms:modified xsi:type="dcterms:W3CDTF">2017-07-13T21:00:00Z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