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7" w:rsidRDefault="00285D8A">
      <w:pPr>
        <w:pStyle w:val="Heading2"/>
      </w:pPr>
      <w:bookmarkStart w:id="0" w:name="_Toc261439810"/>
      <w:r>
        <w:t>31.6</w:t>
      </w:r>
      <w:r>
        <w:tab/>
        <w:t>Other Provisions</w:t>
      </w:r>
      <w:bookmarkEnd w:id="0"/>
    </w:p>
    <w:p w:rsidR="00D64367" w:rsidRDefault="00285D8A">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64367" w:rsidRDefault="00285D8A">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64367" w:rsidRDefault="00285D8A">
      <w:pPr>
        <w:pStyle w:val="Heading3"/>
      </w:pPr>
      <w:bookmarkStart w:id="6" w:name="_DV_M199"/>
      <w:bookmarkStart w:id="7" w:name="_Toc261439812"/>
      <w:bookmarkEnd w:id="6"/>
      <w:r>
        <w:t>31.6.2</w:t>
      </w:r>
      <w:r>
        <w:tab/>
        <w:t>Non-Jurisdictional Entities</w:t>
      </w:r>
      <w:bookmarkEnd w:id="7"/>
    </w:p>
    <w:p w:rsidR="00D64367" w:rsidRDefault="00285D8A">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64367" w:rsidRDefault="00285D8A">
      <w:pPr>
        <w:pStyle w:val="Heading3"/>
      </w:pPr>
      <w:bookmarkStart w:id="14" w:name="_Toc261439813"/>
      <w:r>
        <w:t>31.6.3</w:t>
      </w:r>
      <w:r>
        <w:tab/>
        <w:t>Tax Exempt Financing Provisions</w:t>
      </w:r>
      <w:bookmarkEnd w:id="14"/>
    </w:p>
    <w:p w:rsidR="00D64367" w:rsidRDefault="00285D8A">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64367" w:rsidRDefault="00285D8A">
      <w:pPr>
        <w:pStyle w:val="Heading3"/>
      </w:pPr>
      <w:bookmarkStart w:id="22" w:name="_Toc261439814"/>
      <w:r>
        <w:t>31.6.4</w:t>
      </w:r>
      <w:r>
        <w:tab/>
        <w:t>Rights of Incumbent Transmission Owners</w:t>
      </w:r>
    </w:p>
    <w:p w:rsidR="00D64367" w:rsidRDefault="00285D8A">
      <w:pPr>
        <w:pStyle w:val="Bodypara"/>
      </w:pPr>
      <w:r>
        <w:t>An incumbent Transmission Owner shall hav</w:t>
      </w:r>
      <w:r>
        <w:t xml:space="preserve">e the right to:  (1) build, own, and recover costs for upgrades to the transmission facilities it owns, regardless of whether the upgrade has </w:t>
      </w:r>
      <w:r>
        <w:lastRenderedPageBreak/>
        <w:t>been selected in the regional transmission plan for purposes of cost allocation; (2) retain, modify, or transfer r</w:t>
      </w:r>
      <w:r>
        <w:t xml:space="preserve">ights-of-way subject to relevant law or regulation granting such rights-of-way; or (3) develop, build, own, and operate a transmission solution that is not eligible for regional cost allocation to meet its reliability or other needs or service obligations </w:t>
      </w:r>
      <w:r>
        <w:t>in its own service territory or footprint.  For purposes of Section 31.6.4, the term “upgrade” shall refer to an improvement to, addition to, or replacement of an existing transmission facility or any part thereof</w:t>
      </w:r>
      <w:r>
        <w:t xml:space="preserve"> and shall not ref</w:t>
      </w:r>
      <w:r>
        <w:t>er to an entirely new tra</w:t>
      </w:r>
      <w:r>
        <w:t>nsmission facility.</w:t>
      </w:r>
    </w:p>
    <w:p w:rsidR="00D64367" w:rsidRDefault="00285D8A">
      <w:pPr>
        <w:spacing w:line="480" w:lineRule="auto"/>
        <w:rPr>
          <w:b/>
        </w:rPr>
      </w:pPr>
      <w:r>
        <w:rPr>
          <w:b/>
        </w:rPr>
        <w:t>31.6.5</w:t>
      </w:r>
      <w:r>
        <w:rPr>
          <w:b/>
        </w:rPr>
        <w:tab/>
        <w:t>Compliance with Reliability Requirements</w:t>
      </w:r>
    </w:p>
    <w:p w:rsidR="00D64367" w:rsidRDefault="00285D8A">
      <w:pPr>
        <w:pStyle w:val="Bodypara"/>
      </w:pPr>
      <w:r>
        <w:t>All entities developing an approved project pursuant to the provisions in this Attachment Y must register with NERC, and NPCC for appropriate reliability functions and must comply with all</w:t>
      </w:r>
      <w:r>
        <w:t xml:space="preserve"> applicable Reliability Criteria.</w:t>
      </w:r>
    </w:p>
    <w:p w:rsidR="00D64367" w:rsidRDefault="00285D8A">
      <w:pPr>
        <w:pStyle w:val="Bodypara"/>
      </w:pPr>
      <w:bookmarkStart w:id="23" w:name="_DV_M210"/>
      <w:bookmarkEnd w:id="22"/>
      <w:bookmarkEnd w:id="23"/>
    </w:p>
    <w:p w:rsidR="00D64367" w:rsidRDefault="00285D8A">
      <w:pPr>
        <w:pStyle w:val="Heading2"/>
      </w:pPr>
    </w:p>
    <w:sectPr w:rsidR="00D64367" w:rsidSect="007759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29" w:rsidRDefault="00775929" w:rsidP="00775929">
      <w:r>
        <w:separator/>
      </w:r>
    </w:p>
  </w:endnote>
  <w:endnote w:type="continuationSeparator" w:id="0">
    <w:p w:rsidR="00775929" w:rsidRDefault="00775929" w:rsidP="00775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775929">
      <w:rPr>
        <w:rFonts w:ascii="Arial" w:eastAsia="Arial" w:hAnsi="Arial" w:cs="Arial"/>
        <w:color w:val="000000"/>
        <w:sz w:val="16"/>
      </w:rPr>
      <w:fldChar w:fldCharType="begin"/>
    </w:r>
    <w:r>
      <w:rPr>
        <w:rFonts w:ascii="Arial" w:eastAsia="Arial" w:hAnsi="Arial" w:cs="Arial"/>
        <w:color w:val="000000"/>
        <w:sz w:val="16"/>
      </w:rPr>
      <w:instrText>PAGE</w:instrText>
    </w:r>
    <w:r w:rsidR="007759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ER13-102-003 - Page </w:t>
    </w:r>
    <w:r w:rsidR="007759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59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jc w:val="right"/>
      <w:rPr>
        <w:rFonts w:ascii="Arial" w:eastAsia="Arial" w:hAnsi="Arial" w:cs="Arial"/>
        <w:color w:val="000000"/>
        <w:sz w:val="16"/>
      </w:rPr>
    </w:pPr>
    <w:r>
      <w:rPr>
        <w:rFonts w:ascii="Arial" w:eastAsia="Arial" w:hAnsi="Arial" w:cs="Arial"/>
        <w:color w:val="000000"/>
        <w:sz w:val="16"/>
      </w:rPr>
      <w:t>Effective Date: 12/31/9998 - Docket #: ER13-102-003 - Pag</w:t>
    </w:r>
    <w:r>
      <w:rPr>
        <w:rFonts w:ascii="Arial" w:eastAsia="Arial" w:hAnsi="Arial" w:cs="Arial"/>
        <w:color w:val="000000"/>
        <w:sz w:val="16"/>
      </w:rPr>
      <w:t xml:space="preserve">e </w:t>
    </w:r>
    <w:r w:rsidR="00775929">
      <w:rPr>
        <w:rFonts w:ascii="Arial" w:eastAsia="Arial" w:hAnsi="Arial" w:cs="Arial"/>
        <w:color w:val="000000"/>
        <w:sz w:val="16"/>
      </w:rPr>
      <w:fldChar w:fldCharType="begin"/>
    </w:r>
    <w:r>
      <w:rPr>
        <w:rFonts w:ascii="Arial" w:eastAsia="Arial" w:hAnsi="Arial" w:cs="Arial"/>
        <w:color w:val="000000"/>
        <w:sz w:val="16"/>
      </w:rPr>
      <w:instrText>PAGE</w:instrText>
    </w:r>
    <w:r w:rsidR="007759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29" w:rsidRDefault="00775929" w:rsidP="00775929">
      <w:r>
        <w:separator/>
      </w:r>
    </w:p>
  </w:footnote>
  <w:footnote w:type="continuationSeparator" w:id="0">
    <w:p w:rsidR="00775929" w:rsidRDefault="00775929" w:rsidP="0077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w:t>
    </w:r>
    <w:r>
      <w:rPr>
        <w:rFonts w:ascii="Arial" w:eastAsia="Arial" w:hAnsi="Arial" w:cs="Arial"/>
        <w:color w:val="000000"/>
        <w:sz w:val="16"/>
      </w:rPr>
      <w: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29" w:rsidRDefault="00285D8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1C8551E">
      <w:start w:val="1"/>
      <w:numFmt w:val="bullet"/>
      <w:pStyle w:val="00BulletList"/>
      <w:lvlText w:val=""/>
      <w:lvlJc w:val="left"/>
      <w:pPr>
        <w:tabs>
          <w:tab w:val="num" w:pos="1440"/>
        </w:tabs>
        <w:ind w:left="1440" w:hanging="720"/>
      </w:pPr>
      <w:rPr>
        <w:rFonts w:ascii="Symbol" w:hAnsi="Symbol" w:hint="default"/>
      </w:rPr>
    </w:lvl>
    <w:lvl w:ilvl="1" w:tplc="F54881C4">
      <w:start w:val="1"/>
      <w:numFmt w:val="bullet"/>
      <w:lvlText w:val="o"/>
      <w:lvlJc w:val="left"/>
      <w:pPr>
        <w:tabs>
          <w:tab w:val="num" w:pos="1440"/>
        </w:tabs>
        <w:ind w:left="1440" w:hanging="360"/>
      </w:pPr>
      <w:rPr>
        <w:rFonts w:ascii="Courier New" w:hAnsi="Courier New" w:hint="default"/>
      </w:rPr>
    </w:lvl>
    <w:lvl w:ilvl="2" w:tplc="D0E68786">
      <w:start w:val="1"/>
      <w:numFmt w:val="bullet"/>
      <w:lvlText w:val=""/>
      <w:lvlJc w:val="left"/>
      <w:pPr>
        <w:tabs>
          <w:tab w:val="num" w:pos="2160"/>
        </w:tabs>
        <w:ind w:left="2160" w:hanging="360"/>
      </w:pPr>
      <w:rPr>
        <w:rFonts w:ascii="Wingdings" w:hAnsi="Wingdings" w:hint="default"/>
      </w:rPr>
    </w:lvl>
    <w:lvl w:ilvl="3" w:tplc="AA262124">
      <w:start w:val="1"/>
      <w:numFmt w:val="bullet"/>
      <w:lvlText w:val=""/>
      <w:lvlJc w:val="left"/>
      <w:pPr>
        <w:tabs>
          <w:tab w:val="num" w:pos="2880"/>
        </w:tabs>
        <w:ind w:left="2880" w:hanging="360"/>
      </w:pPr>
      <w:rPr>
        <w:rFonts w:ascii="Symbol" w:hAnsi="Symbol" w:hint="default"/>
      </w:rPr>
    </w:lvl>
    <w:lvl w:ilvl="4" w:tplc="A43C1A74">
      <w:start w:val="1"/>
      <w:numFmt w:val="bullet"/>
      <w:lvlText w:val="o"/>
      <w:lvlJc w:val="left"/>
      <w:pPr>
        <w:tabs>
          <w:tab w:val="num" w:pos="3600"/>
        </w:tabs>
        <w:ind w:left="3600" w:hanging="360"/>
      </w:pPr>
      <w:rPr>
        <w:rFonts w:ascii="Courier New" w:hAnsi="Courier New" w:hint="default"/>
      </w:rPr>
    </w:lvl>
    <w:lvl w:ilvl="5" w:tplc="340C1C8A">
      <w:start w:val="1"/>
      <w:numFmt w:val="bullet"/>
      <w:lvlText w:val=""/>
      <w:lvlJc w:val="left"/>
      <w:pPr>
        <w:tabs>
          <w:tab w:val="num" w:pos="4320"/>
        </w:tabs>
        <w:ind w:left="4320" w:hanging="360"/>
      </w:pPr>
      <w:rPr>
        <w:rFonts w:ascii="Wingdings" w:hAnsi="Wingdings" w:hint="default"/>
      </w:rPr>
    </w:lvl>
    <w:lvl w:ilvl="6" w:tplc="2ABAA864">
      <w:start w:val="1"/>
      <w:numFmt w:val="bullet"/>
      <w:lvlText w:val=""/>
      <w:lvlJc w:val="left"/>
      <w:pPr>
        <w:tabs>
          <w:tab w:val="num" w:pos="5040"/>
        </w:tabs>
        <w:ind w:left="5040" w:hanging="360"/>
      </w:pPr>
      <w:rPr>
        <w:rFonts w:ascii="Symbol" w:hAnsi="Symbol" w:hint="default"/>
      </w:rPr>
    </w:lvl>
    <w:lvl w:ilvl="7" w:tplc="A96C2ACC">
      <w:start w:val="1"/>
      <w:numFmt w:val="bullet"/>
      <w:lvlText w:val="o"/>
      <w:lvlJc w:val="left"/>
      <w:pPr>
        <w:tabs>
          <w:tab w:val="num" w:pos="5760"/>
        </w:tabs>
        <w:ind w:left="5760" w:hanging="360"/>
      </w:pPr>
      <w:rPr>
        <w:rFonts w:ascii="Courier New" w:hAnsi="Courier New" w:hint="default"/>
      </w:rPr>
    </w:lvl>
    <w:lvl w:ilvl="8" w:tplc="2ED63B3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E5CF70E">
      <w:start w:val="1"/>
      <w:numFmt w:val="bullet"/>
      <w:pStyle w:val="Bulletpara"/>
      <w:lvlText w:val=""/>
      <w:lvlJc w:val="left"/>
      <w:pPr>
        <w:tabs>
          <w:tab w:val="num" w:pos="720"/>
        </w:tabs>
        <w:ind w:left="720" w:hanging="360"/>
      </w:pPr>
      <w:rPr>
        <w:rFonts w:ascii="Symbol" w:hAnsi="Symbol" w:hint="default"/>
      </w:rPr>
    </w:lvl>
    <w:lvl w:ilvl="1" w:tplc="60C6FE80" w:tentative="1">
      <w:start w:val="1"/>
      <w:numFmt w:val="bullet"/>
      <w:lvlText w:val="o"/>
      <w:lvlJc w:val="left"/>
      <w:pPr>
        <w:tabs>
          <w:tab w:val="num" w:pos="1440"/>
        </w:tabs>
        <w:ind w:left="1440" w:hanging="360"/>
      </w:pPr>
      <w:rPr>
        <w:rFonts w:ascii="Courier New" w:hAnsi="Courier New" w:hint="default"/>
      </w:rPr>
    </w:lvl>
    <w:lvl w:ilvl="2" w:tplc="FAE6D440" w:tentative="1">
      <w:start w:val="1"/>
      <w:numFmt w:val="bullet"/>
      <w:lvlText w:val=""/>
      <w:lvlJc w:val="left"/>
      <w:pPr>
        <w:tabs>
          <w:tab w:val="num" w:pos="2160"/>
        </w:tabs>
        <w:ind w:left="2160" w:hanging="360"/>
      </w:pPr>
      <w:rPr>
        <w:rFonts w:ascii="Wingdings" w:hAnsi="Wingdings" w:hint="default"/>
      </w:rPr>
    </w:lvl>
    <w:lvl w:ilvl="3" w:tplc="22545D68" w:tentative="1">
      <w:start w:val="1"/>
      <w:numFmt w:val="bullet"/>
      <w:lvlText w:val=""/>
      <w:lvlJc w:val="left"/>
      <w:pPr>
        <w:tabs>
          <w:tab w:val="num" w:pos="2880"/>
        </w:tabs>
        <w:ind w:left="2880" w:hanging="360"/>
      </w:pPr>
      <w:rPr>
        <w:rFonts w:ascii="Symbol" w:hAnsi="Symbol" w:hint="default"/>
      </w:rPr>
    </w:lvl>
    <w:lvl w:ilvl="4" w:tplc="DCE61D0A" w:tentative="1">
      <w:start w:val="1"/>
      <w:numFmt w:val="bullet"/>
      <w:lvlText w:val="o"/>
      <w:lvlJc w:val="left"/>
      <w:pPr>
        <w:tabs>
          <w:tab w:val="num" w:pos="3600"/>
        </w:tabs>
        <w:ind w:left="3600" w:hanging="360"/>
      </w:pPr>
      <w:rPr>
        <w:rFonts w:ascii="Courier New" w:hAnsi="Courier New" w:hint="default"/>
      </w:rPr>
    </w:lvl>
    <w:lvl w:ilvl="5" w:tplc="7316A8BE" w:tentative="1">
      <w:start w:val="1"/>
      <w:numFmt w:val="bullet"/>
      <w:lvlText w:val=""/>
      <w:lvlJc w:val="left"/>
      <w:pPr>
        <w:tabs>
          <w:tab w:val="num" w:pos="4320"/>
        </w:tabs>
        <w:ind w:left="4320" w:hanging="360"/>
      </w:pPr>
      <w:rPr>
        <w:rFonts w:ascii="Wingdings" w:hAnsi="Wingdings" w:hint="default"/>
      </w:rPr>
    </w:lvl>
    <w:lvl w:ilvl="6" w:tplc="2F4C06C4" w:tentative="1">
      <w:start w:val="1"/>
      <w:numFmt w:val="bullet"/>
      <w:lvlText w:val=""/>
      <w:lvlJc w:val="left"/>
      <w:pPr>
        <w:tabs>
          <w:tab w:val="num" w:pos="5040"/>
        </w:tabs>
        <w:ind w:left="5040" w:hanging="360"/>
      </w:pPr>
      <w:rPr>
        <w:rFonts w:ascii="Symbol" w:hAnsi="Symbol" w:hint="default"/>
      </w:rPr>
    </w:lvl>
    <w:lvl w:ilvl="7" w:tplc="C936B6FA" w:tentative="1">
      <w:start w:val="1"/>
      <w:numFmt w:val="bullet"/>
      <w:lvlText w:val="o"/>
      <w:lvlJc w:val="left"/>
      <w:pPr>
        <w:tabs>
          <w:tab w:val="num" w:pos="5760"/>
        </w:tabs>
        <w:ind w:left="5760" w:hanging="360"/>
      </w:pPr>
      <w:rPr>
        <w:rFonts w:ascii="Courier New" w:hAnsi="Courier New" w:hint="default"/>
      </w:rPr>
    </w:lvl>
    <w:lvl w:ilvl="8" w:tplc="1806EBB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894FE8E">
      <w:start w:val="1"/>
      <w:numFmt w:val="bullet"/>
      <w:lvlText w:val=""/>
      <w:lvlJc w:val="left"/>
      <w:pPr>
        <w:ind w:left="1440" w:hanging="360"/>
      </w:pPr>
      <w:rPr>
        <w:rFonts w:ascii="Symbol" w:hAnsi="Symbol" w:hint="default"/>
      </w:rPr>
    </w:lvl>
    <w:lvl w:ilvl="1" w:tplc="5ACCAF32" w:tentative="1">
      <w:start w:val="1"/>
      <w:numFmt w:val="bullet"/>
      <w:lvlText w:val="o"/>
      <w:lvlJc w:val="left"/>
      <w:pPr>
        <w:ind w:left="2160" w:hanging="360"/>
      </w:pPr>
      <w:rPr>
        <w:rFonts w:ascii="Courier New" w:hAnsi="Courier New" w:cs="Courier New" w:hint="default"/>
      </w:rPr>
    </w:lvl>
    <w:lvl w:ilvl="2" w:tplc="9B3A84B6" w:tentative="1">
      <w:start w:val="1"/>
      <w:numFmt w:val="bullet"/>
      <w:lvlText w:val=""/>
      <w:lvlJc w:val="left"/>
      <w:pPr>
        <w:ind w:left="2880" w:hanging="360"/>
      </w:pPr>
      <w:rPr>
        <w:rFonts w:ascii="Wingdings" w:hAnsi="Wingdings" w:hint="default"/>
      </w:rPr>
    </w:lvl>
    <w:lvl w:ilvl="3" w:tplc="CC3A4550" w:tentative="1">
      <w:start w:val="1"/>
      <w:numFmt w:val="bullet"/>
      <w:lvlText w:val=""/>
      <w:lvlJc w:val="left"/>
      <w:pPr>
        <w:ind w:left="3600" w:hanging="360"/>
      </w:pPr>
      <w:rPr>
        <w:rFonts w:ascii="Symbol" w:hAnsi="Symbol" w:hint="default"/>
      </w:rPr>
    </w:lvl>
    <w:lvl w:ilvl="4" w:tplc="66ECF2BC" w:tentative="1">
      <w:start w:val="1"/>
      <w:numFmt w:val="bullet"/>
      <w:lvlText w:val="o"/>
      <w:lvlJc w:val="left"/>
      <w:pPr>
        <w:ind w:left="4320" w:hanging="360"/>
      </w:pPr>
      <w:rPr>
        <w:rFonts w:ascii="Courier New" w:hAnsi="Courier New" w:cs="Courier New" w:hint="default"/>
      </w:rPr>
    </w:lvl>
    <w:lvl w:ilvl="5" w:tplc="9668BE36" w:tentative="1">
      <w:start w:val="1"/>
      <w:numFmt w:val="bullet"/>
      <w:lvlText w:val=""/>
      <w:lvlJc w:val="left"/>
      <w:pPr>
        <w:ind w:left="5040" w:hanging="360"/>
      </w:pPr>
      <w:rPr>
        <w:rFonts w:ascii="Wingdings" w:hAnsi="Wingdings" w:hint="default"/>
      </w:rPr>
    </w:lvl>
    <w:lvl w:ilvl="6" w:tplc="C81EA3E4" w:tentative="1">
      <w:start w:val="1"/>
      <w:numFmt w:val="bullet"/>
      <w:lvlText w:val=""/>
      <w:lvlJc w:val="left"/>
      <w:pPr>
        <w:ind w:left="5760" w:hanging="360"/>
      </w:pPr>
      <w:rPr>
        <w:rFonts w:ascii="Symbol" w:hAnsi="Symbol" w:hint="default"/>
      </w:rPr>
    </w:lvl>
    <w:lvl w:ilvl="7" w:tplc="E79E5F64" w:tentative="1">
      <w:start w:val="1"/>
      <w:numFmt w:val="bullet"/>
      <w:lvlText w:val="o"/>
      <w:lvlJc w:val="left"/>
      <w:pPr>
        <w:ind w:left="6480" w:hanging="360"/>
      </w:pPr>
      <w:rPr>
        <w:rFonts w:ascii="Courier New" w:hAnsi="Courier New" w:cs="Courier New" w:hint="default"/>
      </w:rPr>
    </w:lvl>
    <w:lvl w:ilvl="8" w:tplc="E1A0781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C7ACE18">
      <w:start w:val="1"/>
      <w:numFmt w:val="bullet"/>
      <w:lvlText w:val=""/>
      <w:lvlJc w:val="left"/>
      <w:pPr>
        <w:ind w:left="1440" w:hanging="360"/>
      </w:pPr>
      <w:rPr>
        <w:rFonts w:ascii="Symbol" w:hAnsi="Symbol" w:hint="default"/>
      </w:rPr>
    </w:lvl>
    <w:lvl w:ilvl="1" w:tplc="F7E848DA" w:tentative="1">
      <w:start w:val="1"/>
      <w:numFmt w:val="bullet"/>
      <w:lvlText w:val="o"/>
      <w:lvlJc w:val="left"/>
      <w:pPr>
        <w:ind w:left="2160" w:hanging="360"/>
      </w:pPr>
      <w:rPr>
        <w:rFonts w:ascii="Courier New" w:hAnsi="Courier New" w:cs="Courier New" w:hint="default"/>
      </w:rPr>
    </w:lvl>
    <w:lvl w:ilvl="2" w:tplc="3FC85E76" w:tentative="1">
      <w:start w:val="1"/>
      <w:numFmt w:val="bullet"/>
      <w:lvlText w:val=""/>
      <w:lvlJc w:val="left"/>
      <w:pPr>
        <w:ind w:left="2880" w:hanging="360"/>
      </w:pPr>
      <w:rPr>
        <w:rFonts w:ascii="Wingdings" w:hAnsi="Wingdings" w:hint="default"/>
      </w:rPr>
    </w:lvl>
    <w:lvl w:ilvl="3" w:tplc="4808E0F4" w:tentative="1">
      <w:start w:val="1"/>
      <w:numFmt w:val="bullet"/>
      <w:lvlText w:val=""/>
      <w:lvlJc w:val="left"/>
      <w:pPr>
        <w:ind w:left="3600" w:hanging="360"/>
      </w:pPr>
      <w:rPr>
        <w:rFonts w:ascii="Symbol" w:hAnsi="Symbol" w:hint="default"/>
      </w:rPr>
    </w:lvl>
    <w:lvl w:ilvl="4" w:tplc="81A6334A" w:tentative="1">
      <w:start w:val="1"/>
      <w:numFmt w:val="bullet"/>
      <w:lvlText w:val="o"/>
      <w:lvlJc w:val="left"/>
      <w:pPr>
        <w:ind w:left="4320" w:hanging="360"/>
      </w:pPr>
      <w:rPr>
        <w:rFonts w:ascii="Courier New" w:hAnsi="Courier New" w:cs="Courier New" w:hint="default"/>
      </w:rPr>
    </w:lvl>
    <w:lvl w:ilvl="5" w:tplc="2048C174" w:tentative="1">
      <w:start w:val="1"/>
      <w:numFmt w:val="bullet"/>
      <w:lvlText w:val=""/>
      <w:lvlJc w:val="left"/>
      <w:pPr>
        <w:ind w:left="5040" w:hanging="360"/>
      </w:pPr>
      <w:rPr>
        <w:rFonts w:ascii="Wingdings" w:hAnsi="Wingdings" w:hint="default"/>
      </w:rPr>
    </w:lvl>
    <w:lvl w:ilvl="6" w:tplc="223EE6A4" w:tentative="1">
      <w:start w:val="1"/>
      <w:numFmt w:val="bullet"/>
      <w:lvlText w:val=""/>
      <w:lvlJc w:val="left"/>
      <w:pPr>
        <w:ind w:left="5760" w:hanging="360"/>
      </w:pPr>
      <w:rPr>
        <w:rFonts w:ascii="Symbol" w:hAnsi="Symbol" w:hint="default"/>
      </w:rPr>
    </w:lvl>
    <w:lvl w:ilvl="7" w:tplc="D4C8B688" w:tentative="1">
      <w:start w:val="1"/>
      <w:numFmt w:val="bullet"/>
      <w:lvlText w:val="o"/>
      <w:lvlJc w:val="left"/>
      <w:pPr>
        <w:ind w:left="6480" w:hanging="360"/>
      </w:pPr>
      <w:rPr>
        <w:rFonts w:ascii="Courier New" w:hAnsi="Courier New" w:cs="Courier New" w:hint="default"/>
      </w:rPr>
    </w:lvl>
    <w:lvl w:ilvl="8" w:tplc="21C2841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1C045F8">
      <w:start w:val="1"/>
      <w:numFmt w:val="bullet"/>
      <w:lvlText w:val=""/>
      <w:lvlJc w:val="left"/>
      <w:pPr>
        <w:ind w:left="1440" w:hanging="360"/>
      </w:pPr>
      <w:rPr>
        <w:rFonts w:ascii="Symbol" w:hAnsi="Symbol" w:hint="default"/>
      </w:rPr>
    </w:lvl>
    <w:lvl w:ilvl="1" w:tplc="B09CD190" w:tentative="1">
      <w:start w:val="1"/>
      <w:numFmt w:val="bullet"/>
      <w:lvlText w:val="o"/>
      <w:lvlJc w:val="left"/>
      <w:pPr>
        <w:ind w:left="2160" w:hanging="360"/>
      </w:pPr>
      <w:rPr>
        <w:rFonts w:ascii="Courier New" w:hAnsi="Courier New" w:cs="Courier New" w:hint="default"/>
      </w:rPr>
    </w:lvl>
    <w:lvl w:ilvl="2" w:tplc="FC90AB1C" w:tentative="1">
      <w:start w:val="1"/>
      <w:numFmt w:val="bullet"/>
      <w:lvlText w:val=""/>
      <w:lvlJc w:val="left"/>
      <w:pPr>
        <w:ind w:left="2880" w:hanging="360"/>
      </w:pPr>
      <w:rPr>
        <w:rFonts w:ascii="Wingdings" w:hAnsi="Wingdings" w:hint="default"/>
      </w:rPr>
    </w:lvl>
    <w:lvl w:ilvl="3" w:tplc="FE06BC88" w:tentative="1">
      <w:start w:val="1"/>
      <w:numFmt w:val="bullet"/>
      <w:lvlText w:val=""/>
      <w:lvlJc w:val="left"/>
      <w:pPr>
        <w:ind w:left="3600" w:hanging="360"/>
      </w:pPr>
      <w:rPr>
        <w:rFonts w:ascii="Symbol" w:hAnsi="Symbol" w:hint="default"/>
      </w:rPr>
    </w:lvl>
    <w:lvl w:ilvl="4" w:tplc="66369CE6" w:tentative="1">
      <w:start w:val="1"/>
      <w:numFmt w:val="bullet"/>
      <w:lvlText w:val="o"/>
      <w:lvlJc w:val="left"/>
      <w:pPr>
        <w:ind w:left="4320" w:hanging="360"/>
      </w:pPr>
      <w:rPr>
        <w:rFonts w:ascii="Courier New" w:hAnsi="Courier New" w:cs="Courier New" w:hint="default"/>
      </w:rPr>
    </w:lvl>
    <w:lvl w:ilvl="5" w:tplc="B928BED4" w:tentative="1">
      <w:start w:val="1"/>
      <w:numFmt w:val="bullet"/>
      <w:lvlText w:val=""/>
      <w:lvlJc w:val="left"/>
      <w:pPr>
        <w:ind w:left="5040" w:hanging="360"/>
      </w:pPr>
      <w:rPr>
        <w:rFonts w:ascii="Wingdings" w:hAnsi="Wingdings" w:hint="default"/>
      </w:rPr>
    </w:lvl>
    <w:lvl w:ilvl="6" w:tplc="4498D6FC" w:tentative="1">
      <w:start w:val="1"/>
      <w:numFmt w:val="bullet"/>
      <w:lvlText w:val=""/>
      <w:lvlJc w:val="left"/>
      <w:pPr>
        <w:ind w:left="5760" w:hanging="360"/>
      </w:pPr>
      <w:rPr>
        <w:rFonts w:ascii="Symbol" w:hAnsi="Symbol" w:hint="default"/>
      </w:rPr>
    </w:lvl>
    <w:lvl w:ilvl="7" w:tplc="F864AAEE" w:tentative="1">
      <w:start w:val="1"/>
      <w:numFmt w:val="bullet"/>
      <w:lvlText w:val="o"/>
      <w:lvlJc w:val="left"/>
      <w:pPr>
        <w:ind w:left="6480" w:hanging="360"/>
      </w:pPr>
      <w:rPr>
        <w:rFonts w:ascii="Courier New" w:hAnsi="Courier New" w:cs="Courier New" w:hint="default"/>
      </w:rPr>
    </w:lvl>
    <w:lvl w:ilvl="8" w:tplc="0B98232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33CFF64">
      <w:start w:val="1"/>
      <w:numFmt w:val="bullet"/>
      <w:lvlText w:val=""/>
      <w:lvlJc w:val="left"/>
      <w:pPr>
        <w:tabs>
          <w:tab w:val="num" w:pos="1440"/>
        </w:tabs>
        <w:ind w:left="1440" w:hanging="360"/>
      </w:pPr>
      <w:rPr>
        <w:rFonts w:ascii="Symbol" w:hAnsi="Symbol" w:hint="default"/>
        <w:sz w:val="18"/>
        <w:u w:val="none"/>
      </w:rPr>
    </w:lvl>
    <w:lvl w:ilvl="1" w:tplc="3800A48E" w:tentative="1">
      <w:start w:val="1"/>
      <w:numFmt w:val="bullet"/>
      <w:lvlText w:val="o"/>
      <w:lvlJc w:val="left"/>
      <w:pPr>
        <w:tabs>
          <w:tab w:val="num" w:pos="2520"/>
        </w:tabs>
        <w:ind w:left="2520" w:hanging="360"/>
      </w:pPr>
      <w:rPr>
        <w:rFonts w:ascii="Courier New" w:hAnsi="Courier New" w:hint="default"/>
      </w:rPr>
    </w:lvl>
    <w:lvl w:ilvl="2" w:tplc="4950F970" w:tentative="1">
      <w:start w:val="1"/>
      <w:numFmt w:val="bullet"/>
      <w:lvlText w:val=""/>
      <w:lvlJc w:val="left"/>
      <w:pPr>
        <w:tabs>
          <w:tab w:val="num" w:pos="3240"/>
        </w:tabs>
        <w:ind w:left="3240" w:hanging="360"/>
      </w:pPr>
      <w:rPr>
        <w:rFonts w:ascii="Wingdings" w:hAnsi="Wingdings" w:hint="default"/>
      </w:rPr>
    </w:lvl>
    <w:lvl w:ilvl="3" w:tplc="F4E0F31C" w:tentative="1">
      <w:start w:val="1"/>
      <w:numFmt w:val="bullet"/>
      <w:lvlText w:val=""/>
      <w:lvlJc w:val="left"/>
      <w:pPr>
        <w:tabs>
          <w:tab w:val="num" w:pos="3960"/>
        </w:tabs>
        <w:ind w:left="3960" w:hanging="360"/>
      </w:pPr>
      <w:rPr>
        <w:rFonts w:ascii="Symbol" w:hAnsi="Symbol" w:hint="default"/>
      </w:rPr>
    </w:lvl>
    <w:lvl w:ilvl="4" w:tplc="143CB820" w:tentative="1">
      <w:start w:val="1"/>
      <w:numFmt w:val="bullet"/>
      <w:lvlText w:val="o"/>
      <w:lvlJc w:val="left"/>
      <w:pPr>
        <w:tabs>
          <w:tab w:val="num" w:pos="4680"/>
        </w:tabs>
        <w:ind w:left="4680" w:hanging="360"/>
      </w:pPr>
      <w:rPr>
        <w:rFonts w:ascii="Courier New" w:hAnsi="Courier New" w:hint="default"/>
      </w:rPr>
    </w:lvl>
    <w:lvl w:ilvl="5" w:tplc="307A2840" w:tentative="1">
      <w:start w:val="1"/>
      <w:numFmt w:val="bullet"/>
      <w:lvlText w:val=""/>
      <w:lvlJc w:val="left"/>
      <w:pPr>
        <w:tabs>
          <w:tab w:val="num" w:pos="5400"/>
        </w:tabs>
        <w:ind w:left="5400" w:hanging="360"/>
      </w:pPr>
      <w:rPr>
        <w:rFonts w:ascii="Wingdings" w:hAnsi="Wingdings" w:hint="default"/>
      </w:rPr>
    </w:lvl>
    <w:lvl w:ilvl="6" w:tplc="A0E881A0" w:tentative="1">
      <w:start w:val="1"/>
      <w:numFmt w:val="bullet"/>
      <w:lvlText w:val=""/>
      <w:lvlJc w:val="left"/>
      <w:pPr>
        <w:tabs>
          <w:tab w:val="num" w:pos="6120"/>
        </w:tabs>
        <w:ind w:left="6120" w:hanging="360"/>
      </w:pPr>
      <w:rPr>
        <w:rFonts w:ascii="Symbol" w:hAnsi="Symbol" w:hint="default"/>
      </w:rPr>
    </w:lvl>
    <w:lvl w:ilvl="7" w:tplc="5EE60D00" w:tentative="1">
      <w:start w:val="1"/>
      <w:numFmt w:val="bullet"/>
      <w:lvlText w:val="o"/>
      <w:lvlJc w:val="left"/>
      <w:pPr>
        <w:tabs>
          <w:tab w:val="num" w:pos="6840"/>
        </w:tabs>
        <w:ind w:left="6840" w:hanging="360"/>
      </w:pPr>
      <w:rPr>
        <w:rFonts w:ascii="Courier New" w:hAnsi="Courier New" w:hint="default"/>
      </w:rPr>
    </w:lvl>
    <w:lvl w:ilvl="8" w:tplc="0D3C305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3D27ECA">
      <w:start w:val="1"/>
      <w:numFmt w:val="lowerRoman"/>
      <w:lvlText w:val="(%1)"/>
      <w:lvlJc w:val="left"/>
      <w:pPr>
        <w:tabs>
          <w:tab w:val="num" w:pos="2448"/>
        </w:tabs>
        <w:ind w:left="2448" w:hanging="648"/>
      </w:pPr>
      <w:rPr>
        <w:rFonts w:cs="Times New Roman" w:hint="default"/>
        <w:b w:val="0"/>
        <w:i w:val="0"/>
        <w:u w:val="none"/>
      </w:rPr>
    </w:lvl>
    <w:lvl w:ilvl="1" w:tplc="A3A09B52" w:tentative="1">
      <w:start w:val="1"/>
      <w:numFmt w:val="lowerLetter"/>
      <w:lvlText w:val="%2."/>
      <w:lvlJc w:val="left"/>
      <w:pPr>
        <w:tabs>
          <w:tab w:val="num" w:pos="1440"/>
        </w:tabs>
        <w:ind w:left="1440" w:hanging="360"/>
      </w:pPr>
      <w:rPr>
        <w:rFonts w:cs="Times New Roman"/>
      </w:rPr>
    </w:lvl>
    <w:lvl w:ilvl="2" w:tplc="244254DE" w:tentative="1">
      <w:start w:val="1"/>
      <w:numFmt w:val="lowerRoman"/>
      <w:lvlText w:val="%3."/>
      <w:lvlJc w:val="right"/>
      <w:pPr>
        <w:tabs>
          <w:tab w:val="num" w:pos="2160"/>
        </w:tabs>
        <w:ind w:left="2160" w:hanging="180"/>
      </w:pPr>
      <w:rPr>
        <w:rFonts w:cs="Times New Roman"/>
      </w:rPr>
    </w:lvl>
    <w:lvl w:ilvl="3" w:tplc="58145688" w:tentative="1">
      <w:start w:val="1"/>
      <w:numFmt w:val="decimal"/>
      <w:lvlText w:val="%4."/>
      <w:lvlJc w:val="left"/>
      <w:pPr>
        <w:tabs>
          <w:tab w:val="num" w:pos="2880"/>
        </w:tabs>
        <w:ind w:left="2880" w:hanging="360"/>
      </w:pPr>
      <w:rPr>
        <w:rFonts w:cs="Times New Roman"/>
      </w:rPr>
    </w:lvl>
    <w:lvl w:ilvl="4" w:tplc="1174D808" w:tentative="1">
      <w:start w:val="1"/>
      <w:numFmt w:val="lowerLetter"/>
      <w:lvlText w:val="%5."/>
      <w:lvlJc w:val="left"/>
      <w:pPr>
        <w:tabs>
          <w:tab w:val="num" w:pos="3600"/>
        </w:tabs>
        <w:ind w:left="3600" w:hanging="360"/>
      </w:pPr>
      <w:rPr>
        <w:rFonts w:cs="Times New Roman"/>
      </w:rPr>
    </w:lvl>
    <w:lvl w:ilvl="5" w:tplc="545003E6" w:tentative="1">
      <w:start w:val="1"/>
      <w:numFmt w:val="lowerRoman"/>
      <w:lvlText w:val="%6."/>
      <w:lvlJc w:val="right"/>
      <w:pPr>
        <w:tabs>
          <w:tab w:val="num" w:pos="4320"/>
        </w:tabs>
        <w:ind w:left="4320" w:hanging="180"/>
      </w:pPr>
      <w:rPr>
        <w:rFonts w:cs="Times New Roman"/>
      </w:rPr>
    </w:lvl>
    <w:lvl w:ilvl="6" w:tplc="EEA4AE54" w:tentative="1">
      <w:start w:val="1"/>
      <w:numFmt w:val="decimal"/>
      <w:lvlText w:val="%7."/>
      <w:lvlJc w:val="left"/>
      <w:pPr>
        <w:tabs>
          <w:tab w:val="num" w:pos="5040"/>
        </w:tabs>
        <w:ind w:left="5040" w:hanging="360"/>
      </w:pPr>
      <w:rPr>
        <w:rFonts w:cs="Times New Roman"/>
      </w:rPr>
    </w:lvl>
    <w:lvl w:ilvl="7" w:tplc="3C26D194" w:tentative="1">
      <w:start w:val="1"/>
      <w:numFmt w:val="lowerLetter"/>
      <w:lvlText w:val="%8."/>
      <w:lvlJc w:val="left"/>
      <w:pPr>
        <w:tabs>
          <w:tab w:val="num" w:pos="5760"/>
        </w:tabs>
        <w:ind w:left="5760" w:hanging="360"/>
      </w:pPr>
      <w:rPr>
        <w:rFonts w:cs="Times New Roman"/>
      </w:rPr>
    </w:lvl>
    <w:lvl w:ilvl="8" w:tplc="AE22E8E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7C640A2">
      <w:start w:val="1"/>
      <w:numFmt w:val="bullet"/>
      <w:lvlText w:val=""/>
      <w:lvlJc w:val="left"/>
      <w:pPr>
        <w:ind w:left="1440" w:hanging="720"/>
      </w:pPr>
      <w:rPr>
        <w:rFonts w:ascii="Symbol" w:hAnsi="Symbol" w:hint="default"/>
      </w:rPr>
    </w:lvl>
    <w:lvl w:ilvl="1" w:tplc="D76E1714">
      <w:start w:val="1"/>
      <w:numFmt w:val="bullet"/>
      <w:lvlText w:val="o"/>
      <w:lvlJc w:val="left"/>
      <w:pPr>
        <w:ind w:left="1440" w:hanging="360"/>
      </w:pPr>
      <w:rPr>
        <w:rFonts w:ascii="Courier New" w:hAnsi="Courier New" w:hint="default"/>
      </w:rPr>
    </w:lvl>
    <w:lvl w:ilvl="2" w:tplc="BA88865A">
      <w:start w:val="1"/>
      <w:numFmt w:val="bullet"/>
      <w:lvlText w:val=""/>
      <w:lvlJc w:val="left"/>
      <w:pPr>
        <w:ind w:left="2160" w:hanging="360"/>
      </w:pPr>
      <w:rPr>
        <w:rFonts w:ascii="Wingdings" w:hAnsi="Wingdings" w:hint="default"/>
      </w:rPr>
    </w:lvl>
    <w:lvl w:ilvl="3" w:tplc="A0464CDC" w:tentative="1">
      <w:start w:val="1"/>
      <w:numFmt w:val="bullet"/>
      <w:lvlText w:val=""/>
      <w:lvlJc w:val="left"/>
      <w:pPr>
        <w:ind w:left="2880" w:hanging="360"/>
      </w:pPr>
      <w:rPr>
        <w:rFonts w:ascii="Symbol" w:hAnsi="Symbol" w:hint="default"/>
      </w:rPr>
    </w:lvl>
    <w:lvl w:ilvl="4" w:tplc="EA5C5250" w:tentative="1">
      <w:start w:val="1"/>
      <w:numFmt w:val="bullet"/>
      <w:lvlText w:val="o"/>
      <w:lvlJc w:val="left"/>
      <w:pPr>
        <w:ind w:left="3600" w:hanging="360"/>
      </w:pPr>
      <w:rPr>
        <w:rFonts w:ascii="Courier New" w:hAnsi="Courier New" w:hint="default"/>
      </w:rPr>
    </w:lvl>
    <w:lvl w:ilvl="5" w:tplc="4244BA46" w:tentative="1">
      <w:start w:val="1"/>
      <w:numFmt w:val="bullet"/>
      <w:lvlText w:val=""/>
      <w:lvlJc w:val="left"/>
      <w:pPr>
        <w:ind w:left="4320" w:hanging="360"/>
      </w:pPr>
      <w:rPr>
        <w:rFonts w:ascii="Wingdings" w:hAnsi="Wingdings" w:hint="default"/>
      </w:rPr>
    </w:lvl>
    <w:lvl w:ilvl="6" w:tplc="C5C26034" w:tentative="1">
      <w:start w:val="1"/>
      <w:numFmt w:val="bullet"/>
      <w:lvlText w:val=""/>
      <w:lvlJc w:val="left"/>
      <w:pPr>
        <w:ind w:left="5040" w:hanging="360"/>
      </w:pPr>
      <w:rPr>
        <w:rFonts w:ascii="Symbol" w:hAnsi="Symbol" w:hint="default"/>
      </w:rPr>
    </w:lvl>
    <w:lvl w:ilvl="7" w:tplc="3354696E" w:tentative="1">
      <w:start w:val="1"/>
      <w:numFmt w:val="bullet"/>
      <w:lvlText w:val="o"/>
      <w:lvlJc w:val="left"/>
      <w:pPr>
        <w:ind w:left="5760" w:hanging="360"/>
      </w:pPr>
      <w:rPr>
        <w:rFonts w:ascii="Courier New" w:hAnsi="Courier New" w:hint="default"/>
      </w:rPr>
    </w:lvl>
    <w:lvl w:ilvl="8" w:tplc="18D8885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7364346">
      <w:start w:val="1"/>
      <w:numFmt w:val="bullet"/>
      <w:lvlText w:val=""/>
      <w:lvlJc w:val="left"/>
      <w:pPr>
        <w:tabs>
          <w:tab w:val="num" w:pos="5760"/>
        </w:tabs>
        <w:ind w:left="5760" w:hanging="360"/>
      </w:pPr>
      <w:rPr>
        <w:rFonts w:ascii="Symbol" w:hAnsi="Symbol" w:hint="default"/>
        <w:color w:val="auto"/>
        <w:u w:val="none"/>
      </w:rPr>
    </w:lvl>
    <w:lvl w:ilvl="1" w:tplc="305C8358" w:tentative="1">
      <w:start w:val="1"/>
      <w:numFmt w:val="bullet"/>
      <w:lvlText w:val="o"/>
      <w:lvlJc w:val="left"/>
      <w:pPr>
        <w:tabs>
          <w:tab w:val="num" w:pos="3600"/>
        </w:tabs>
        <w:ind w:left="3600" w:hanging="360"/>
      </w:pPr>
      <w:rPr>
        <w:rFonts w:ascii="Courier New" w:hAnsi="Courier New" w:hint="default"/>
      </w:rPr>
    </w:lvl>
    <w:lvl w:ilvl="2" w:tplc="252A2136" w:tentative="1">
      <w:start w:val="1"/>
      <w:numFmt w:val="bullet"/>
      <w:lvlText w:val=""/>
      <w:lvlJc w:val="left"/>
      <w:pPr>
        <w:tabs>
          <w:tab w:val="num" w:pos="4320"/>
        </w:tabs>
        <w:ind w:left="4320" w:hanging="360"/>
      </w:pPr>
      <w:rPr>
        <w:rFonts w:ascii="Wingdings" w:hAnsi="Wingdings" w:hint="default"/>
      </w:rPr>
    </w:lvl>
    <w:lvl w:ilvl="3" w:tplc="A11668A8">
      <w:start w:val="1"/>
      <w:numFmt w:val="bullet"/>
      <w:lvlText w:val=""/>
      <w:lvlJc w:val="left"/>
      <w:pPr>
        <w:tabs>
          <w:tab w:val="num" w:pos="5040"/>
        </w:tabs>
        <w:ind w:left="5040" w:hanging="360"/>
      </w:pPr>
      <w:rPr>
        <w:rFonts w:ascii="Symbol" w:hAnsi="Symbol" w:hint="default"/>
      </w:rPr>
    </w:lvl>
    <w:lvl w:ilvl="4" w:tplc="50564648" w:tentative="1">
      <w:start w:val="1"/>
      <w:numFmt w:val="bullet"/>
      <w:lvlText w:val="o"/>
      <w:lvlJc w:val="left"/>
      <w:pPr>
        <w:tabs>
          <w:tab w:val="num" w:pos="5760"/>
        </w:tabs>
        <w:ind w:left="5760" w:hanging="360"/>
      </w:pPr>
      <w:rPr>
        <w:rFonts w:ascii="Courier New" w:hAnsi="Courier New" w:hint="default"/>
      </w:rPr>
    </w:lvl>
    <w:lvl w:ilvl="5" w:tplc="9FE6DCC6" w:tentative="1">
      <w:start w:val="1"/>
      <w:numFmt w:val="bullet"/>
      <w:lvlText w:val=""/>
      <w:lvlJc w:val="left"/>
      <w:pPr>
        <w:tabs>
          <w:tab w:val="num" w:pos="6480"/>
        </w:tabs>
        <w:ind w:left="6480" w:hanging="360"/>
      </w:pPr>
      <w:rPr>
        <w:rFonts w:ascii="Wingdings" w:hAnsi="Wingdings" w:hint="default"/>
      </w:rPr>
    </w:lvl>
    <w:lvl w:ilvl="6" w:tplc="5A865540" w:tentative="1">
      <w:start w:val="1"/>
      <w:numFmt w:val="bullet"/>
      <w:lvlText w:val=""/>
      <w:lvlJc w:val="left"/>
      <w:pPr>
        <w:tabs>
          <w:tab w:val="num" w:pos="7200"/>
        </w:tabs>
        <w:ind w:left="7200" w:hanging="360"/>
      </w:pPr>
      <w:rPr>
        <w:rFonts w:ascii="Symbol" w:hAnsi="Symbol" w:hint="default"/>
      </w:rPr>
    </w:lvl>
    <w:lvl w:ilvl="7" w:tplc="CEDEAD9A" w:tentative="1">
      <w:start w:val="1"/>
      <w:numFmt w:val="bullet"/>
      <w:lvlText w:val="o"/>
      <w:lvlJc w:val="left"/>
      <w:pPr>
        <w:tabs>
          <w:tab w:val="num" w:pos="7920"/>
        </w:tabs>
        <w:ind w:left="7920" w:hanging="360"/>
      </w:pPr>
      <w:rPr>
        <w:rFonts w:ascii="Courier New" w:hAnsi="Courier New" w:hint="default"/>
      </w:rPr>
    </w:lvl>
    <w:lvl w:ilvl="8" w:tplc="741A6C6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75929"/>
    <w:rsid w:val="00285D8A"/>
    <w:rsid w:val="007759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929"/>
    <w:rPr>
      <w:sz w:val="24"/>
      <w:szCs w:val="24"/>
    </w:rPr>
  </w:style>
  <w:style w:type="paragraph" w:styleId="Heading1">
    <w:name w:val="heading 1"/>
    <w:basedOn w:val="Normal"/>
    <w:next w:val="Normal"/>
    <w:link w:val="Heading1Char"/>
    <w:qFormat/>
    <w:rsid w:val="0077592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77592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77592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775929"/>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77592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7592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7592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7592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7592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75929"/>
    <w:rPr>
      <w:rFonts w:ascii="Cambria" w:hAnsi="Cambria" w:cs="Times New Roman"/>
      <w:b/>
      <w:bCs/>
      <w:kern w:val="32"/>
      <w:sz w:val="32"/>
      <w:szCs w:val="32"/>
    </w:rPr>
  </w:style>
  <w:style w:type="character" w:customStyle="1" w:styleId="Heading2Char">
    <w:name w:val="Heading 2 Char"/>
    <w:link w:val="Heading2"/>
    <w:locked/>
    <w:rsid w:val="00775929"/>
    <w:rPr>
      <w:rFonts w:cs="Times New Roman"/>
      <w:b/>
      <w:sz w:val="24"/>
    </w:rPr>
  </w:style>
  <w:style w:type="character" w:customStyle="1" w:styleId="Heading3Char">
    <w:name w:val="Heading 3 Char"/>
    <w:link w:val="Heading3"/>
    <w:locked/>
    <w:rsid w:val="00775929"/>
    <w:rPr>
      <w:rFonts w:cs="Times New Roman"/>
      <w:b/>
      <w:snapToGrid w:val="0"/>
      <w:sz w:val="24"/>
      <w:lang w:val="en-US" w:eastAsia="en-US"/>
    </w:rPr>
  </w:style>
  <w:style w:type="character" w:customStyle="1" w:styleId="Heading4Char">
    <w:name w:val="Heading 4 Char"/>
    <w:link w:val="Heading4"/>
    <w:locked/>
    <w:rsid w:val="00775929"/>
    <w:rPr>
      <w:rFonts w:cs="Times New Roman"/>
      <w:b/>
      <w:sz w:val="24"/>
    </w:rPr>
  </w:style>
  <w:style w:type="character" w:customStyle="1" w:styleId="Heading5Char">
    <w:name w:val="Heading 5 Char"/>
    <w:link w:val="Heading5"/>
    <w:semiHidden/>
    <w:locked/>
    <w:rsid w:val="00775929"/>
    <w:rPr>
      <w:rFonts w:ascii="Calibri" w:hAnsi="Calibri" w:cs="Times New Roman"/>
      <w:b/>
      <w:bCs/>
      <w:i/>
      <w:iCs/>
      <w:sz w:val="26"/>
      <w:szCs w:val="26"/>
    </w:rPr>
  </w:style>
  <w:style w:type="character" w:customStyle="1" w:styleId="Heading6Char">
    <w:name w:val="Heading 6 Char"/>
    <w:link w:val="Heading6"/>
    <w:semiHidden/>
    <w:locked/>
    <w:rsid w:val="00775929"/>
    <w:rPr>
      <w:rFonts w:ascii="Calibri" w:hAnsi="Calibri" w:cs="Times New Roman"/>
      <w:b/>
      <w:bCs/>
    </w:rPr>
  </w:style>
  <w:style w:type="character" w:customStyle="1" w:styleId="Heading7Char">
    <w:name w:val="Heading 7 Char"/>
    <w:link w:val="Heading7"/>
    <w:semiHidden/>
    <w:locked/>
    <w:rsid w:val="00775929"/>
    <w:rPr>
      <w:rFonts w:ascii="Calibri" w:hAnsi="Calibri" w:cs="Times New Roman"/>
      <w:sz w:val="24"/>
      <w:szCs w:val="24"/>
    </w:rPr>
  </w:style>
  <w:style w:type="character" w:customStyle="1" w:styleId="Heading8Char">
    <w:name w:val="Heading 8 Char"/>
    <w:link w:val="Heading8"/>
    <w:semiHidden/>
    <w:locked/>
    <w:rsid w:val="00775929"/>
    <w:rPr>
      <w:rFonts w:ascii="Calibri" w:hAnsi="Calibri" w:cs="Times New Roman"/>
      <w:i/>
      <w:iCs/>
      <w:sz w:val="24"/>
      <w:szCs w:val="24"/>
    </w:rPr>
  </w:style>
  <w:style w:type="character" w:customStyle="1" w:styleId="Heading9Char">
    <w:name w:val="Heading 9 Char"/>
    <w:link w:val="Heading9"/>
    <w:semiHidden/>
    <w:locked/>
    <w:rsid w:val="00775929"/>
    <w:rPr>
      <w:rFonts w:ascii="Cambria" w:hAnsi="Cambria" w:cs="Times New Roman"/>
    </w:rPr>
  </w:style>
  <w:style w:type="paragraph" w:customStyle="1" w:styleId="appendixhead">
    <w:name w:val="appendix head"/>
    <w:basedOn w:val="Normal"/>
    <w:rsid w:val="00775929"/>
    <w:pPr>
      <w:keepNext/>
      <w:pageBreakBefore/>
      <w:spacing w:before="240" w:after="240"/>
    </w:pPr>
    <w:rPr>
      <w:b/>
    </w:rPr>
  </w:style>
  <w:style w:type="character" w:styleId="CommentReference">
    <w:name w:val="annotation reference"/>
    <w:uiPriority w:val="99"/>
    <w:rsid w:val="00775929"/>
    <w:rPr>
      <w:rFonts w:cs="Times New Roman"/>
      <w:spacing w:val="0"/>
      <w:sz w:val="16"/>
    </w:rPr>
  </w:style>
  <w:style w:type="paragraph" w:customStyle="1" w:styleId="appendixsubhead">
    <w:name w:val="appendix subhead"/>
    <w:basedOn w:val="Heading4"/>
    <w:rsid w:val="00775929"/>
    <w:pPr>
      <w:tabs>
        <w:tab w:val="clear" w:pos="1800"/>
      </w:tabs>
      <w:ind w:left="1080"/>
    </w:pPr>
  </w:style>
  <w:style w:type="paragraph" w:customStyle="1" w:styleId="italpara">
    <w:name w:val="ital para"/>
    <w:basedOn w:val="Normal"/>
    <w:rsid w:val="00775929"/>
    <w:pPr>
      <w:spacing w:before="120" w:after="240"/>
      <w:ind w:left="720"/>
    </w:pPr>
    <w:rPr>
      <w:i/>
    </w:rPr>
  </w:style>
  <w:style w:type="paragraph" w:customStyle="1" w:styleId="alphaparasub">
    <w:name w:val="alpha para sub"/>
    <w:basedOn w:val="alphapara"/>
    <w:rsid w:val="00775929"/>
    <w:pPr>
      <w:ind w:firstLine="0"/>
    </w:pPr>
  </w:style>
  <w:style w:type="paragraph" w:customStyle="1" w:styleId="alphapara">
    <w:name w:val="alpha para"/>
    <w:basedOn w:val="Bodypara"/>
    <w:rsid w:val="00775929"/>
    <w:pPr>
      <w:ind w:left="1440" w:hanging="720"/>
    </w:pPr>
  </w:style>
  <w:style w:type="paragraph" w:customStyle="1" w:styleId="Bodypara">
    <w:name w:val="Body para"/>
    <w:basedOn w:val="Normal"/>
    <w:rsid w:val="00775929"/>
    <w:pPr>
      <w:spacing w:line="480" w:lineRule="auto"/>
      <w:ind w:firstLine="720"/>
    </w:pPr>
  </w:style>
  <w:style w:type="character" w:styleId="EndnoteReference">
    <w:name w:val="endnote reference"/>
    <w:semiHidden/>
    <w:rsid w:val="00775929"/>
    <w:rPr>
      <w:rFonts w:cs="Times New Roman"/>
      <w:spacing w:val="0"/>
      <w:vertAlign w:val="superscript"/>
    </w:rPr>
  </w:style>
  <w:style w:type="paragraph" w:styleId="Index1">
    <w:name w:val="index 1"/>
    <w:basedOn w:val="Normal"/>
    <w:next w:val="Normal"/>
    <w:semiHidden/>
    <w:rsid w:val="00775929"/>
    <w:pPr>
      <w:ind w:left="240" w:hanging="240"/>
    </w:pPr>
  </w:style>
  <w:style w:type="character" w:styleId="FootnoteReference">
    <w:name w:val="footnote reference"/>
    <w:semiHidden/>
    <w:rsid w:val="00775929"/>
    <w:rPr>
      <w:rFonts w:cs="Times New Roman"/>
    </w:rPr>
  </w:style>
  <w:style w:type="character" w:styleId="Hyperlink">
    <w:name w:val="Hyperlink"/>
    <w:rsid w:val="00775929"/>
    <w:rPr>
      <w:rFonts w:cs="Times New Roman"/>
      <w:color w:val="0000FF"/>
      <w:u w:val="single"/>
    </w:rPr>
  </w:style>
  <w:style w:type="paragraph" w:styleId="TOC1">
    <w:name w:val="toc 1"/>
    <w:basedOn w:val="Normal"/>
    <w:next w:val="Normal"/>
    <w:semiHidden/>
    <w:rsid w:val="00775929"/>
  </w:style>
  <w:style w:type="character" w:styleId="PageNumber">
    <w:name w:val="page number"/>
    <w:rsid w:val="00775929"/>
    <w:rPr>
      <w:rFonts w:cs="Times New Roman"/>
    </w:rPr>
  </w:style>
  <w:style w:type="table" w:styleId="TableGrid">
    <w:name w:val="Table Grid"/>
    <w:basedOn w:val="TableNormal"/>
    <w:semiHidden/>
    <w:rsid w:val="0077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75929"/>
    <w:pPr>
      <w:spacing w:before="240" w:after="240"/>
    </w:pPr>
  </w:style>
  <w:style w:type="paragraph" w:customStyle="1" w:styleId="Definitionindent">
    <w:name w:val="Definition indent"/>
    <w:basedOn w:val="Definition"/>
    <w:rsid w:val="00775929"/>
    <w:pPr>
      <w:spacing w:before="120" w:after="120"/>
      <w:ind w:left="720"/>
    </w:pPr>
  </w:style>
  <w:style w:type="paragraph" w:customStyle="1" w:styleId="TOCHeading1">
    <w:name w:val="TOC Heading1"/>
    <w:basedOn w:val="Normal"/>
    <w:rsid w:val="00775929"/>
    <w:pPr>
      <w:spacing w:before="240" w:after="240"/>
    </w:pPr>
    <w:rPr>
      <w:b/>
    </w:rPr>
  </w:style>
  <w:style w:type="paragraph" w:styleId="DocumentMap">
    <w:name w:val="Document Map"/>
    <w:basedOn w:val="Normal"/>
    <w:link w:val="DocumentMapChar"/>
    <w:semiHidden/>
    <w:rsid w:val="00775929"/>
    <w:pPr>
      <w:shd w:val="clear" w:color="auto" w:fill="000080"/>
    </w:pPr>
    <w:rPr>
      <w:sz w:val="2"/>
      <w:szCs w:val="20"/>
    </w:rPr>
  </w:style>
  <w:style w:type="character" w:customStyle="1" w:styleId="DocumentMapChar">
    <w:name w:val="Document Map Char"/>
    <w:link w:val="DocumentMap"/>
    <w:semiHidden/>
    <w:locked/>
    <w:rsid w:val="00775929"/>
    <w:rPr>
      <w:rFonts w:cs="Times New Roman"/>
      <w:sz w:val="2"/>
    </w:rPr>
  </w:style>
  <w:style w:type="paragraph" w:styleId="BalloonText">
    <w:name w:val="Balloon Text"/>
    <w:basedOn w:val="Normal"/>
    <w:link w:val="BalloonTextChar"/>
    <w:semiHidden/>
    <w:rsid w:val="00775929"/>
    <w:rPr>
      <w:sz w:val="2"/>
      <w:szCs w:val="20"/>
    </w:rPr>
  </w:style>
  <w:style w:type="character" w:customStyle="1" w:styleId="BalloonTextChar">
    <w:name w:val="Balloon Text Char"/>
    <w:link w:val="BalloonText"/>
    <w:semiHidden/>
    <w:locked/>
    <w:rsid w:val="00775929"/>
    <w:rPr>
      <w:rFonts w:cs="Times New Roman"/>
      <w:sz w:val="2"/>
    </w:rPr>
  </w:style>
  <w:style w:type="paragraph" w:customStyle="1" w:styleId="subhead">
    <w:name w:val="subhead"/>
    <w:basedOn w:val="Heading4"/>
    <w:rsid w:val="00775929"/>
    <w:pPr>
      <w:tabs>
        <w:tab w:val="clear" w:pos="1800"/>
      </w:tabs>
      <w:ind w:left="720" w:firstLine="0"/>
    </w:pPr>
  </w:style>
  <w:style w:type="paragraph" w:customStyle="1" w:styleId="alphaheading">
    <w:name w:val="alpha heading"/>
    <w:basedOn w:val="Normal"/>
    <w:rsid w:val="00775929"/>
    <w:pPr>
      <w:keepNext/>
      <w:tabs>
        <w:tab w:val="left" w:pos="1440"/>
      </w:tabs>
      <w:spacing w:before="240" w:after="240"/>
      <w:ind w:left="1440" w:hanging="720"/>
    </w:pPr>
    <w:rPr>
      <w:b/>
    </w:rPr>
  </w:style>
  <w:style w:type="paragraph" w:customStyle="1" w:styleId="romannumeralpara">
    <w:name w:val="roman numeral para"/>
    <w:basedOn w:val="Normal"/>
    <w:rsid w:val="00775929"/>
    <w:pPr>
      <w:spacing w:line="480" w:lineRule="auto"/>
      <w:ind w:left="1440" w:hanging="720"/>
    </w:pPr>
  </w:style>
  <w:style w:type="paragraph" w:customStyle="1" w:styleId="Bulletpara">
    <w:name w:val="Bullet para"/>
    <w:basedOn w:val="Normal"/>
    <w:rsid w:val="00775929"/>
    <w:pPr>
      <w:numPr>
        <w:numId w:val="12"/>
      </w:numPr>
      <w:tabs>
        <w:tab w:val="left" w:pos="900"/>
      </w:tabs>
      <w:spacing w:before="120" w:after="120"/>
    </w:pPr>
  </w:style>
  <w:style w:type="paragraph" w:customStyle="1" w:styleId="Tarifftitle">
    <w:name w:val="Tariff title"/>
    <w:basedOn w:val="Normal"/>
    <w:rsid w:val="00775929"/>
    <w:rPr>
      <w:b/>
      <w:sz w:val="28"/>
      <w:szCs w:val="28"/>
    </w:rPr>
  </w:style>
  <w:style w:type="paragraph" w:styleId="TOC2">
    <w:name w:val="toc 2"/>
    <w:basedOn w:val="Normal"/>
    <w:next w:val="Normal"/>
    <w:semiHidden/>
    <w:rsid w:val="00775929"/>
    <w:pPr>
      <w:ind w:left="240"/>
    </w:pPr>
  </w:style>
  <w:style w:type="paragraph" w:styleId="TOC3">
    <w:name w:val="toc 3"/>
    <w:basedOn w:val="Normal"/>
    <w:next w:val="Normal"/>
    <w:semiHidden/>
    <w:rsid w:val="00775929"/>
    <w:pPr>
      <w:ind w:left="480"/>
    </w:pPr>
  </w:style>
  <w:style w:type="paragraph" w:styleId="TOC4">
    <w:name w:val="toc 4"/>
    <w:basedOn w:val="Normal"/>
    <w:next w:val="Normal"/>
    <w:semiHidden/>
    <w:rsid w:val="00775929"/>
    <w:pPr>
      <w:ind w:left="720"/>
    </w:pPr>
  </w:style>
  <w:style w:type="paragraph" w:customStyle="1" w:styleId="Level1">
    <w:name w:val="Level 1"/>
    <w:basedOn w:val="Normal"/>
    <w:rsid w:val="00775929"/>
    <w:pPr>
      <w:ind w:left="1890" w:hanging="720"/>
    </w:pPr>
  </w:style>
  <w:style w:type="paragraph" w:styleId="Header">
    <w:name w:val="header"/>
    <w:basedOn w:val="Normal"/>
    <w:link w:val="HeaderChar"/>
    <w:uiPriority w:val="99"/>
    <w:rsid w:val="00775929"/>
    <w:pPr>
      <w:tabs>
        <w:tab w:val="center" w:pos="4680"/>
        <w:tab w:val="right" w:pos="9360"/>
      </w:tabs>
    </w:pPr>
  </w:style>
  <w:style w:type="character" w:customStyle="1" w:styleId="HeaderChar">
    <w:name w:val="Header Char"/>
    <w:link w:val="Header"/>
    <w:uiPriority w:val="99"/>
    <w:locked/>
    <w:rsid w:val="00775929"/>
    <w:rPr>
      <w:rFonts w:cs="Times New Roman"/>
      <w:sz w:val="24"/>
      <w:szCs w:val="24"/>
    </w:rPr>
  </w:style>
  <w:style w:type="paragraph" w:styleId="Date">
    <w:name w:val="Date"/>
    <w:basedOn w:val="Normal"/>
    <w:next w:val="Normal"/>
    <w:link w:val="DateChar"/>
    <w:rsid w:val="00775929"/>
  </w:style>
  <w:style w:type="character" w:customStyle="1" w:styleId="DateChar">
    <w:name w:val="Date Char"/>
    <w:link w:val="Date"/>
    <w:semiHidden/>
    <w:locked/>
    <w:rsid w:val="00775929"/>
    <w:rPr>
      <w:rFonts w:cs="Times New Roman"/>
      <w:sz w:val="24"/>
      <w:szCs w:val="24"/>
    </w:rPr>
  </w:style>
  <w:style w:type="paragraph" w:customStyle="1" w:styleId="Footers">
    <w:name w:val="Footers"/>
    <w:basedOn w:val="Heading1"/>
    <w:rsid w:val="00775929"/>
    <w:pPr>
      <w:tabs>
        <w:tab w:val="left" w:pos="1440"/>
        <w:tab w:val="left" w:pos="7020"/>
        <w:tab w:val="right" w:pos="9360"/>
      </w:tabs>
    </w:pPr>
    <w:rPr>
      <w:b w:val="0"/>
      <w:sz w:val="20"/>
    </w:rPr>
  </w:style>
  <w:style w:type="paragraph" w:styleId="Footer">
    <w:name w:val="footer"/>
    <w:basedOn w:val="Normal"/>
    <w:link w:val="FooterChar"/>
    <w:rsid w:val="00775929"/>
    <w:pPr>
      <w:tabs>
        <w:tab w:val="center" w:pos="4320"/>
        <w:tab w:val="right" w:pos="8640"/>
      </w:tabs>
    </w:pPr>
    <w:rPr>
      <w:szCs w:val="20"/>
    </w:rPr>
  </w:style>
  <w:style w:type="character" w:customStyle="1" w:styleId="FooterChar">
    <w:name w:val="Footer Char"/>
    <w:link w:val="Footer"/>
    <w:locked/>
    <w:rsid w:val="00775929"/>
    <w:rPr>
      <w:rFonts w:cs="Times New Roman"/>
      <w:sz w:val="24"/>
    </w:rPr>
  </w:style>
  <w:style w:type="paragraph" w:styleId="CommentText">
    <w:name w:val="annotation text"/>
    <w:basedOn w:val="Normal"/>
    <w:link w:val="CommentTextChar"/>
    <w:rsid w:val="00775929"/>
    <w:rPr>
      <w:sz w:val="20"/>
      <w:szCs w:val="20"/>
    </w:rPr>
  </w:style>
  <w:style w:type="character" w:customStyle="1" w:styleId="CommentTextChar">
    <w:name w:val="Comment Text Char"/>
    <w:link w:val="CommentText"/>
    <w:locked/>
    <w:rsid w:val="00775929"/>
    <w:rPr>
      <w:rFonts w:cs="Times New Roman"/>
    </w:rPr>
  </w:style>
  <w:style w:type="paragraph" w:styleId="CommentSubject">
    <w:name w:val="annotation subject"/>
    <w:basedOn w:val="CommentText"/>
    <w:next w:val="CommentText"/>
    <w:link w:val="CommentSubjectChar"/>
    <w:rsid w:val="00775929"/>
    <w:rPr>
      <w:b/>
    </w:rPr>
  </w:style>
  <w:style w:type="character" w:customStyle="1" w:styleId="CommentSubjectChar">
    <w:name w:val="Comment Subject Char"/>
    <w:link w:val="CommentSubject"/>
    <w:locked/>
    <w:rsid w:val="00775929"/>
    <w:rPr>
      <w:rFonts w:cs="Times New Roman"/>
      <w:b/>
    </w:rPr>
  </w:style>
  <w:style w:type="paragraph" w:styleId="Revision">
    <w:name w:val="Revision"/>
    <w:hidden/>
    <w:semiHidden/>
    <w:rsid w:val="00775929"/>
    <w:rPr>
      <w:sz w:val="24"/>
      <w:szCs w:val="24"/>
    </w:rPr>
  </w:style>
  <w:style w:type="paragraph" w:customStyle="1" w:styleId="TOCHeading2">
    <w:name w:val="TOC Heading2"/>
    <w:basedOn w:val="Normal"/>
    <w:rsid w:val="00775929"/>
    <w:pPr>
      <w:spacing w:before="240" w:after="240"/>
    </w:pPr>
    <w:rPr>
      <w:b/>
    </w:rPr>
  </w:style>
  <w:style w:type="paragraph" w:styleId="EndnoteText">
    <w:name w:val="endnote text"/>
    <w:basedOn w:val="Normal"/>
    <w:link w:val="EndnoteTextChar"/>
    <w:rsid w:val="00775929"/>
    <w:rPr>
      <w:sz w:val="20"/>
      <w:szCs w:val="20"/>
    </w:rPr>
  </w:style>
  <w:style w:type="character" w:customStyle="1" w:styleId="EndnoteTextChar">
    <w:name w:val="Endnote Text Char"/>
    <w:link w:val="EndnoteText"/>
    <w:locked/>
    <w:rsid w:val="00775929"/>
    <w:rPr>
      <w:rFonts w:cs="Times New Roman"/>
    </w:rPr>
  </w:style>
  <w:style w:type="paragraph" w:styleId="BodyText">
    <w:name w:val="Body Text"/>
    <w:aliases w:val="b"/>
    <w:basedOn w:val="Normal"/>
    <w:link w:val="BodyTextChar"/>
    <w:rsid w:val="00775929"/>
    <w:pPr>
      <w:spacing w:after="240"/>
    </w:pPr>
  </w:style>
  <w:style w:type="character" w:customStyle="1" w:styleId="BodyTextChar">
    <w:name w:val="Body Text Char"/>
    <w:aliases w:val="b Char"/>
    <w:link w:val="BodyText"/>
    <w:locked/>
    <w:rsid w:val="00775929"/>
    <w:rPr>
      <w:rFonts w:cs="Times New Roman"/>
      <w:sz w:val="24"/>
      <w:szCs w:val="24"/>
    </w:rPr>
  </w:style>
  <w:style w:type="character" w:customStyle="1" w:styleId="apple-style-span">
    <w:name w:val="apple-style-span"/>
    <w:rsid w:val="00775929"/>
    <w:rPr>
      <w:rFonts w:cs="Times New Roman"/>
    </w:rPr>
  </w:style>
  <w:style w:type="paragraph" w:customStyle="1" w:styleId="Heading22">
    <w:name w:val="Heading 2_2"/>
    <w:basedOn w:val="Normal"/>
    <w:next w:val="Normal"/>
    <w:rsid w:val="00775929"/>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775929"/>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775929"/>
    <w:rPr>
      <w:rFonts w:ascii="Calibri" w:hAnsi="Calibri"/>
      <w:b/>
      <w:sz w:val="24"/>
    </w:rPr>
  </w:style>
  <w:style w:type="paragraph" w:customStyle="1" w:styleId="Heading41">
    <w:name w:val="Heading 4_1"/>
    <w:basedOn w:val="Normal"/>
    <w:next w:val="Normal"/>
    <w:rsid w:val="00775929"/>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775929"/>
    <w:pPr>
      <w:spacing w:line="480" w:lineRule="auto"/>
      <w:ind w:firstLine="720"/>
    </w:pPr>
    <w:rPr>
      <w:rFonts w:ascii="Calibri" w:hAnsi="Calibri"/>
    </w:rPr>
  </w:style>
  <w:style w:type="paragraph" w:customStyle="1" w:styleId="alphapara1">
    <w:name w:val="alpha para_1"/>
    <w:basedOn w:val="Bodypara1"/>
    <w:rsid w:val="00775929"/>
    <w:pPr>
      <w:ind w:left="1440" w:hanging="720"/>
    </w:pPr>
  </w:style>
  <w:style w:type="paragraph" w:customStyle="1" w:styleId="romannumeralpara0">
    <w:name w:val="roman numeral para_0"/>
    <w:basedOn w:val="Normal"/>
    <w:rsid w:val="00775929"/>
    <w:pPr>
      <w:spacing w:line="480" w:lineRule="auto"/>
      <w:ind w:left="1440" w:hanging="720"/>
    </w:pPr>
    <w:rPr>
      <w:rFonts w:ascii="Calibri" w:hAnsi="Calibri"/>
    </w:rPr>
  </w:style>
  <w:style w:type="paragraph" w:customStyle="1" w:styleId="00BulletList">
    <w:name w:val="00 Bullet List"/>
    <w:basedOn w:val="Normal"/>
    <w:rsid w:val="00775929"/>
    <w:pPr>
      <w:numPr>
        <w:numId w:val="19"/>
      </w:numPr>
      <w:autoSpaceDE w:val="0"/>
      <w:autoSpaceDN w:val="0"/>
      <w:adjustRightInd w:val="0"/>
      <w:spacing w:after="120"/>
    </w:pPr>
    <w:rPr>
      <w:sz w:val="23"/>
    </w:rPr>
  </w:style>
  <w:style w:type="paragraph" w:customStyle="1" w:styleId="00Normal">
    <w:name w:val="00 Normal"/>
    <w:basedOn w:val="Normal"/>
    <w:rsid w:val="00775929"/>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BDD7-1415-47EC-915E-D21BE017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2017-06-16T16:00:00Z</dcterms:created>
  <dcterms:modified xsi:type="dcterms:W3CDTF">2017-06-16T16:00:00Z</dcterms:modified>
</cp:coreProperties>
</file>