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3" w:rsidRDefault="00A32FDF">
      <w:pPr>
        <w:pStyle w:val="Heading2"/>
        <w:rPr>
          <w:bCs/>
          <w:i/>
          <w:iCs/>
        </w:rPr>
      </w:pPr>
      <w:bookmarkStart w:id="0" w:name="_Toc261446001"/>
      <w:r>
        <w:t>2.9</w:t>
      </w:r>
      <w:r>
        <w:tab/>
        <w:t>Definitions - I</w:t>
      </w:r>
      <w:bookmarkEnd w:id="0"/>
    </w:p>
    <w:p w:rsidR="00B07283" w:rsidRDefault="00A32FDF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A32FDF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5.14.1.2.11.</w:t>
      </w:r>
    </w:p>
    <w:p w:rsidR="00B07283" w:rsidRDefault="00A32FDF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</w:t>
      </w:r>
      <w:r>
        <w:t>to each respective LSE and the supply that is offered.</w:t>
      </w:r>
    </w:p>
    <w:p w:rsidR="00B07283" w:rsidRDefault="00A32FDF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Transaction Component of the Operating Requirement, calculated in accordance with Section 26.4.2 of Attachment K to this Services Tariff.</w:t>
      </w:r>
    </w:p>
    <w:p w:rsidR="00B07283" w:rsidRDefault="00A32FDF">
      <w:pPr>
        <w:pStyle w:val="Definition"/>
        <w:rPr>
          <w:u w:val="double"/>
        </w:rPr>
      </w:pPr>
      <w:r>
        <w:rPr>
          <w:b/>
        </w:rPr>
        <w:t xml:space="preserve">Import </w:t>
      </w:r>
      <w:r>
        <w:rPr>
          <w:b/>
        </w:rPr>
        <w:t>Curtailment Guarantee Payment</w:t>
      </w:r>
      <w:r>
        <w:t xml:space="preserve">: A payment made in accordance with Section 4.5.3.2 and Attachment J of this ISO Services Tariff to compensate a Supplier whose Import is Curtailed by the ISO. </w:t>
      </w:r>
    </w:p>
    <w:p w:rsidR="00B07283" w:rsidRDefault="00A32FDF">
      <w:pPr>
        <w:pStyle w:val="Definition"/>
      </w:pPr>
      <w:r>
        <w:rPr>
          <w:b/>
          <w:bCs/>
        </w:rPr>
        <w:t>Imports</w:t>
      </w:r>
      <w:r>
        <w:t xml:space="preserve">: A Bilateral Transaction or sale to the LBMP Market where </w:t>
      </w:r>
      <w:r>
        <w:t xml:space="preserve">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B07283" w:rsidRDefault="00A32FDF">
      <w:pPr>
        <w:pStyle w:val="Definition"/>
      </w:pPr>
      <w:r>
        <w:rPr>
          <w:b/>
        </w:rPr>
        <w:t xml:space="preserve">Imputed LBMP Revenue: </w:t>
      </w:r>
      <w:r>
        <w:t>Revenue developed for calculating a Generator or Import Bid Production Cost guarantee, for any interval, which equals the product of (i) the Bilateral Transactio</w:t>
      </w:r>
      <w:r>
        <w:t>n scheduled MW in the Day-Ahead Market or real-time market, as appropriate,  from the Generator Bus or Proxy Generator Bus, as appropriate, for the interval, (ii) the LBMP, in units of $/MWh, either Day-Ahead or real-time as appropriate, at the Generator o</w:t>
      </w:r>
      <w:r>
        <w:t>r Proxy Generator Bus for that interval and (iii) the length of the interval, in units of hours.</w:t>
      </w:r>
    </w:p>
    <w:p w:rsidR="00B07283" w:rsidRDefault="00A32FDF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between net actual Energy interchange and schedu</w:t>
      </w:r>
      <w:r>
        <w:rPr>
          <w:bCs/>
          <w:iCs/>
        </w:rPr>
        <w:t>l</w:t>
      </w:r>
      <w:r>
        <w:t>ed Energy interc</w:t>
      </w:r>
      <w:r>
        <w:t>hange of a Control Area with adjacent Control Areas.</w:t>
      </w:r>
    </w:p>
    <w:p w:rsidR="00B07283" w:rsidRDefault="00A32FDF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B07283" w:rsidRDefault="00A32FDF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>constant cost incremental Energy steps that indicate the q</w:t>
      </w:r>
      <w:r>
        <w:rPr>
          <w:iCs/>
        </w:rPr>
        <w:t xml:space="preserve">uantities of Energy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A32FDF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Attachment M to the ISO OA</w:t>
      </w:r>
      <w:r>
        <w:t>TT.</w:t>
      </w:r>
    </w:p>
    <w:p w:rsidR="00B07283" w:rsidRDefault="00A32FDF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B07283" w:rsidRDefault="00A32FDF">
      <w:pPr>
        <w:pStyle w:val="Definition"/>
      </w:pPr>
      <w:r>
        <w:rPr>
          <w:b/>
        </w:rPr>
        <w:lastRenderedPageBreak/>
        <w:t>Independent System Operator Agreement (“ISO Agreement”)</w:t>
      </w:r>
      <w:r>
        <w:t>: The agreement that establishes the New</w:t>
      </w:r>
      <w:r>
        <w:t xml:space="preserve"> York ISO.</w:t>
      </w:r>
    </w:p>
    <w:p w:rsidR="00B07283" w:rsidRDefault="00A32FDF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A32FDF">
      <w:pPr>
        <w:pStyle w:val="Definition"/>
      </w:pPr>
      <w:r>
        <w:rPr>
          <w:b/>
        </w:rPr>
        <w:t>Independent System Operato</w:t>
      </w:r>
      <w:r>
        <w:rPr>
          <w:b/>
        </w:rPr>
        <w:t>r</w:t>
      </w:r>
      <w:r>
        <w:rPr>
          <w:b/>
        </w:rPr>
        <w:noBreakHyphen/>
        <w:t>Transmission Owner Agreement (“ISO/TO Agreement”)</w:t>
      </w:r>
      <w:r>
        <w:t>: The agreement that establishes the terms and conditions under which the Transmission Owners transferred to the ISO Operational Control over designated transmission facilities.</w:t>
      </w:r>
    </w:p>
    <w:p w:rsidR="00B07283" w:rsidRDefault="00A32FDF">
      <w:pPr>
        <w:pStyle w:val="Definition"/>
        <w:rPr>
          <w:b/>
        </w:rPr>
      </w:pPr>
      <w:r>
        <w:rPr>
          <w:rFonts w:eastAsia="Calibri"/>
          <w:b/>
          <w:bCs/>
        </w:rPr>
        <w:t>Indicative NCZ Locational M</w:t>
      </w:r>
      <w:r>
        <w:rPr>
          <w:rFonts w:eastAsia="Calibri"/>
          <w:b/>
          <w:bCs/>
        </w:rPr>
        <w:t xml:space="preserve">inimum Installed Capacity Requirement: </w:t>
      </w:r>
      <w:r>
        <w:rPr>
          <w:rFonts w:eastAsia="Calibri"/>
        </w:rPr>
        <w:t>The amount of  capacity that must be electrically located within a New Capacity Zone, or possess an approved Unforced Capacity Deliverability Right, in order to ensure that sufficient Energy and Capacity are available</w:t>
      </w:r>
      <w:r>
        <w:rPr>
          <w:rFonts w:eastAsia="Calibri"/>
        </w:rPr>
        <w:t xml:space="preserve"> in that NCZ and that appropriate reliability criteria are met.</w:t>
      </w:r>
    </w:p>
    <w:p w:rsidR="00B07283" w:rsidRDefault="00A32FDF">
      <w:pPr>
        <w:pStyle w:val="Definition"/>
      </w:pPr>
      <w:r>
        <w:rPr>
          <w:b/>
        </w:rPr>
        <w:t>Installed Capacity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</w:t>
      </w:r>
      <w:r>
        <w:rPr>
          <w:strike/>
        </w:rPr>
        <w:t>,</w:t>
      </w:r>
      <w:r>
        <w:t xml:space="preserve"> pursuant to Tariff requirements and ISO Procedures.</w:t>
      </w:r>
    </w:p>
    <w:p w:rsidR="00B07283" w:rsidRDefault="00A32FDF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</w:t>
      </w:r>
      <w:r>
        <w:rPr>
          <w:bCs/>
          <w:iCs/>
        </w:rPr>
        <w:t>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A32FDF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</w:t>
      </w:r>
      <w:r>
        <w:t xml:space="preserve"> or from LSEs with excess Unforced Capacity, either bilaterally or through an ISO-administered auction.  Installed Capacity Marketers that purchase Unforced Capacity through an ISO-administered auction may only resell Unforced Capacity purchased in such au</w:t>
      </w:r>
      <w:r>
        <w:t>ctions in the NYCA.</w:t>
      </w:r>
    </w:p>
    <w:p w:rsidR="00B07283" w:rsidRDefault="00A32FDF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>
        <w:rPr>
          <w:u w:val="double"/>
        </w:rPr>
        <w:t xml:space="preserve"> </w:t>
      </w:r>
      <w:r>
        <w:t>municipally-owned generation, System</w:t>
      </w:r>
      <w:r>
        <w:t xml:space="preserve"> Resource or Control Area System Resource that satisfies the ISO’s qualification requirements for supplying Unforced Capacity to the NYCA.</w:t>
      </w:r>
    </w:p>
    <w:p w:rsidR="00B07283" w:rsidRDefault="00A32FDF">
      <w:pPr>
        <w:pStyle w:val="Definition"/>
      </w:pPr>
      <w:r>
        <w:rPr>
          <w:b/>
        </w:rPr>
        <w:t>Interconnection or Interconnection Points (“IP”)</w:t>
      </w:r>
      <w:r>
        <w:t xml:space="preserve">: The point(s) at which the NYCA connects with a distribution system </w:t>
      </w:r>
      <w:r>
        <w:t>or adjacent Control Area.  The IP may be a single tie line or several tie lines that are operated in parallel.</w:t>
      </w:r>
    </w:p>
    <w:p w:rsidR="00B07283" w:rsidRDefault="00A32FDF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A32FDF">
      <w:pPr>
        <w:pStyle w:val="Definition"/>
      </w:pPr>
      <w:r>
        <w:rPr>
          <w:b/>
        </w:rPr>
        <w:t>Interface MW</w:t>
      </w:r>
      <w:r>
        <w:rPr>
          <w:b/>
        </w:rPr>
        <w:t xml:space="preserve"> </w:t>
      </w:r>
      <w:r>
        <w:rPr>
          <w:b/>
        </w:rPr>
        <w:noBreakHyphen/>
        <w:t xml:space="preserve"> Mile Methodology: </w:t>
      </w:r>
      <w:r>
        <w:t>The procedure used to allocate Original Residual TCCs determined prior to the first Centralized TCC Auction to Transmission Owners.</w:t>
      </w:r>
    </w:p>
    <w:p w:rsidR="00B07283" w:rsidRDefault="00A32FDF">
      <w:pPr>
        <w:pStyle w:val="Definition"/>
      </w:pPr>
      <w:r>
        <w:rPr>
          <w:b/>
        </w:rPr>
        <w:t xml:space="preserve">Intermittent Power Resource: </w:t>
      </w:r>
      <w:r>
        <w:t xml:space="preserve">Capacity </w:t>
      </w:r>
      <w:r>
        <w:rPr>
          <w:bCs/>
          <w:iCs/>
        </w:rPr>
        <w:t>resources</w:t>
      </w:r>
      <w:r>
        <w:t xml:space="preserve"> that depend upon wind, solar energy or landfill gas for</w:t>
      </w:r>
      <w:r>
        <w:t xml:space="preserve"> their fuel and that such dependence precludes accurate prediction of the facility’s real-time output.  Each Intermittent Power Resource that depends on wind as its fuel shall include all turbines metered at a single scheduling point identifier (PTID).</w:t>
      </w:r>
    </w:p>
    <w:p w:rsidR="00B07283" w:rsidRDefault="00A32FDF">
      <w:pPr>
        <w:pStyle w:val="Definition"/>
      </w:pPr>
      <w:r>
        <w:rPr>
          <w:b/>
          <w:bCs/>
        </w:rPr>
        <w:lastRenderedPageBreak/>
        <w:t>Int</w:t>
      </w:r>
      <w:r>
        <w:rPr>
          <w:b/>
          <w:bCs/>
        </w:rPr>
        <w:t>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NYCA.</w:t>
      </w:r>
    </w:p>
    <w:p w:rsidR="00B07283" w:rsidRDefault="00A32FDF">
      <w:pPr>
        <w:pStyle w:val="Definition"/>
      </w:pPr>
      <w:r>
        <w:rPr>
          <w:b/>
          <w:bCs/>
        </w:rPr>
        <w:t>Internal Transactions</w:t>
      </w:r>
      <w:r>
        <w:t>: Purchases,</w:t>
      </w:r>
      <w:r>
        <w:t xml:space="preserve">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A32FDF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Attachment K to this Services Tariff.</w:t>
      </w:r>
    </w:p>
    <w:p w:rsidR="00B07283" w:rsidRDefault="00A32FDF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 xml:space="preserve">: At the present time these include: Central Hudson Gas &amp; Electric Corporation, Consolidated Edison Company of New York,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</w:t>
      </w:r>
      <w:r>
        <w:t xml:space="preserve">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A32FDF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A32FDF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>In the D</w:t>
      </w:r>
      <w:r>
        <w:rPr>
          <w:iCs/>
        </w:rPr>
        <w:t xml:space="preserve">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requests that the ISO schedule it no more frequently than every 15 minutes.</w:t>
      </w:r>
      <w:r>
        <w:rPr>
          <w:iCs/>
        </w:rPr>
        <w:t xml:space="preserve">  A Generator scheduled in the Day-Ahead Market as ISO-Committed Fixed will participate as a Self-Committed Fixed Generator in the Real-Time Market unless it changes bidding mode, with ISO approval, to participate as an ISO-Committed Fixed Generator.  </w:t>
      </w:r>
    </w:p>
    <w:p w:rsidR="00B07283" w:rsidRDefault="00A32FDF">
      <w:pPr>
        <w:pStyle w:val="Definition"/>
        <w:rPr>
          <w:iCs/>
        </w:rPr>
      </w:pPr>
      <w:r>
        <w:rPr>
          <w:b/>
          <w:bCs/>
          <w:iCs/>
        </w:rPr>
        <w:t>ISO</w:t>
      </w:r>
      <w:r>
        <w:rPr>
          <w:b/>
          <w:bCs/>
          <w:iCs/>
        </w:rPr>
        <w:t>-Committed 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B07283" w:rsidRDefault="00A32FDF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</w:t>
      </w:r>
      <w:r>
        <w:t xml:space="preserve">tered by the ISO and the Market Monitoring Unit that is designed to monitor the possible exercise of market power in ISO Administered Markets. </w:t>
      </w:r>
    </w:p>
    <w:p w:rsidR="00B07283" w:rsidRDefault="00A32FDF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A32FDF">
      <w:pPr>
        <w:pStyle w:val="Definition"/>
      </w:pPr>
      <w:r>
        <w:rPr>
          <w:b/>
          <w:bCs/>
        </w:rPr>
        <w:t>ISO Procedures</w:t>
      </w:r>
      <w:r>
        <w:t>: The procedures adopted by the ISO in order to</w:t>
      </w:r>
      <w:r>
        <w:t xml:space="preserve"> fulfill its responsibilities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A32FDF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and the ISO/NYSRC Agreement.</w:t>
      </w:r>
    </w:p>
    <w:p w:rsidR="00B07283" w:rsidRDefault="00A32FDF">
      <w:pPr>
        <w:pStyle w:val="Definition"/>
      </w:pPr>
      <w:r>
        <w:rPr>
          <w:b/>
          <w:bCs/>
        </w:rPr>
        <w:t>ISO Services Tariff (</w:t>
      </w:r>
      <w:r>
        <w:rPr>
          <w:b/>
          <w:bCs/>
        </w:rPr>
        <w:t>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A32FDF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sectPr w:rsidR="00B07283" w:rsidSect="00B07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38" w:rsidRDefault="00A90B38" w:rsidP="00A90B38">
      <w:r>
        <w:separator/>
      </w:r>
    </w:p>
  </w:endnote>
  <w:endnote w:type="continuationSeparator" w:id="0">
    <w:p w:rsidR="00A90B38" w:rsidRDefault="00A90B38" w:rsidP="00A9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38" w:rsidRDefault="00A32FD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6/18/2013 - Docket #: ER</w:t>
    </w:r>
    <w:r>
      <w:rPr>
        <w:rFonts w:ascii="Arial" w:eastAsia="Arial" w:hAnsi="Arial" w:cs="Arial"/>
        <w:color w:val="000000"/>
        <w:sz w:val="16"/>
      </w:rPr>
      <w:t xml:space="preserve">13-1199-001 - Page </w:t>
    </w:r>
    <w:r w:rsidR="00A90B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90B3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38" w:rsidRDefault="00A32FD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A90B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90B3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38" w:rsidRDefault="00A32FD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</w:t>
    </w:r>
    <w:r>
      <w:rPr>
        <w:rFonts w:ascii="Arial" w:eastAsia="Arial" w:hAnsi="Arial" w:cs="Arial"/>
        <w:color w:val="000000"/>
        <w:sz w:val="16"/>
      </w:rPr>
      <w:t xml:space="preserve">#: ER13-1199-001 - Page </w:t>
    </w:r>
    <w:r w:rsidR="00A90B3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90B3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38" w:rsidRDefault="00A90B38" w:rsidP="00A90B38">
      <w:r>
        <w:separator/>
      </w:r>
    </w:p>
  </w:footnote>
  <w:footnote w:type="continuationSeparator" w:id="0">
    <w:p w:rsidR="00A90B38" w:rsidRDefault="00A90B38" w:rsidP="00A90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38" w:rsidRDefault="00A32FD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</w:t>
    </w:r>
    <w:r>
      <w:rPr>
        <w:rFonts w:ascii="Arial" w:eastAsia="Arial" w:hAnsi="Arial" w:cs="Arial"/>
        <w:color w:val="000000"/>
        <w:sz w:val="16"/>
      </w:rPr>
      <w:t>d Control Area Services Tariff (MST) --&gt; 2 MST Definitions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38" w:rsidRDefault="00A32FD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38" w:rsidRDefault="00A32FD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75042B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A7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543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A4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07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001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0A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E2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A06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B38"/>
    <w:rsid w:val="00A32FDF"/>
    <w:rsid w:val="00A9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">
    <w:name w:val="TOC heading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2011-02-01T19:06:00Z</cp:lastPrinted>
  <dcterms:created xsi:type="dcterms:W3CDTF">2017-10-03T15:01:00Z</dcterms:created>
  <dcterms:modified xsi:type="dcterms:W3CDTF">2017-10-03T15:01:00Z</dcterms:modified>
</cp:coreProperties>
</file>