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6E" w:rsidRDefault="007B5CCA" w:rsidP="006B416E">
      <w:pPr>
        <w:pStyle w:val="Style6"/>
        <w:kinsoku w:val="0"/>
        <w:autoSpaceDE/>
        <w:autoSpaceDN/>
        <w:adjustRightInd/>
        <w:jc w:val="center"/>
        <w:rPr>
          <w:sz w:val="20"/>
          <w:szCs w:val="20"/>
        </w:rPr>
      </w:pPr>
    </w:p>
    <w:p w:rsidR="006B416E" w:rsidRDefault="007B5CCA" w:rsidP="006B416E">
      <w:pPr>
        <w:pStyle w:val="Style6"/>
        <w:kinsoku w:val="0"/>
        <w:autoSpaceDE/>
        <w:autoSpaceDN/>
        <w:adjustRightInd/>
        <w:jc w:val="center"/>
        <w:rPr>
          <w:sz w:val="20"/>
          <w:szCs w:val="20"/>
        </w:rPr>
      </w:pPr>
    </w:p>
    <w:p w:rsidR="006B416E" w:rsidRDefault="007B5CCA" w:rsidP="006B416E">
      <w:pPr>
        <w:pStyle w:val="Style6"/>
        <w:kinsoku w:val="0"/>
        <w:autoSpaceDE/>
        <w:autoSpaceDN/>
        <w:adjustRightInd/>
        <w:jc w:val="center"/>
        <w:rPr>
          <w:sz w:val="20"/>
          <w:szCs w:val="20"/>
        </w:rPr>
      </w:pPr>
      <w:r>
        <w:rPr>
          <w:sz w:val="20"/>
          <w:szCs w:val="20"/>
        </w:rPr>
        <w:t>Schedule 1</w:t>
      </w:r>
      <w:r>
        <w:rPr>
          <w:sz w:val="20"/>
          <w:szCs w:val="20"/>
        </w:rPr>
        <w:br/>
        <w:t>INSURANCE REQUIREMENTS</w:t>
      </w:r>
    </w:p>
    <w:p w:rsidR="006B416E" w:rsidRDefault="007B5CCA" w:rsidP="006B416E">
      <w:pPr>
        <w:pStyle w:val="Style6"/>
        <w:numPr>
          <w:ilvl w:val="0"/>
          <w:numId w:val="1"/>
        </w:numPr>
        <w:tabs>
          <w:tab w:val="clear" w:pos="432"/>
          <w:tab w:val="num" w:pos="1512"/>
        </w:tabs>
        <w:kinsoku w:val="0"/>
        <w:autoSpaceDE/>
        <w:autoSpaceDN/>
        <w:adjustRightInd/>
        <w:spacing w:before="216"/>
        <w:ind w:right="432"/>
        <w:rPr>
          <w:spacing w:val="-1"/>
          <w:sz w:val="20"/>
          <w:szCs w:val="20"/>
        </w:rPr>
      </w:pPr>
      <w:r>
        <w:rPr>
          <w:spacing w:val="-2"/>
          <w:sz w:val="20"/>
          <w:szCs w:val="20"/>
          <w:u w:val="single"/>
        </w:rPr>
        <w:t>Workers Compensation and Employers Liability Insurance</w:t>
      </w:r>
      <w:r>
        <w:rPr>
          <w:spacing w:val="-2"/>
          <w:sz w:val="20"/>
          <w:szCs w:val="20"/>
        </w:rPr>
        <w:t xml:space="preserve"> as required by the State of </w:t>
      </w:r>
      <w:r>
        <w:rPr>
          <w:spacing w:val="-3"/>
          <w:sz w:val="20"/>
          <w:szCs w:val="20"/>
        </w:rPr>
        <w:t xml:space="preserve">New York, If required coverage shall include the U.S. Longshoremen's, and Harbor </w:t>
      </w:r>
      <w:r>
        <w:rPr>
          <w:spacing w:val="-1"/>
          <w:sz w:val="20"/>
          <w:szCs w:val="20"/>
        </w:rPr>
        <w:t>Workers Compensation Act &amp; the Jones Act.</w:t>
      </w:r>
    </w:p>
    <w:p w:rsidR="006B416E" w:rsidRDefault="007B5CCA" w:rsidP="006B416E">
      <w:pPr>
        <w:pStyle w:val="Style6"/>
        <w:numPr>
          <w:ilvl w:val="0"/>
          <w:numId w:val="2"/>
        </w:numPr>
        <w:tabs>
          <w:tab w:val="clear" w:pos="432"/>
          <w:tab w:val="num" w:pos="1512"/>
        </w:tabs>
        <w:kinsoku w:val="0"/>
        <w:autoSpaceDE/>
        <w:autoSpaceDN/>
        <w:adjustRightInd/>
        <w:spacing w:before="216"/>
        <w:ind w:right="72"/>
        <w:rPr>
          <w:spacing w:val="-1"/>
          <w:sz w:val="20"/>
          <w:szCs w:val="20"/>
        </w:rPr>
      </w:pPr>
      <w:r>
        <w:rPr>
          <w:spacing w:val="-1"/>
          <w:sz w:val="20"/>
          <w:szCs w:val="20"/>
        </w:rPr>
        <w:t xml:space="preserve">Public </w:t>
      </w:r>
      <w:r>
        <w:rPr>
          <w:spacing w:val="-1"/>
          <w:sz w:val="20"/>
          <w:szCs w:val="20"/>
          <w:u w:val="single"/>
        </w:rPr>
        <w:t xml:space="preserve"> Liability (Including Contractual Liability),</w:t>
      </w:r>
      <w:r>
        <w:rPr>
          <w:spacing w:val="-1"/>
          <w:sz w:val="20"/>
          <w:szCs w:val="20"/>
        </w:rPr>
        <w:t xml:space="preserve"> covering all activities and operations to be performed by it under this Agreement, with following minimum limits:</w:t>
      </w:r>
    </w:p>
    <w:p w:rsidR="006B416E" w:rsidRDefault="007B5CCA" w:rsidP="006B416E">
      <w:pPr>
        <w:pStyle w:val="Style6"/>
        <w:numPr>
          <w:ilvl w:val="0"/>
          <w:numId w:val="3"/>
        </w:numPr>
        <w:tabs>
          <w:tab w:val="clear" w:pos="432"/>
          <w:tab w:val="num" w:pos="1944"/>
        </w:tabs>
        <w:kinsoku w:val="0"/>
        <w:autoSpaceDE/>
        <w:autoSpaceDN/>
        <w:adjustRightInd/>
        <w:spacing w:before="252"/>
        <w:rPr>
          <w:spacing w:val="11"/>
          <w:sz w:val="20"/>
          <w:szCs w:val="20"/>
        </w:rPr>
      </w:pPr>
      <w:r>
        <w:rPr>
          <w:spacing w:val="11"/>
          <w:sz w:val="20"/>
          <w:szCs w:val="20"/>
        </w:rPr>
        <w:t>Bodily Injury - $1,000,000/$1,000,000</w:t>
      </w:r>
    </w:p>
    <w:p w:rsidR="006B416E" w:rsidRDefault="007B5CCA" w:rsidP="006B416E">
      <w:pPr>
        <w:pStyle w:val="Style8"/>
        <w:kinsoku w:val="0"/>
        <w:autoSpaceDE/>
        <w:autoSpaceDN/>
        <w:ind w:left="1872" w:right="0"/>
        <w:jc w:val="left"/>
        <w:rPr>
          <w:sz w:val="20"/>
          <w:szCs w:val="20"/>
        </w:rPr>
      </w:pPr>
      <w:r>
        <w:rPr>
          <w:sz w:val="20"/>
          <w:szCs w:val="20"/>
        </w:rPr>
        <w:t>Property Damage - $1,000,000/$1,000,000</w:t>
      </w:r>
    </w:p>
    <w:p w:rsidR="006B416E" w:rsidRDefault="007B5CCA" w:rsidP="006B416E">
      <w:pPr>
        <w:pStyle w:val="Style8"/>
        <w:kinsoku w:val="0"/>
        <w:autoSpaceDE/>
        <w:autoSpaceDN/>
        <w:spacing w:before="36" w:line="199" w:lineRule="auto"/>
        <w:ind w:left="1872" w:right="0"/>
        <w:jc w:val="left"/>
        <w:rPr>
          <w:sz w:val="20"/>
          <w:szCs w:val="20"/>
        </w:rPr>
      </w:pPr>
      <w:r>
        <w:rPr>
          <w:sz w:val="20"/>
          <w:szCs w:val="20"/>
        </w:rPr>
        <w:t>OR</w:t>
      </w:r>
    </w:p>
    <w:p w:rsidR="006B416E" w:rsidRDefault="007B5CCA" w:rsidP="006B416E">
      <w:pPr>
        <w:pStyle w:val="Style8"/>
        <w:numPr>
          <w:ilvl w:val="0"/>
          <w:numId w:val="3"/>
        </w:numPr>
        <w:tabs>
          <w:tab w:val="clear" w:pos="432"/>
          <w:tab w:val="num" w:pos="1944"/>
        </w:tabs>
        <w:kinsoku w:val="0"/>
        <w:autoSpaceDE/>
        <w:autoSpaceDN/>
        <w:spacing w:before="36"/>
        <w:ind w:right="0"/>
        <w:jc w:val="left"/>
        <w:rPr>
          <w:spacing w:val="10"/>
          <w:sz w:val="20"/>
          <w:szCs w:val="20"/>
        </w:rPr>
      </w:pPr>
      <w:r>
        <w:rPr>
          <w:spacing w:val="10"/>
          <w:sz w:val="20"/>
          <w:szCs w:val="20"/>
        </w:rPr>
        <w:t>Combined Single</w:t>
      </w:r>
      <w:r>
        <w:rPr>
          <w:spacing w:val="10"/>
          <w:sz w:val="20"/>
          <w:szCs w:val="20"/>
        </w:rPr>
        <w:t xml:space="preserve"> Limit - $1,000,000</w:t>
      </w:r>
    </w:p>
    <w:p w:rsidR="006B416E" w:rsidRDefault="007B5CCA" w:rsidP="006B416E">
      <w:pPr>
        <w:pStyle w:val="Style8"/>
        <w:kinsoku w:val="0"/>
        <w:autoSpaceDE/>
        <w:autoSpaceDN/>
        <w:spacing w:before="36" w:line="204" w:lineRule="auto"/>
        <w:ind w:left="1872" w:right="0"/>
        <w:jc w:val="left"/>
        <w:rPr>
          <w:sz w:val="20"/>
          <w:szCs w:val="20"/>
        </w:rPr>
      </w:pPr>
      <w:r>
        <w:rPr>
          <w:sz w:val="20"/>
          <w:szCs w:val="20"/>
        </w:rPr>
        <w:t>OR</w:t>
      </w:r>
    </w:p>
    <w:p w:rsidR="006B416E" w:rsidRDefault="007B5CCA" w:rsidP="006B416E">
      <w:pPr>
        <w:pStyle w:val="Style8"/>
        <w:numPr>
          <w:ilvl w:val="0"/>
          <w:numId w:val="3"/>
        </w:numPr>
        <w:tabs>
          <w:tab w:val="clear" w:pos="432"/>
          <w:tab w:val="num" w:pos="1944"/>
        </w:tabs>
        <w:kinsoku w:val="0"/>
        <w:autoSpaceDE/>
        <w:autoSpaceDN/>
        <w:ind w:right="0"/>
        <w:jc w:val="left"/>
        <w:rPr>
          <w:spacing w:val="6"/>
          <w:sz w:val="20"/>
          <w:szCs w:val="20"/>
        </w:rPr>
      </w:pPr>
      <w:r>
        <w:rPr>
          <w:spacing w:val="6"/>
          <w:sz w:val="20"/>
          <w:szCs w:val="20"/>
        </w:rPr>
        <w:t>Bodily Injury and Property Damage per Occurrence - $1,000,000</w:t>
      </w:r>
    </w:p>
    <w:p w:rsidR="006B416E" w:rsidRDefault="007B5CCA" w:rsidP="006B416E">
      <w:pPr>
        <w:pStyle w:val="Style8"/>
        <w:kinsoku w:val="0"/>
        <w:autoSpaceDE/>
        <w:autoSpaceDN/>
        <w:ind w:left="1872" w:right="0"/>
        <w:jc w:val="left"/>
        <w:rPr>
          <w:sz w:val="20"/>
          <w:szCs w:val="20"/>
        </w:rPr>
      </w:pPr>
      <w:r>
        <w:rPr>
          <w:sz w:val="20"/>
          <w:szCs w:val="20"/>
        </w:rPr>
        <w:t>General Aggregate &amp; Product Aggregate - $2,000,000 each</w:t>
      </w:r>
    </w:p>
    <w:p w:rsidR="006B416E" w:rsidRDefault="007B5CCA" w:rsidP="006B416E">
      <w:pPr>
        <w:pStyle w:val="Style6"/>
        <w:numPr>
          <w:ilvl w:val="0"/>
          <w:numId w:val="4"/>
        </w:numPr>
        <w:tabs>
          <w:tab w:val="clear" w:pos="360"/>
          <w:tab w:val="num" w:pos="1512"/>
        </w:tabs>
        <w:kinsoku w:val="0"/>
        <w:autoSpaceDE/>
        <w:autoSpaceDN/>
        <w:adjustRightInd/>
        <w:spacing w:before="252"/>
        <w:rPr>
          <w:sz w:val="20"/>
          <w:szCs w:val="20"/>
        </w:rPr>
      </w:pPr>
      <w:r>
        <w:rPr>
          <w:sz w:val="20"/>
          <w:szCs w:val="20"/>
          <w:u w:val="single"/>
        </w:rPr>
        <w:t>Umbrella or Excess Liability,</w:t>
      </w:r>
      <w:r>
        <w:rPr>
          <w:sz w:val="20"/>
          <w:szCs w:val="20"/>
        </w:rPr>
        <w:t xml:space="preserve"> coverage with a minimum limit of $ 4,000,000.</w:t>
      </w:r>
    </w:p>
    <w:p w:rsidR="006B416E" w:rsidRDefault="007B5CCA" w:rsidP="006B416E">
      <w:pPr>
        <w:pStyle w:val="Style6"/>
        <w:numPr>
          <w:ilvl w:val="0"/>
          <w:numId w:val="5"/>
        </w:numPr>
        <w:tabs>
          <w:tab w:val="clear" w:pos="360"/>
          <w:tab w:val="num" w:pos="432"/>
        </w:tabs>
        <w:kinsoku w:val="0"/>
        <w:autoSpaceDE/>
        <w:autoSpaceDN/>
        <w:adjustRightInd/>
        <w:spacing w:before="216"/>
        <w:ind w:right="648"/>
        <w:rPr>
          <w:sz w:val="20"/>
          <w:szCs w:val="20"/>
        </w:rPr>
      </w:pPr>
      <w:r>
        <w:rPr>
          <w:spacing w:val="-2"/>
          <w:sz w:val="20"/>
          <w:szCs w:val="20"/>
        </w:rPr>
        <w:t xml:space="preserve">Upon request, either Party shall promptly provide the requesting Party with either evidence of </w:t>
      </w:r>
      <w:r>
        <w:rPr>
          <w:spacing w:val="-3"/>
          <w:sz w:val="20"/>
          <w:szCs w:val="20"/>
        </w:rPr>
        <w:t xml:space="preserve">insurance or certificates of insurance evidencing the insurance coverage above. BEACON shall </w:t>
      </w:r>
      <w:r>
        <w:rPr>
          <w:sz w:val="20"/>
          <w:szCs w:val="20"/>
        </w:rPr>
        <w:t xml:space="preserve">provide such certificates or evidence of insurance to National Grid </w:t>
      </w:r>
      <w:r>
        <w:rPr>
          <w:sz w:val="20"/>
          <w:szCs w:val="20"/>
        </w:rPr>
        <w:t>at the following address:</w:t>
      </w:r>
    </w:p>
    <w:p w:rsidR="006B416E" w:rsidRDefault="007B5CCA" w:rsidP="006B416E">
      <w:pPr>
        <w:pStyle w:val="Style8"/>
        <w:tabs>
          <w:tab w:val="right" w:pos="7021"/>
        </w:tabs>
        <w:kinsoku w:val="0"/>
        <w:autoSpaceDE/>
        <w:autoSpaceDN/>
        <w:spacing w:before="252"/>
        <w:ind w:left="1872" w:right="0"/>
        <w:jc w:val="left"/>
        <w:rPr>
          <w:sz w:val="20"/>
          <w:szCs w:val="20"/>
        </w:rPr>
      </w:pPr>
      <w:r>
        <w:rPr>
          <w:sz w:val="20"/>
          <w:szCs w:val="20"/>
        </w:rPr>
        <w:t>To:</w:t>
      </w:r>
      <w:r>
        <w:rPr>
          <w:sz w:val="20"/>
          <w:szCs w:val="20"/>
        </w:rPr>
        <w:tab/>
        <w:t xml:space="preserve">National Grid </w:t>
      </w:r>
      <w:r>
        <w:rPr>
          <w:rFonts w:ascii="Bookman Old Style" w:hAnsi="Bookman Old Style" w:cs="Bookman Old Style"/>
          <w:sz w:val="19"/>
          <w:szCs w:val="19"/>
        </w:rPr>
        <w:t xml:space="preserve">do </w:t>
      </w:r>
      <w:r>
        <w:rPr>
          <w:sz w:val="20"/>
          <w:szCs w:val="20"/>
        </w:rPr>
        <w:t>Niagara Mohawk Power Corporation</w:t>
      </w:r>
    </w:p>
    <w:p w:rsidR="006B416E" w:rsidRDefault="007B5CCA" w:rsidP="006B416E">
      <w:pPr>
        <w:pStyle w:val="Style6"/>
        <w:kinsoku w:val="0"/>
        <w:autoSpaceDE/>
        <w:autoSpaceDN/>
        <w:adjustRightInd/>
        <w:ind w:left="2592"/>
        <w:rPr>
          <w:sz w:val="20"/>
          <w:szCs w:val="20"/>
        </w:rPr>
      </w:pPr>
      <w:r>
        <w:rPr>
          <w:sz w:val="20"/>
          <w:szCs w:val="20"/>
        </w:rPr>
        <w:t>Attention: Risk Management,</w:t>
      </w:r>
    </w:p>
    <w:p w:rsidR="006B416E" w:rsidRDefault="007B5CCA" w:rsidP="006B416E">
      <w:pPr>
        <w:pStyle w:val="Style6"/>
        <w:kinsoku w:val="0"/>
        <w:autoSpaceDE/>
        <w:autoSpaceDN/>
        <w:adjustRightInd/>
        <w:spacing w:before="36" w:line="206" w:lineRule="auto"/>
        <w:ind w:left="2592"/>
        <w:rPr>
          <w:sz w:val="20"/>
          <w:szCs w:val="20"/>
        </w:rPr>
      </w:pPr>
      <w:smartTag w:uri="urn:schemas-microsoft-com:office:smarttags" w:element="address">
        <w:smartTag w:uri="urn:schemas-microsoft-com:office:smarttags" w:element="Street">
          <w:r>
            <w:rPr>
              <w:sz w:val="20"/>
              <w:szCs w:val="20"/>
            </w:rPr>
            <w:t>300 Erie Boulevard West</w:t>
          </w:r>
        </w:smartTag>
      </w:smartTag>
    </w:p>
    <w:p w:rsidR="006B416E" w:rsidRDefault="007B5CCA" w:rsidP="006B416E">
      <w:pPr>
        <w:pStyle w:val="Style6"/>
        <w:kinsoku w:val="0"/>
        <w:autoSpaceDE/>
        <w:autoSpaceDN/>
        <w:adjustRightInd/>
        <w:spacing w:before="36"/>
        <w:ind w:left="2592"/>
        <w:rPr>
          <w:sz w:val="20"/>
          <w:szCs w:val="20"/>
        </w:rPr>
      </w:pPr>
      <w:smartTag w:uri="urn:schemas-microsoft-com:office:smarttags" w:element="place">
        <w:smartTag w:uri="urn:schemas-microsoft-com:office:smarttags" w:element="City">
          <w:r>
            <w:rPr>
              <w:sz w:val="20"/>
              <w:szCs w:val="20"/>
            </w:rPr>
            <w:t>Syracuse</w:t>
          </w:r>
        </w:smartTag>
        <w:r>
          <w:rPr>
            <w:sz w:val="20"/>
            <w:szCs w:val="20"/>
          </w:rPr>
          <w:t xml:space="preserve">, </w:t>
        </w:r>
        <w:smartTag w:uri="urn:schemas-microsoft-com:office:smarttags" w:element="State">
          <w:r>
            <w:rPr>
              <w:sz w:val="20"/>
              <w:szCs w:val="20"/>
            </w:rPr>
            <w:t>NY</w:t>
          </w:r>
        </w:smartTag>
        <w:r>
          <w:rPr>
            <w:sz w:val="20"/>
            <w:szCs w:val="20"/>
          </w:rPr>
          <w:t xml:space="preserve"> </w:t>
        </w:r>
        <w:smartTag w:uri="urn:schemas-microsoft-com:office:smarttags" w:element="PostalCode">
          <w:r>
            <w:rPr>
              <w:sz w:val="20"/>
              <w:szCs w:val="20"/>
            </w:rPr>
            <w:t>13202</w:t>
          </w:r>
        </w:smartTag>
      </w:smartTag>
    </w:p>
    <w:p w:rsidR="006B416E" w:rsidRDefault="007B5CCA" w:rsidP="006B416E">
      <w:pPr>
        <w:pStyle w:val="Style6"/>
        <w:kinsoku w:val="0"/>
        <w:autoSpaceDE/>
        <w:autoSpaceDN/>
        <w:adjustRightInd/>
        <w:spacing w:before="216"/>
        <w:ind w:right="432" w:firstLine="360"/>
        <w:rPr>
          <w:sz w:val="20"/>
          <w:szCs w:val="20"/>
        </w:rPr>
      </w:pPr>
      <w:r>
        <w:rPr>
          <w:spacing w:val="-3"/>
          <w:sz w:val="20"/>
          <w:szCs w:val="20"/>
        </w:rPr>
        <w:t xml:space="preserve">National Grid shalt provide such certificates or evidence of insurance to BEACON at the following </w:t>
      </w:r>
      <w:r>
        <w:rPr>
          <w:sz w:val="20"/>
          <w:szCs w:val="20"/>
        </w:rPr>
        <w:t>address:</w:t>
      </w:r>
    </w:p>
    <w:p w:rsidR="006B416E" w:rsidRDefault="007B5CCA" w:rsidP="006B416E">
      <w:pPr>
        <w:pStyle w:val="Style6"/>
        <w:kinsoku w:val="0"/>
        <w:autoSpaceDE/>
        <w:autoSpaceDN/>
        <w:adjustRightInd/>
        <w:spacing w:before="288" w:line="204" w:lineRule="auto"/>
        <w:ind w:left="1440"/>
        <w:rPr>
          <w:sz w:val="20"/>
          <w:szCs w:val="20"/>
        </w:rPr>
      </w:pPr>
      <w:r>
        <w:rPr>
          <w:sz w:val="20"/>
          <w:szCs w:val="20"/>
        </w:rPr>
        <w:t>To:</w:t>
      </w:r>
    </w:p>
    <w:p w:rsidR="006B416E" w:rsidRDefault="007B5CCA" w:rsidP="006B416E">
      <w:pPr>
        <w:pStyle w:val="Style6"/>
        <w:numPr>
          <w:ilvl w:val="0"/>
          <w:numId w:val="5"/>
        </w:numPr>
        <w:tabs>
          <w:tab w:val="clear" w:pos="360"/>
          <w:tab w:val="num" w:pos="432"/>
        </w:tabs>
        <w:kinsoku w:val="0"/>
        <w:autoSpaceDE/>
        <w:autoSpaceDN/>
        <w:adjustRightInd/>
        <w:spacing w:before="720"/>
        <w:jc w:val="both"/>
        <w:rPr>
          <w:spacing w:val="-1"/>
          <w:sz w:val="20"/>
          <w:szCs w:val="20"/>
        </w:rPr>
      </w:pPr>
      <w:r>
        <w:rPr>
          <w:spacing w:val="1"/>
          <w:sz w:val="20"/>
          <w:szCs w:val="20"/>
        </w:rPr>
        <w:t xml:space="preserve">Such certificates, and any renewals or extensions thereof, shall provide that at least thirty (30) days prior written notice shall be given to either party in the event of any cancellation or diminution of </w:t>
      </w:r>
      <w:r>
        <w:rPr>
          <w:sz w:val="20"/>
          <w:szCs w:val="20"/>
        </w:rPr>
        <w:t xml:space="preserve">coverage and shall outline the amount of deductibles or self-insured retention's which shall be for the </w:t>
      </w:r>
      <w:r>
        <w:rPr>
          <w:spacing w:val="-1"/>
          <w:sz w:val="20"/>
          <w:szCs w:val="20"/>
        </w:rPr>
        <w:t>account of the insured party.</w:t>
      </w:r>
    </w:p>
    <w:p w:rsidR="006B416E" w:rsidRDefault="007B5CCA" w:rsidP="006B416E">
      <w:pPr>
        <w:pStyle w:val="Style6"/>
        <w:numPr>
          <w:ilvl w:val="0"/>
          <w:numId w:val="5"/>
        </w:numPr>
        <w:tabs>
          <w:tab w:val="clear" w:pos="360"/>
          <w:tab w:val="num" w:pos="432"/>
        </w:tabs>
        <w:kinsoku w:val="0"/>
        <w:autoSpaceDE/>
        <w:autoSpaceDN/>
        <w:adjustRightInd/>
        <w:spacing w:before="252"/>
        <w:jc w:val="both"/>
        <w:rPr>
          <w:sz w:val="20"/>
          <w:szCs w:val="20"/>
        </w:rPr>
      </w:pPr>
      <w:r>
        <w:rPr>
          <w:spacing w:val="1"/>
          <w:sz w:val="20"/>
          <w:szCs w:val="20"/>
        </w:rPr>
        <w:t>If a party fails to secure or maintain any insurance coverage, or any insurance coverage is canceled before the completion</w:t>
      </w:r>
      <w:r>
        <w:rPr>
          <w:spacing w:val="1"/>
          <w:sz w:val="20"/>
          <w:szCs w:val="20"/>
        </w:rPr>
        <w:t xml:space="preserve"> of all services provided under this Agreement, and such party fails immediately </w:t>
      </w:r>
      <w:r>
        <w:rPr>
          <w:sz w:val="20"/>
          <w:szCs w:val="20"/>
        </w:rPr>
        <w:t>to procure such insurance as specified herein, then the non-defaulting party has the right but not the obligation to procure such insurance and, at its option, either bill the</w:t>
      </w:r>
      <w:r>
        <w:rPr>
          <w:sz w:val="20"/>
          <w:szCs w:val="20"/>
        </w:rPr>
        <w:t xml:space="preserve"> cost thereof to the defaulting party or deduct the cost thereof from any sum due the defaulting party under this Agreement.</w:t>
      </w:r>
    </w:p>
    <w:p w:rsidR="006B416E" w:rsidRDefault="007B5CCA" w:rsidP="006B416E">
      <w:pPr>
        <w:pStyle w:val="Style6"/>
        <w:numPr>
          <w:ilvl w:val="0"/>
          <w:numId w:val="5"/>
        </w:numPr>
        <w:tabs>
          <w:tab w:val="clear" w:pos="360"/>
          <w:tab w:val="num" w:pos="432"/>
        </w:tabs>
        <w:kinsoku w:val="0"/>
        <w:autoSpaceDE/>
        <w:autoSpaceDN/>
        <w:adjustRightInd/>
        <w:spacing w:before="252"/>
        <w:jc w:val="both"/>
        <w:rPr>
          <w:sz w:val="20"/>
          <w:szCs w:val="20"/>
        </w:rPr>
      </w:pPr>
      <w:r>
        <w:rPr>
          <w:sz w:val="20"/>
          <w:szCs w:val="20"/>
        </w:rPr>
        <w:t xml:space="preserve">To the extent requested, both Parties shall furnish to each other with copies of any accidents report(s) </w:t>
      </w:r>
      <w:r>
        <w:rPr>
          <w:spacing w:val="1"/>
          <w:sz w:val="20"/>
          <w:szCs w:val="20"/>
        </w:rPr>
        <w:t>sent to the a party's insu</w:t>
      </w:r>
      <w:r>
        <w:rPr>
          <w:spacing w:val="1"/>
          <w:sz w:val="20"/>
          <w:szCs w:val="20"/>
        </w:rPr>
        <w:t xml:space="preserve">rance carriers covering accidents or incidents occurring in connection with or </w:t>
      </w:r>
      <w:r>
        <w:rPr>
          <w:sz w:val="20"/>
          <w:szCs w:val="20"/>
        </w:rPr>
        <w:t>as a result of the performance of the Work for the Project under this Agreement.</w:t>
      </w:r>
    </w:p>
    <w:p w:rsidR="006B416E" w:rsidRDefault="007B5CCA" w:rsidP="006B416E">
      <w:pPr>
        <w:pStyle w:val="Style6"/>
        <w:numPr>
          <w:ilvl w:val="0"/>
          <w:numId w:val="5"/>
        </w:numPr>
        <w:tabs>
          <w:tab w:val="clear" w:pos="360"/>
          <w:tab w:val="num" w:pos="432"/>
        </w:tabs>
        <w:kinsoku w:val="0"/>
        <w:autoSpaceDE/>
        <w:autoSpaceDN/>
        <w:adjustRightInd/>
        <w:spacing w:before="216"/>
        <w:rPr>
          <w:sz w:val="20"/>
          <w:szCs w:val="20"/>
        </w:rPr>
      </w:pPr>
      <w:r>
        <w:rPr>
          <w:spacing w:val="-1"/>
          <w:sz w:val="20"/>
          <w:szCs w:val="20"/>
        </w:rPr>
        <w:t>Each Party shall comply with any governmental and/or site specific insurance requirements even i</w:t>
      </w:r>
      <w:r>
        <w:rPr>
          <w:spacing w:val="-1"/>
          <w:sz w:val="20"/>
          <w:szCs w:val="20"/>
        </w:rPr>
        <w:t xml:space="preserve">f not </w:t>
      </w:r>
      <w:r>
        <w:rPr>
          <w:sz w:val="20"/>
          <w:szCs w:val="20"/>
        </w:rPr>
        <w:lastRenderedPageBreak/>
        <w:t>stated herein.</w:t>
      </w:r>
    </w:p>
    <w:p w:rsidR="006B416E" w:rsidRDefault="007B5CCA" w:rsidP="006B416E">
      <w:pPr>
        <w:widowControl/>
        <w:kinsoku/>
        <w:autoSpaceDE w:val="0"/>
        <w:autoSpaceDN w:val="0"/>
        <w:adjustRightInd w:val="0"/>
      </w:pPr>
    </w:p>
    <w:p w:rsidR="006B416E" w:rsidRDefault="007B5CCA" w:rsidP="006B416E">
      <w:pPr>
        <w:pStyle w:val="Style12"/>
        <w:numPr>
          <w:ilvl w:val="0"/>
          <w:numId w:val="6"/>
        </w:numPr>
        <w:tabs>
          <w:tab w:val="clear" w:pos="432"/>
          <w:tab w:val="num" w:pos="504"/>
        </w:tabs>
        <w:kinsoku w:val="0"/>
        <w:autoSpaceDE/>
        <w:autoSpaceDN/>
        <w:spacing w:before="0" w:after="0"/>
        <w:rPr>
          <w:sz w:val="20"/>
          <w:szCs w:val="20"/>
        </w:rPr>
      </w:pPr>
      <w:r>
        <w:rPr>
          <w:spacing w:val="-2"/>
          <w:sz w:val="20"/>
          <w:szCs w:val="20"/>
        </w:rPr>
        <w:t xml:space="preserve">By the date that such coverage is required, each Party represents to the other that it will have full policy </w:t>
      </w:r>
      <w:r>
        <w:rPr>
          <w:spacing w:val="2"/>
          <w:sz w:val="20"/>
          <w:szCs w:val="20"/>
        </w:rPr>
        <w:t xml:space="preserve">limits available and shall notify each other in writing when coverage's required herein have been </w:t>
      </w:r>
      <w:r>
        <w:rPr>
          <w:sz w:val="20"/>
          <w:szCs w:val="20"/>
        </w:rPr>
        <w:t>reduced as a result of clai</w:t>
      </w:r>
      <w:r>
        <w:rPr>
          <w:sz w:val="20"/>
          <w:szCs w:val="20"/>
        </w:rPr>
        <w:t>m payments, expenses, or both.</w:t>
      </w:r>
    </w:p>
    <w:p w:rsidR="006B416E" w:rsidRDefault="007B5CCA" w:rsidP="006B416E">
      <w:pPr>
        <w:pStyle w:val="Style12"/>
        <w:numPr>
          <w:ilvl w:val="0"/>
          <w:numId w:val="6"/>
        </w:numPr>
        <w:tabs>
          <w:tab w:val="clear" w:pos="432"/>
          <w:tab w:val="num" w:pos="504"/>
        </w:tabs>
        <w:kinsoku w:val="0"/>
        <w:autoSpaceDE/>
        <w:autoSpaceDN/>
        <w:spacing w:after="0"/>
        <w:rPr>
          <w:sz w:val="20"/>
          <w:szCs w:val="20"/>
        </w:rPr>
      </w:pPr>
      <w:r>
        <w:rPr>
          <w:sz w:val="20"/>
          <w:szCs w:val="20"/>
        </w:rPr>
        <w:t xml:space="preserve">BEACON shall name the COMPANY as an additional insured for all coverage's except Workers Compensation and Employers Liability Insurance in order to provide the COMPANY with protection from liability arising out of activities </w:t>
      </w:r>
      <w:r>
        <w:rPr>
          <w:sz w:val="20"/>
          <w:szCs w:val="20"/>
        </w:rPr>
        <w:t>of. BEACON relating to the Project and associated Work.</w:t>
      </w:r>
    </w:p>
    <w:p w:rsidR="00307AFF" w:rsidRDefault="007B5CCA"/>
    <w:sectPr w:rsidR="00307AFF" w:rsidSect="00EA527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279" w:rsidRDefault="00EA5279" w:rsidP="00EA5279">
      <w:r>
        <w:separator/>
      </w:r>
    </w:p>
  </w:endnote>
  <w:endnote w:type="continuationSeparator" w:id="0">
    <w:p w:rsidR="00EA5279" w:rsidRDefault="00EA5279" w:rsidP="00EA52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79" w:rsidRDefault="007B5CCA">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EA5279">
      <w:rPr>
        <w:rFonts w:ascii="Arial" w:eastAsia="Arial" w:hAnsi="Arial" w:cs="Arial"/>
        <w:color w:val="000000"/>
        <w:sz w:val="16"/>
      </w:rPr>
      <w:fldChar w:fldCharType="begin"/>
    </w:r>
    <w:r>
      <w:rPr>
        <w:rFonts w:ascii="Arial" w:eastAsia="Arial" w:hAnsi="Arial" w:cs="Arial"/>
        <w:color w:val="000000"/>
        <w:sz w:val="16"/>
      </w:rPr>
      <w:instrText>PAGE</w:instrText>
    </w:r>
    <w:r w:rsidR="00EA52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79" w:rsidRDefault="007B5CCA">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EA52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A52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79" w:rsidRDefault="007B5CCA">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EA5279">
      <w:rPr>
        <w:rFonts w:ascii="Arial" w:eastAsia="Arial" w:hAnsi="Arial" w:cs="Arial"/>
        <w:color w:val="000000"/>
        <w:sz w:val="16"/>
      </w:rPr>
      <w:fldChar w:fldCharType="begin"/>
    </w:r>
    <w:r>
      <w:rPr>
        <w:rFonts w:ascii="Arial" w:eastAsia="Arial" w:hAnsi="Arial" w:cs="Arial"/>
        <w:color w:val="000000"/>
        <w:sz w:val="16"/>
      </w:rPr>
      <w:instrText>PAGE</w:instrText>
    </w:r>
    <w:r w:rsidR="00EA52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279" w:rsidRDefault="00EA5279" w:rsidP="00EA5279">
      <w:r>
        <w:separator/>
      </w:r>
    </w:p>
  </w:footnote>
  <w:footnote w:type="continuationSeparator" w:id="0">
    <w:p w:rsidR="00EA5279" w:rsidRDefault="00EA5279" w:rsidP="00EA5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79" w:rsidRDefault="007B5CCA">
    <w:pPr>
      <w:rPr>
        <w:rFonts w:ascii="Arial" w:eastAsia="Arial" w:hAnsi="Arial" w:cs="Arial"/>
        <w:color w:val="000000"/>
        <w:sz w:val="16"/>
      </w:rPr>
    </w:pPr>
    <w:r>
      <w:rPr>
        <w:rFonts w:ascii="Arial" w:eastAsia="Arial" w:hAnsi="Arial" w:cs="Arial"/>
        <w:color w:val="000000"/>
        <w:sz w:val="16"/>
      </w:rPr>
      <w:t xml:space="preserve">NYISO Agreements --&gt; Stephentown Svc Agrmnt NiMo and Beacon Power - Body --&gt; Stephentown Svc Agrmnt NiMo and Beacon Power - Att 1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79" w:rsidRDefault="007B5CCA">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 xml:space="preserve">ISO Agreements --&gt; Stephentown Svc Agrmnt NiMo and Beacon Power - Body --&gt; Stephentown Svc Agrmnt NiMo and Beacon Power - Att 1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79" w:rsidRDefault="007B5CCA">
    <w:pPr>
      <w:rPr>
        <w:rFonts w:ascii="Arial" w:eastAsia="Arial" w:hAnsi="Arial" w:cs="Arial"/>
        <w:color w:val="000000"/>
        <w:sz w:val="16"/>
      </w:rPr>
    </w:pPr>
    <w:r>
      <w:rPr>
        <w:rFonts w:ascii="Arial" w:eastAsia="Arial" w:hAnsi="Arial" w:cs="Arial"/>
        <w:color w:val="000000"/>
        <w:sz w:val="16"/>
      </w:rPr>
      <w:t xml:space="preserve">NYISO Agreements --&gt; Stephentown Svc Agrmnt NiMo and Beacon Power - Body --&gt; Stephentown Svc Agrmnt NiMo and Beacon Power - Att 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D996"/>
    <w:multiLevelType w:val="singleLevel"/>
    <w:tmpl w:val="280F6EB6"/>
    <w:lvl w:ilvl="0">
      <w:numFmt w:val="bullet"/>
      <w:lvlText w:val="·"/>
      <w:lvlJc w:val="left"/>
      <w:pPr>
        <w:tabs>
          <w:tab w:val="num" w:pos="432"/>
        </w:tabs>
        <w:ind w:left="1512" w:hanging="432"/>
      </w:pPr>
      <w:rPr>
        <w:rFonts w:ascii="Symbol" w:hAnsi="Symbol" w:cs="Symbol"/>
        <w:snapToGrid/>
        <w:spacing w:val="-2"/>
        <w:sz w:val="20"/>
        <w:szCs w:val="20"/>
        <w:u w:val="single"/>
      </w:rPr>
    </w:lvl>
  </w:abstractNum>
  <w:abstractNum w:abstractNumId="1">
    <w:nsid w:val="042A35DA"/>
    <w:multiLevelType w:val="singleLevel"/>
    <w:tmpl w:val="1A7455F0"/>
    <w:lvl w:ilvl="0">
      <w:start w:val="1"/>
      <w:numFmt w:val="decimal"/>
      <w:lvlText w:val="%1."/>
      <w:lvlJc w:val="left"/>
      <w:pPr>
        <w:tabs>
          <w:tab w:val="num" w:pos="360"/>
        </w:tabs>
        <w:ind w:left="432" w:hanging="360"/>
      </w:pPr>
      <w:rPr>
        <w:snapToGrid/>
        <w:spacing w:val="-2"/>
        <w:sz w:val="20"/>
        <w:szCs w:val="20"/>
      </w:rPr>
    </w:lvl>
  </w:abstractNum>
  <w:abstractNum w:abstractNumId="2">
    <w:nsid w:val="0620B95B"/>
    <w:multiLevelType w:val="singleLevel"/>
    <w:tmpl w:val="2D66D347"/>
    <w:lvl w:ilvl="0">
      <w:start w:val="6"/>
      <w:numFmt w:val="decimal"/>
      <w:lvlText w:val="%1."/>
      <w:lvlJc w:val="left"/>
      <w:pPr>
        <w:tabs>
          <w:tab w:val="num" w:pos="432"/>
        </w:tabs>
        <w:ind w:left="504" w:hanging="432"/>
      </w:pPr>
      <w:rPr>
        <w:snapToGrid/>
        <w:spacing w:val="-2"/>
        <w:sz w:val="20"/>
        <w:szCs w:val="20"/>
      </w:rPr>
    </w:lvl>
  </w:abstractNum>
  <w:abstractNum w:abstractNumId="3">
    <w:nsid w:val="06CF2C63"/>
    <w:multiLevelType w:val="singleLevel"/>
    <w:tmpl w:val="20CA8E58"/>
    <w:lvl w:ilvl="0">
      <w:start w:val="1"/>
      <w:numFmt w:val="upperLetter"/>
      <w:lvlText w:val="(%1)"/>
      <w:lvlJc w:val="left"/>
      <w:pPr>
        <w:tabs>
          <w:tab w:val="num" w:pos="432"/>
        </w:tabs>
        <w:ind w:left="1512"/>
      </w:pPr>
      <w:rPr>
        <w:snapToGrid/>
        <w:spacing w:val="11"/>
        <w:sz w:val="20"/>
        <w:szCs w:val="20"/>
      </w:rPr>
    </w:lvl>
  </w:abstractNum>
  <w:num w:numId="1">
    <w:abstractNumId w:val="0"/>
  </w:num>
  <w:num w:numId="2">
    <w:abstractNumId w:val="0"/>
    <w:lvlOverride w:ilvl="0">
      <w:lvl w:ilvl="0">
        <w:numFmt w:val="bullet"/>
        <w:lvlText w:val="·"/>
        <w:lvlJc w:val="left"/>
        <w:pPr>
          <w:tabs>
            <w:tab w:val="num" w:pos="432"/>
          </w:tabs>
          <w:ind w:left="1512" w:hanging="432"/>
        </w:pPr>
        <w:rPr>
          <w:rFonts w:ascii="Symbol" w:hAnsi="Symbol" w:cs="Symbol"/>
          <w:snapToGrid/>
          <w:spacing w:val="-1"/>
          <w:sz w:val="20"/>
          <w:szCs w:val="20"/>
        </w:rPr>
      </w:lvl>
    </w:lvlOverride>
  </w:num>
  <w:num w:numId="3">
    <w:abstractNumId w:val="3"/>
  </w:num>
  <w:num w:numId="4">
    <w:abstractNumId w:val="0"/>
    <w:lvlOverride w:ilvl="0">
      <w:lvl w:ilvl="0">
        <w:numFmt w:val="bullet"/>
        <w:lvlText w:val="·"/>
        <w:lvlJc w:val="left"/>
        <w:pPr>
          <w:tabs>
            <w:tab w:val="num" w:pos="360"/>
          </w:tabs>
          <w:ind w:left="1152"/>
        </w:pPr>
        <w:rPr>
          <w:rFonts w:ascii="Symbol" w:hAnsi="Symbol" w:cs="Symbol"/>
          <w:snapToGrid/>
          <w:sz w:val="20"/>
          <w:szCs w:val="20"/>
          <w:u w:val="single"/>
        </w:rPr>
      </w:lvl>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5279"/>
    <w:rsid w:val="007B5CCA"/>
    <w:rsid w:val="00EA527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16E"/>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2">
    <w:name w:val="Style 12"/>
    <w:basedOn w:val="Normal"/>
    <w:rsid w:val="006B416E"/>
    <w:pPr>
      <w:kinsoku/>
      <w:autoSpaceDE w:val="0"/>
      <w:autoSpaceDN w:val="0"/>
      <w:spacing w:before="180" w:after="72"/>
      <w:ind w:left="504" w:hanging="432"/>
      <w:jc w:val="both"/>
    </w:pPr>
  </w:style>
  <w:style w:type="paragraph" w:customStyle="1" w:styleId="Style6">
    <w:name w:val="Style 6"/>
    <w:basedOn w:val="Normal"/>
    <w:rsid w:val="006B416E"/>
    <w:pPr>
      <w:kinsoku/>
      <w:autoSpaceDE w:val="0"/>
      <w:autoSpaceDN w:val="0"/>
      <w:adjustRightInd w:val="0"/>
    </w:pPr>
  </w:style>
  <w:style w:type="paragraph" w:customStyle="1" w:styleId="Style8">
    <w:name w:val="Style 8"/>
    <w:basedOn w:val="Normal"/>
    <w:rsid w:val="006B416E"/>
    <w:pPr>
      <w:kinsoku/>
      <w:autoSpaceDE w:val="0"/>
      <w:autoSpaceDN w:val="0"/>
      <w:ind w:left="1440" w:right="72"/>
      <w:jc w:val="both"/>
    </w:pPr>
  </w:style>
  <w:style w:type="paragraph" w:styleId="Header">
    <w:name w:val="header"/>
    <w:basedOn w:val="Normal"/>
    <w:rsid w:val="006B416E"/>
    <w:pPr>
      <w:tabs>
        <w:tab w:val="center" w:pos="4320"/>
        <w:tab w:val="right" w:pos="8640"/>
      </w:tabs>
    </w:pPr>
  </w:style>
  <w:style w:type="paragraph" w:styleId="Footer">
    <w:name w:val="footer"/>
    <w:basedOn w:val="Normal"/>
    <w:rsid w:val="006B416E"/>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Schedule 1</vt:lpstr>
    </vt:vector>
  </TitlesOfParts>
  <Company>nationalgrid</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dc:title>
  <dc:creator>bentum</dc:creator>
  <cp:lastModifiedBy>TMSServices</cp:lastModifiedBy>
  <cp:revision>2</cp:revision>
  <dcterms:created xsi:type="dcterms:W3CDTF">2017-03-24T09:54:00Z</dcterms:created>
  <dcterms:modified xsi:type="dcterms:W3CDTF">2017-03-24T09:54:00Z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-344706902</vt:i4>
  </property>
  <property fmtid="{D5CDD505-2E9C-101B-9397-08002B2CF9AE}" pid="3" name="_AuthorEmail">
    <vt:lpwstr>Gifty.Bentum-Asante@us.ngrid.com</vt:lpwstr>
  </property>
  <property fmtid="{D5CDD505-2E9C-101B-9397-08002B2CF9AE}" pid="4" name="_AuthorEmailDisplayName">
    <vt:lpwstr>Bentum-Asante, Gifty A.</vt:lpwstr>
  </property>
  <property fmtid="{D5CDD505-2E9C-101B-9397-08002B2CF9AE}" pid="5" name="_EmailSubject">
    <vt:lpwstr>Service Agreement No. 1630</vt:lpwstr>
  </property>
  <property fmtid="{D5CDD505-2E9C-101B-9397-08002B2CF9AE}" pid="6" name="_NewReviewCycle">
    <vt:lpwstr/>
  </property>
  <property fmtid="{D5CDD505-2E9C-101B-9397-08002B2CF9AE}" pid="7" name="_ReviewingToolsShownOnce">
    <vt:lpwstr/>
  </property>
</Properties>
</file>