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B1" w:rsidRDefault="007859E2" w:rsidP="00D509B1">
      <w:pPr>
        <w:pStyle w:val="Heading1"/>
      </w:pPr>
      <w:bookmarkStart w:id="0" w:name="_Toc262554402"/>
      <w:bookmarkStart w:id="1" w:name="_GoBack"/>
      <w:bookmarkEnd w:id="1"/>
      <w:r>
        <w:t>21</w:t>
      </w:r>
      <w:r>
        <w:tab/>
      </w:r>
      <w:r>
        <w:t xml:space="preserve">Attachment </w:t>
      </w:r>
      <w:r>
        <w:t>F</w:t>
      </w:r>
      <w:r>
        <w:t xml:space="preserve"> - </w:t>
      </w:r>
      <w:r>
        <w:t>Temporary Bid Caps</w:t>
      </w:r>
      <w:bookmarkEnd w:id="0"/>
    </w:p>
    <w:p w:rsidR="005400B1" w:rsidRDefault="007859E2" w:rsidP="00D44A44">
      <w:pPr>
        <w:pStyle w:val="subheadwH2formatting"/>
      </w:pPr>
      <w:bookmarkStart w:id="2" w:name="_Toc262554403"/>
      <w:r>
        <w:lastRenderedPageBreak/>
        <w:t>21.1</w:t>
      </w:r>
      <w:r>
        <w:tab/>
        <w:t>Definitions</w:t>
      </w:r>
      <w:bookmarkEnd w:id="2"/>
    </w:p>
    <w:p w:rsidR="005400B1" w:rsidRDefault="007859E2" w:rsidP="00D509B1">
      <w:pPr>
        <w:pStyle w:val="Bodypara"/>
      </w:pPr>
      <w:r>
        <w:t>Except as noted below, all capitalized terms used in Attachment F shall have the meanings specified in Article 2 of the ISO Services Tariff, or in Section 1 of the ISO OATT.  In addition, the following</w:t>
      </w:r>
      <w:r>
        <w:t xml:space="preserve"> terms, which are not defined in the ISO Tariffs, shall have the meanings specified below.</w:t>
      </w:r>
    </w:p>
    <w:p w:rsidR="005400B1" w:rsidRPr="00D509B1" w:rsidRDefault="007859E2" w:rsidP="00D509B1">
      <w:pPr>
        <w:pStyle w:val="Definition"/>
      </w:pPr>
      <w:r w:rsidRPr="00D509B1">
        <w:rPr>
          <w:b/>
        </w:rPr>
        <w:t>“Bid Cap”</w:t>
      </w:r>
      <w:r w:rsidRPr="00D509B1">
        <w:t xml:space="preserve">  shall mean the maximum Bid Price that may be submitted in connection with certain Bids, as specified in Sections </w:t>
      </w:r>
      <w:r>
        <w:t>21.5</w:t>
      </w:r>
      <w:r w:rsidRPr="00D509B1">
        <w:t xml:space="preserve"> and </w:t>
      </w:r>
      <w:r>
        <w:t>21.6</w:t>
      </w:r>
      <w:r w:rsidRPr="00D509B1">
        <w:t xml:space="preserve"> of this Attachment F. </w:t>
      </w:r>
    </w:p>
    <w:p w:rsidR="005400B1" w:rsidRDefault="007859E2" w:rsidP="00D509B1">
      <w:pPr>
        <w:pStyle w:val="Definition"/>
      </w:pPr>
      <w:r w:rsidRPr="00D509B1">
        <w:rPr>
          <w:b/>
        </w:rPr>
        <w:t>“Eme</w:t>
      </w:r>
      <w:r w:rsidRPr="00D509B1">
        <w:rPr>
          <w:b/>
        </w:rPr>
        <w:t>rgency External Purchases”</w:t>
      </w:r>
      <w:r w:rsidRPr="00D509B1">
        <w:t xml:space="preserve">  shall mean the purchase, by the ISO, of Capability or Energy from External Suppliers for the purpose of eliminating an Operating Reserve deficiency,</w:t>
      </w:r>
      <w:r>
        <w:t xml:space="preserve"> as described in the ISO Procedures. </w:t>
      </w:r>
    </w:p>
    <w:p w:rsidR="005400B1" w:rsidRDefault="007859E2" w:rsidP="00D509B1">
      <w:pPr>
        <w:pStyle w:val="Definition"/>
        <w:rPr>
          <w:b/>
        </w:rPr>
      </w:pPr>
      <w:r w:rsidRPr="00D509B1">
        <w:rPr>
          <w:b/>
        </w:rPr>
        <w:t xml:space="preserve">“Price Cap Load Bid”  </w:t>
      </w:r>
      <w:r w:rsidRPr="00D509B1">
        <w:t>a Bid identifying</w:t>
      </w:r>
      <w:r w:rsidRPr="00D509B1">
        <w:rPr>
          <w:i/>
          <w:iCs/>
        </w:rPr>
        <w:t xml:space="preserve"> </w:t>
      </w:r>
      <w:r w:rsidRPr="00D509B1">
        <w:t>th</w:t>
      </w:r>
      <w:r w:rsidRPr="00D509B1">
        <w:t>e maximum price above which an Internal Load is</w:t>
      </w:r>
      <w:r>
        <w:rPr>
          <w:i/>
          <w:iCs/>
        </w:rPr>
        <w:t xml:space="preserve"> </w:t>
      </w:r>
      <w:r>
        <w:t>not willing to</w:t>
      </w:r>
      <w:r>
        <w:rPr>
          <w:i/>
          <w:iCs/>
        </w:rPr>
        <w:t xml:space="preserve"> </w:t>
      </w:r>
      <w:r>
        <w:t>be scheduled in the Day-Ahead Market.</w:t>
      </w:r>
    </w:p>
    <w:p w:rsidR="005400B1" w:rsidRDefault="007859E2" w:rsidP="00D44A44">
      <w:pPr>
        <w:pStyle w:val="subheadwH2formatting"/>
      </w:pPr>
      <w:bookmarkStart w:id="3" w:name="_Toc262554404"/>
      <w:r>
        <w:lastRenderedPageBreak/>
        <w:t>21.2</w:t>
      </w:r>
      <w:r>
        <w:tab/>
        <w:t>Supremacy of Attachment F</w:t>
      </w:r>
      <w:bookmarkEnd w:id="3"/>
      <w:r>
        <w:t xml:space="preserve"> </w:t>
      </w:r>
    </w:p>
    <w:p w:rsidR="005400B1" w:rsidRDefault="007859E2" w:rsidP="00D509B1">
      <w:pPr>
        <w:pStyle w:val="Bodypara"/>
      </w:pPr>
      <w:r>
        <w:t>During the period that this Attachment F is in effect, the provisions set forth herein shall be deemed incorporated by refe</w:t>
      </w:r>
      <w:r>
        <w:t>rence into every provision of the ISO Services Tariff affected by this Attachment F, including each of the ISO Services Tariff’s Rate Schedules and Attachments.  In the event of a conflict between the terms of this Attachment F and the terms of any other p</w:t>
      </w:r>
      <w:r>
        <w:t xml:space="preserve">rovision of the ISO Services Tariff, the terms of Attachment F shall prevail. </w:t>
      </w:r>
    </w:p>
    <w:p w:rsidR="005400B1" w:rsidRPr="00D509B1" w:rsidRDefault="007859E2" w:rsidP="00D44A44">
      <w:pPr>
        <w:pStyle w:val="subheadwH2formatting"/>
      </w:pPr>
      <w:bookmarkStart w:id="4" w:name="_Toc262554405"/>
      <w:r>
        <w:t>21.3</w:t>
      </w:r>
      <w:r>
        <w:tab/>
      </w:r>
      <w:r w:rsidRPr="00D509B1">
        <w:t>Effective Date</w:t>
      </w:r>
      <w:bookmarkEnd w:id="4"/>
    </w:p>
    <w:p w:rsidR="005400B1" w:rsidRDefault="007859E2" w:rsidP="00D509B1">
      <w:pPr>
        <w:pStyle w:val="Bodypara"/>
      </w:pPr>
      <w:r>
        <w:t>Attachment F shall become effective on July 25, 2000 for Suppliers submitting Day-Ahead Bids to sell Energy in the July 26, 2000 Day-Ahead Market, and on Jul</w:t>
      </w:r>
      <w:r>
        <w:t>y 26, 2000 for all other Suppliers and for any Demand Reduction Providers</w:t>
      </w:r>
      <w:r>
        <w:rPr>
          <w:i/>
          <w:iCs/>
        </w:rPr>
        <w:t xml:space="preserve"> </w:t>
      </w:r>
      <w:r>
        <w:t xml:space="preserve">that submit Bids which are subject to Sections </w:t>
      </w:r>
      <w:r>
        <w:t>21.5</w:t>
      </w:r>
      <w:r>
        <w:t xml:space="preserve"> and </w:t>
      </w:r>
      <w:r>
        <w:t>21.6</w:t>
      </w:r>
      <w:r>
        <w:t xml:space="preserve"> below. </w:t>
      </w:r>
    </w:p>
    <w:p w:rsidR="005400B1" w:rsidRDefault="007859E2" w:rsidP="00D44A44">
      <w:pPr>
        <w:pStyle w:val="subheadwH2formatting"/>
      </w:pPr>
      <w:bookmarkStart w:id="5" w:name="_Toc262554406"/>
      <w:r>
        <w:t>21.4</w:t>
      </w:r>
      <w:r>
        <w:tab/>
      </w:r>
      <w:r w:rsidRPr="00D509B1">
        <w:t>Expiration Date</w:t>
      </w:r>
      <w:bookmarkEnd w:id="5"/>
    </w:p>
    <w:p w:rsidR="005400B1" w:rsidRDefault="007859E2" w:rsidP="00D509B1">
      <w:pPr>
        <w:pStyle w:val="Bodypara"/>
      </w:pPr>
      <w:r>
        <w:t xml:space="preserve">Attachment F shall remain in effect until a </w:t>
      </w:r>
      <w:smartTag w:uri="urn:schemas-microsoft-com:office:smarttags" w:element="place">
        <w:r>
          <w:t>Northeastern RTO</w:t>
        </w:r>
      </w:smartTag>
      <w:r>
        <w:t xml:space="preserve"> is in place and operating pursu</w:t>
      </w:r>
      <w:r>
        <w:t>ant to market rules established pursuant to the Commission’s RTO market design and market structure rulemaking.</w:t>
      </w:r>
    </w:p>
    <w:p w:rsidR="005400B1" w:rsidRDefault="007859E2" w:rsidP="00D44A44">
      <w:pPr>
        <w:pStyle w:val="subheadwH2formatting"/>
      </w:pPr>
      <w:bookmarkStart w:id="6" w:name="_Toc262554407"/>
      <w:r>
        <w:t>21.5</w:t>
      </w:r>
      <w:r>
        <w:tab/>
      </w:r>
      <w:r w:rsidRPr="00D509B1">
        <w:t>Establishment of Temporary Bid Caps</w:t>
      </w:r>
      <w:bookmarkEnd w:id="6"/>
    </w:p>
    <w:p w:rsidR="005400B1" w:rsidRDefault="007859E2" w:rsidP="00D509B1">
      <w:pPr>
        <w:pStyle w:val="Bodypara"/>
      </w:pPr>
      <w:r>
        <w:t xml:space="preserve">During the period that Attachment F is in effect, the Bid Cap for all Bids referenced in Section </w:t>
      </w:r>
      <w:r>
        <w:t>21.6</w:t>
      </w:r>
      <w:r>
        <w:t>.1</w:t>
      </w:r>
      <w:r>
        <w:t xml:space="preserve"> below shall be $1,000/MWh.  If a Bid exceeds an applicable Bid Cap, the Bid shall be automatically rejected by the ISO.  In addition, any Bid for a date during the effectiveness of this Attachment F that is submitted prior to the incorporation of Bid Cap </w:t>
      </w:r>
      <w:r>
        <w:t>logic into the ISO software that exceeds an applicable Bid Cap will be rejected, and the bidding entity will be required to submit a new Bid that conforms to the Bid Cap.</w:t>
      </w:r>
    </w:p>
    <w:p w:rsidR="005400B1" w:rsidRDefault="007859E2" w:rsidP="00D44A44">
      <w:pPr>
        <w:pStyle w:val="subheadwH2formatting"/>
      </w:pPr>
      <w:bookmarkStart w:id="7" w:name="_Toc262554408"/>
      <w:r>
        <w:t>21.6</w:t>
      </w:r>
      <w:r>
        <w:tab/>
      </w:r>
      <w:r w:rsidRPr="00D509B1">
        <w:t>Applicability of Temporary Bid Caps</w:t>
      </w:r>
      <w:bookmarkEnd w:id="7"/>
    </w:p>
    <w:p w:rsidR="005400B1" w:rsidRDefault="007859E2" w:rsidP="006272EA">
      <w:pPr>
        <w:pStyle w:val="romannumeralpara"/>
      </w:pPr>
      <w:r w:rsidRPr="003C08EA">
        <w:rPr>
          <w:b/>
        </w:rPr>
        <w:t>21.6.1</w:t>
      </w:r>
      <w:r>
        <w:rPr>
          <w:b/>
        </w:rPr>
        <w:tab/>
      </w:r>
      <w:r>
        <w:t xml:space="preserve">The Bid Cap established in Section </w:t>
      </w:r>
      <w:r>
        <w:t>21</w:t>
      </w:r>
      <w:r>
        <w:t>.5</w:t>
      </w:r>
      <w:r>
        <w:t xml:space="preserve"> shall apply to Day-Ahead and real-time</w:t>
      </w:r>
      <w:r>
        <w:rPr>
          <w:i/>
          <w:iCs/>
        </w:rPr>
        <w:t xml:space="preserve"> </w:t>
      </w:r>
      <w:r>
        <w:t>Energy Bids, Minimum Generation Bids, Decremental Bids, Price Cap Load Bids, and real-time</w:t>
      </w:r>
      <w:r>
        <w:rPr>
          <w:i/>
          <w:iCs/>
        </w:rPr>
        <w:t xml:space="preserve"> </w:t>
      </w:r>
      <w:r>
        <w:t>Sink Price Cap Bids, as applicable</w:t>
      </w:r>
      <w:del w:id="8" w:author="Author" w:date="2010-08-16T13:11:00Z">
        <w:r>
          <w:delText>, except with respect to</w:delText>
        </w:r>
        <w:r>
          <w:rPr>
            <w:i/>
            <w:iCs/>
          </w:rPr>
          <w:delText xml:space="preserve"> </w:delText>
        </w:r>
        <w:r>
          <w:delText>the bid pricing rules for</w:delText>
        </w:r>
        <w:r>
          <w:rPr>
            <w:i/>
            <w:iCs/>
          </w:rPr>
          <w:delText xml:space="preserve"> </w:delText>
        </w:r>
        <w:r>
          <w:delText xml:space="preserve">Sink Price Cap Bids and Decremental Bids submitted for External Transactions and Wheels Through at Proxy Generator Buses that are set forth in Section </w:delText>
        </w:r>
        <w:r>
          <w:delText>17.3.2</w:delText>
        </w:r>
        <w:r>
          <w:delText xml:space="preserve"> of Attachment B to this ISO Services </w:delText>
        </w:r>
      </w:del>
      <w:del w:id="9" w:author="Author" w:date="2010-08-16T13:12:00Z">
        <w:r>
          <w:delText>Tariff.  But for this exception, a</w:delText>
        </w:r>
      </w:del>
      <w:ins w:id="10" w:author="Author" w:date="2010-08-16T13:12:00Z">
        <w:r>
          <w:t xml:space="preserve">  A</w:t>
        </w:r>
      </w:ins>
      <w:r>
        <w:t xml:space="preserve">ll Suppliers and Demand </w:t>
      </w:r>
      <w:r>
        <w:t>Side Resources, whether External or Internal to the NYCA, shall be subject to a Bid Cap for all Bids specified herein.</w:t>
      </w:r>
    </w:p>
    <w:p w:rsidR="005400B1" w:rsidRDefault="007859E2" w:rsidP="006272EA">
      <w:pPr>
        <w:pStyle w:val="romannumeralpara"/>
        <w:rPr>
          <w:i/>
        </w:rPr>
      </w:pPr>
      <w:r w:rsidRPr="003C08EA">
        <w:rPr>
          <w:b/>
        </w:rPr>
        <w:t>21.6.</w:t>
      </w:r>
      <w:r>
        <w:rPr>
          <w:b/>
        </w:rPr>
        <w:t>2.</w:t>
      </w:r>
      <w:r>
        <w:rPr>
          <w:b/>
        </w:rPr>
        <w:tab/>
      </w:r>
      <w:r>
        <w:t xml:space="preserve">The Bid Cap shall not apply to Ancillary Services Bids, Start-Up Bids or to any other Bid that is not specified in Section </w:t>
      </w:r>
      <w:r>
        <w:t>21.6</w:t>
      </w:r>
      <w:r>
        <w:t>.1</w:t>
      </w:r>
      <w:r w:rsidRPr="003C08EA">
        <w:rPr>
          <w:iCs/>
        </w:rPr>
        <w:t>.</w:t>
      </w:r>
      <w:r>
        <w:t xml:space="preserve">  This Attachment F does not supercede the reference level calculation rule or special mitigation procedures applicable to 10-Minute Non-Synchronized Reserve Bids under Section</w:t>
      </w:r>
      <w:r>
        <w:t>s</w:t>
      </w:r>
      <w:r>
        <w:t xml:space="preserve"> </w:t>
      </w:r>
      <w:r>
        <w:t>23.3.1</w:t>
      </w:r>
      <w:r>
        <w:t xml:space="preserve">.4.4 and </w:t>
      </w:r>
      <w:r>
        <w:t>23.5.3</w:t>
      </w:r>
      <w:r>
        <w:t xml:space="preserve"> (until its </w:t>
      </w:r>
      <w:r>
        <w:rPr>
          <w:iCs/>
        </w:rPr>
        <w:t>expiration twelve months after July 8, 2003)</w:t>
      </w:r>
      <w:r>
        <w:rPr>
          <w:iCs/>
        </w:rPr>
        <w:t xml:space="preserve"> of Attachment H to this ISO Services Tariff.</w:t>
      </w:r>
    </w:p>
    <w:p w:rsidR="005400B1" w:rsidRDefault="007859E2" w:rsidP="006272EA">
      <w:pPr>
        <w:pStyle w:val="romannumeralpara"/>
      </w:pPr>
      <w:r w:rsidRPr="003C08EA">
        <w:rPr>
          <w:b/>
        </w:rPr>
        <w:t>21.6.</w:t>
      </w:r>
      <w:r>
        <w:rPr>
          <w:b/>
        </w:rPr>
        <w:t>3</w:t>
      </w:r>
      <w:r>
        <w:rPr>
          <w:b/>
        </w:rPr>
        <w:tab/>
      </w:r>
      <w:r>
        <w:t xml:space="preserve"> Bid Caps shall not apply to Emergency External Purchases.  Bids or Offers made in connection with External Emergency Purchases shall not establish market-clearing prices.</w:t>
      </w:r>
    </w:p>
    <w:sectPr w:rsidR="005400B1" w:rsidSect="00A97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59E2">
      <w:r>
        <w:separator/>
      </w:r>
    </w:p>
  </w:endnote>
  <w:endnote w:type="continuationSeparator" w:id="0">
    <w:p w:rsidR="00000000" w:rsidRDefault="0078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4" w:rsidRDefault="007859E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1/19/2011 - Docket #: ER10-2517-000 -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4" w:rsidRDefault="007859E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1/19/2011 - Docket #: ER10-2517-000 -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4" w:rsidRDefault="007859E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1/19/2011 - Docket #: ER10-2517-000 -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59E2">
      <w:r>
        <w:separator/>
      </w:r>
    </w:p>
  </w:footnote>
  <w:footnote w:type="continuationSeparator" w:id="0">
    <w:p w:rsidR="00000000" w:rsidRDefault="00785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4" w:rsidRDefault="007859E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21 MST Attachment F - Temporary Bid Caps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4" w:rsidRDefault="007859E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21 MST </w:t>
    </w:r>
    <w:r>
      <w:rPr>
        <w:rFonts w:ascii="Arial" w:eastAsia="Arial" w:hAnsi="Arial" w:cs="Arial"/>
        <w:color w:val="000000"/>
        <w:sz w:val="16"/>
      </w:rPr>
      <w:t>Attachment F - Temporary Bid Caps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4" w:rsidRDefault="007859E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21 MST </w:t>
    </w:r>
    <w:r>
      <w:rPr>
        <w:rFonts w:ascii="Arial" w:eastAsia="Arial" w:hAnsi="Arial" w:cs="Arial"/>
        <w:color w:val="000000"/>
        <w:sz w:val="16"/>
      </w:rPr>
      <w:t>Attachment F - Temporary Bid Caps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775374A"/>
    <w:multiLevelType w:val="hybridMultilevel"/>
    <w:tmpl w:val="F5EC19CC"/>
    <w:lvl w:ilvl="0" w:tplc="B1BAD33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F48F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BA4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4E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4A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DC8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04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CF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B43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288A08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5E8D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24FB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6A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6F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CF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124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2D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29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1B968F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DD6A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3262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F9E79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BFC5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6343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91074C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F683A2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87AB60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ocation" w:val="0"/>
  </w:docVars>
  <w:rsids>
    <w:rsidRoot w:val="006756C4"/>
    <w:rsid w:val="006756C4"/>
    <w:rsid w:val="0078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308"/>
    <w:rPr>
      <w:sz w:val="24"/>
      <w:szCs w:val="24"/>
    </w:rPr>
  </w:style>
  <w:style w:type="paragraph" w:styleId="Heading1">
    <w:name w:val="heading 1"/>
    <w:basedOn w:val="Normal"/>
    <w:next w:val="Normal"/>
    <w:qFormat/>
    <w:rsid w:val="00FD63D6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D63D6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D63D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D63D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D63D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D63D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D63D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D63D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D63D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63D6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FD63D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pPr>
      <w:spacing w:after="120"/>
      <w:ind w:firstLine="720"/>
    </w:pPr>
  </w:style>
  <w:style w:type="character" w:styleId="FootnoteReference">
    <w:name w:val="footnote reference"/>
    <w:semiHidden/>
    <w:rsid w:val="00FD63D6"/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ind w:left="240" w:hanging="240"/>
    </w:pPr>
  </w:style>
  <w:style w:type="character" w:styleId="CommentReference">
    <w:name w:val="annotation reference"/>
    <w:basedOn w:val="DefaultParagraphFont"/>
    <w:semiHidden/>
    <w:rPr>
      <w:color w:val="0000FF"/>
      <w:sz w:val="20"/>
    </w:rPr>
  </w:style>
  <w:style w:type="paragraph" w:styleId="EndnoteText">
    <w:name w:val="endnote text"/>
    <w:basedOn w:val="Normal"/>
    <w:semiHidden/>
    <w:pPr>
      <w:spacing w:after="12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basedOn w:val="DefaultParagraphFont"/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paragraph" w:styleId="TOC9">
    <w:name w:val="toc 9"/>
    <w:basedOn w:val="Normal"/>
    <w:next w:val="Normal"/>
    <w:semiHidden/>
    <w:pPr>
      <w:tabs>
        <w:tab w:val="left" w:pos="5760"/>
        <w:tab w:val="right" w:leader="dot" w:pos="9360"/>
      </w:tabs>
      <w:ind w:left="6480" w:hanging="720"/>
    </w:pPr>
  </w:style>
  <w:style w:type="paragraph" w:styleId="TOC1">
    <w:name w:val="toc 1"/>
    <w:basedOn w:val="Normal"/>
    <w:next w:val="Normal"/>
    <w:semiHidden/>
    <w:rsid w:val="00FD63D6"/>
  </w:style>
  <w:style w:type="paragraph" w:styleId="TOC2">
    <w:name w:val="toc 2"/>
    <w:basedOn w:val="Normal"/>
    <w:next w:val="Normal"/>
    <w:semiHidden/>
    <w:rsid w:val="00FD63D6"/>
    <w:pPr>
      <w:ind w:left="240"/>
    </w:pPr>
  </w:style>
  <w:style w:type="paragraph" w:styleId="TOC3">
    <w:name w:val="toc 3"/>
    <w:basedOn w:val="Normal"/>
    <w:next w:val="Normal"/>
    <w:semiHidden/>
    <w:rsid w:val="00FD63D6"/>
    <w:pPr>
      <w:ind w:left="480"/>
    </w:pPr>
  </w:style>
  <w:style w:type="paragraph" w:styleId="TOC4">
    <w:name w:val="toc 4"/>
    <w:basedOn w:val="Normal"/>
    <w:next w:val="Normal"/>
    <w:semiHidden/>
    <w:rsid w:val="00FD63D6"/>
    <w:pPr>
      <w:ind w:left="720"/>
    </w:pPr>
  </w:style>
  <w:style w:type="paragraph" w:styleId="TOC5">
    <w:name w:val="toc 5"/>
    <w:basedOn w:val="Normal"/>
    <w:next w:val="Normal"/>
    <w:semiHidden/>
    <w:pPr>
      <w:tabs>
        <w:tab w:val="left" w:pos="2880"/>
        <w:tab w:val="right" w:leader="dot" w:pos="9360"/>
      </w:tabs>
      <w:ind w:left="3600" w:hanging="720"/>
    </w:pPr>
  </w:style>
  <w:style w:type="paragraph" w:styleId="TOC6">
    <w:name w:val="toc 6"/>
    <w:basedOn w:val="Normal"/>
    <w:next w:val="Normal"/>
    <w:semiHidden/>
    <w:pPr>
      <w:tabs>
        <w:tab w:val="left" w:pos="3600"/>
        <w:tab w:val="right" w:leader="dot" w:pos="9360"/>
      </w:tabs>
      <w:ind w:left="4320" w:hanging="720"/>
    </w:pPr>
  </w:style>
  <w:style w:type="paragraph" w:styleId="TOC7">
    <w:name w:val="toc 7"/>
    <w:basedOn w:val="Normal"/>
    <w:next w:val="Normal"/>
    <w:semiHidden/>
    <w:pPr>
      <w:tabs>
        <w:tab w:val="left" w:pos="4320"/>
        <w:tab w:val="right" w:leader="dot" w:pos="9360"/>
      </w:tabs>
      <w:ind w:left="5040" w:hanging="720"/>
    </w:pPr>
  </w:style>
  <w:style w:type="paragraph" w:styleId="TOC8">
    <w:name w:val="toc 8"/>
    <w:basedOn w:val="Normal"/>
    <w:next w:val="Normal"/>
    <w:semiHidden/>
    <w:pPr>
      <w:tabs>
        <w:tab w:val="left" w:pos="5040"/>
        <w:tab w:val="right" w:leader="dot" w:pos="9360"/>
      </w:tabs>
      <w:ind w:left="5760" w:hanging="7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Definition">
    <w:name w:val="Definition"/>
    <w:basedOn w:val="Normal"/>
    <w:rsid w:val="00FD63D6"/>
    <w:pPr>
      <w:spacing w:before="240" w:after="240"/>
    </w:pPr>
  </w:style>
  <w:style w:type="paragraph" w:customStyle="1" w:styleId="Definitionindent">
    <w:name w:val="Definition indent"/>
    <w:basedOn w:val="Definition"/>
    <w:rsid w:val="00FD63D6"/>
    <w:pPr>
      <w:spacing w:before="120" w:after="120"/>
      <w:ind w:left="720"/>
    </w:pPr>
  </w:style>
  <w:style w:type="paragraph" w:customStyle="1" w:styleId="Bodypara">
    <w:name w:val="Body para"/>
    <w:basedOn w:val="Normal"/>
    <w:rsid w:val="00FD63D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D63D6"/>
    <w:pPr>
      <w:ind w:left="1440" w:hanging="720"/>
    </w:pPr>
  </w:style>
  <w:style w:type="paragraph" w:styleId="Date">
    <w:name w:val="Date"/>
    <w:basedOn w:val="Normal"/>
    <w:next w:val="Normal"/>
    <w:rsid w:val="00FD63D6"/>
  </w:style>
  <w:style w:type="paragraph" w:customStyle="1" w:styleId="TOCHeading1">
    <w:name w:val="TOC Heading1"/>
    <w:basedOn w:val="Normal"/>
    <w:rsid w:val="00FD63D6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D63D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FD63D6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FD63D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D63D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D63D6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FD63D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D63D6"/>
    <w:pPr>
      <w:numPr>
        <w:numId w:val="1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FD63D6"/>
    <w:rPr>
      <w:b/>
      <w:sz w:val="28"/>
      <w:szCs w:val="28"/>
    </w:rPr>
  </w:style>
  <w:style w:type="character" w:styleId="Hyperlink">
    <w:name w:val="Hyperlink"/>
    <w:basedOn w:val="DefaultParagraphFont"/>
    <w:rsid w:val="00FD63D6"/>
    <w:rPr>
      <w:color w:val="0000FF"/>
      <w:u w:val="single"/>
    </w:rPr>
  </w:style>
  <w:style w:type="paragraph" w:customStyle="1" w:styleId="Level1">
    <w:name w:val="Level 1"/>
    <w:basedOn w:val="Normal"/>
    <w:rsid w:val="00FD63D6"/>
    <w:pPr>
      <w:ind w:left="1890" w:hanging="720"/>
    </w:pPr>
  </w:style>
  <w:style w:type="paragraph" w:customStyle="1" w:styleId="subheadwH2formatting">
    <w:name w:val="subhead w H2 formatting"/>
    <w:basedOn w:val="Heading2"/>
    <w:rsid w:val="00D44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</vt:lpstr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cp:lastModifiedBy/>
  <cp:revision>1</cp:revision>
  <cp:lastPrinted>2003-11-26T19:58:00Z</cp:lastPrinted>
  <dcterms:created xsi:type="dcterms:W3CDTF">2018-09-17T10:33:00Z</dcterms:created>
  <dcterms:modified xsi:type="dcterms:W3CDTF">2018-09-17T10:33:00Z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