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70" w:rsidRDefault="005948E4">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813270" w:rsidRDefault="005948E4">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r>
        <w:rPr>
          <w:rFonts w:eastAsia="Calibri"/>
          <w:szCs w:val="24"/>
        </w:rPr>
        <w:t xml:space="preserve">, except for a Generator participating in the ISO Markets as part of an </w:t>
      </w:r>
      <w:r>
        <w:rPr>
          <w:rFonts w:eastAsia="Calibri"/>
          <w:szCs w:val="24"/>
        </w:rPr>
        <w:t>Aggregation.  Section 5.18 shall apply to a Generator that is in an outage state at the time that it joins an Aggregation until that Generator returns to operation</w:t>
      </w:r>
      <w:r>
        <w:rPr>
          <w:rFonts w:eastAsia="Calibri"/>
          <w:szCs w:val="24"/>
        </w:rPr>
        <w:t>.</w:t>
      </w:r>
    </w:p>
    <w:p w:rsidR="00813270" w:rsidRDefault="005948E4">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state</w:t>
      </w:r>
      <w:r>
        <w:rPr>
          <w:rFonts w:eastAsia="Calibri"/>
        </w:rPr>
        <w:t>, which is not</w:t>
      </w:r>
      <w:r>
        <w:rPr>
          <w:rFonts w:eastAsia="Calibri"/>
        </w:rPr>
        <w:t xml:space="preserve"> part of an Aggregation,</w:t>
      </w:r>
      <w:r>
        <w:rPr>
          <w:rFonts w:eastAsia="Calibri"/>
        </w:rPr>
        <w:t xml:space="preserve"> </w:t>
      </w:r>
      <w:bookmarkEnd w:id="2"/>
      <w:r>
        <w:rPr>
          <w:rFonts w:eastAsia="Calibri"/>
        </w:rPr>
        <w:t xml:space="preserve">shall report </w:t>
      </w:r>
      <w:r>
        <w:rPr>
          <w:rFonts w:eastAsia="Calibri"/>
        </w:rPr>
        <w:t xml:space="preserve">its </w:t>
      </w:r>
      <w:r>
        <w:rPr>
          <w:rFonts w:eastAsia="Calibri"/>
        </w:rPr>
        <w:t xml:space="preserve">status to the ISO pursuant to ISO Procedures. </w:t>
      </w:r>
    </w:p>
    <w:p w:rsidR="00813270" w:rsidRDefault="005948E4">
      <w:pPr>
        <w:pStyle w:val="Bodypara"/>
        <w:rPr>
          <w:rFonts w:eastAsia="Calibri"/>
        </w:rPr>
      </w:pPr>
      <w:r>
        <w:rPr>
          <w:rFonts w:eastAsia="Calibri"/>
        </w:rPr>
        <w:t>Except when a Generator is not subject to the requirements of this Section 5.18 because it is only participating in the ISO Markets as part of an Aggregation, if the M</w:t>
      </w:r>
      <w:r>
        <w:rPr>
          <w:rFonts w:eastAsia="Calibri"/>
        </w:rPr>
        <w:t>arket Participant that administers a Generator’s participation in the ISO Administered Markets is a different entity than the entity that possesses the ultimate decision-making authority concerning the deactivation , outage or repair of the Generator, then</w:t>
      </w:r>
      <w:r>
        <w:rPr>
          <w:rFonts w:eastAsia="Calibri"/>
        </w:rPr>
        <w:t xml:space="preserve"> the entity with ultimate decision-making authority regarding the deactivation, outage or repair of the Generator must agree, as part of the registration of the Generator with the ISO for participation in the ISO Administered Markets, that it will be subje</w:t>
      </w:r>
      <w:r>
        <w:rPr>
          <w:rFonts w:eastAsia="Calibri"/>
        </w:rPr>
        <w:t>ct to and comply with the outage state rules set forth in this Section 5.18 of the ISO Services Tariff.  Except when a Generator is not subject to the requirements of this Section 5.18 because it is only participating in the ISO Markets as part of an Aggre</w:t>
      </w:r>
      <w:r>
        <w:rPr>
          <w:rFonts w:eastAsia="Calibri"/>
        </w:rPr>
        <w:t>gation, the entity with ultimate decision-making authority regarding the deactivation, retirement and/or repair of the Generator shall, along with the Market Participant, be subject to all of the requirements of Section 5.18 of the ISO Services Tariff that</w:t>
      </w:r>
      <w:r>
        <w:rPr>
          <w:rFonts w:eastAsia="Calibri"/>
        </w:rPr>
        <w:t xml:space="preserve"> apply to a Market Participant.</w:t>
      </w:r>
    </w:p>
    <w:p w:rsidR="00813270" w:rsidRDefault="005948E4">
      <w:pPr>
        <w:pStyle w:val="Heading3"/>
        <w:rPr>
          <w:rFonts w:eastAsia="Calibri"/>
        </w:rPr>
      </w:pPr>
      <w:r>
        <w:rPr>
          <w:rFonts w:eastAsia="Calibri"/>
        </w:rPr>
        <w:t>5.18.1</w:t>
      </w:r>
      <w:r>
        <w:rPr>
          <w:rFonts w:eastAsia="Calibri"/>
        </w:rPr>
        <w:tab/>
        <w:t>Forced Outages and Commenced Repair Determinations</w:t>
      </w:r>
    </w:p>
    <w:p w:rsidR="00813270" w:rsidRDefault="005948E4">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w:t>
      </w:r>
      <w:r>
        <w:rPr>
          <w:rFonts w:eastAsia="Calibri"/>
        </w:rPr>
        <w:lastRenderedPageBreak/>
        <w:t>Procedures.  A</w:t>
      </w:r>
      <w:r>
        <w:rPr>
          <w:rFonts w:eastAsia="Calibri"/>
        </w:rPr>
        <w:t xml:space="preserve"> Market Participant may keep its Generator in a Forced Outage beyond the last day of the month which contains the 180th day of its Forced Outage only if it has Commenced Repair of its Generator.  A Market Participant that anticipates its Generator will not</w:t>
      </w:r>
      <w:r>
        <w:rPr>
          <w:rFonts w:eastAsia="Calibri"/>
        </w:rPr>
        <w:t xml:space="preserve"> be able to return to the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w:t>
      </w:r>
      <w:r>
        <w:rPr>
          <w:rFonts w:eastAsia="Calibri"/>
        </w:rPr>
        <w:t>SO by the 120th day of the Forced Outage.</w:t>
      </w:r>
    </w:p>
    <w:p w:rsidR="00813270" w:rsidRDefault="005948E4">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w:t>
      </w:r>
      <w:r>
        <w:rPr>
          <w:rFonts w:eastAsia="Calibri"/>
          <w:szCs w:val="24"/>
        </w:rPr>
        <w:t>ipment related to electric production, fuel or station power supply or transmission interconnection, as appropriate, that was either affected by the Forced Outage or otherwise makes the unit available for the Energy market.  The Repair Plan’s milestones sh</w:t>
      </w:r>
      <w:r>
        <w:rPr>
          <w:rFonts w:eastAsia="Calibri"/>
          <w:szCs w:val="24"/>
        </w:rPr>
        <w:t xml:space="preserve">all include, in appropriate circumstances:  damage assessments, engineering assessments, initial cost estimates, purchase orders, inspection reports, initial safety assessments, hazardous material abatement plans, and labor mobilization plans.  The Repair </w:t>
      </w:r>
      <w:r>
        <w:rPr>
          <w:rFonts w:eastAsia="Calibri"/>
          <w:szCs w:val="24"/>
        </w:rPr>
        <w:t xml:space="preserve">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w:t>
      </w:r>
      <w:r>
        <w:rPr>
          <w:rFonts w:eastAsia="Calibri"/>
          <w:szCs w:val="24"/>
        </w:rPr>
        <w:t>the extent new information becomes available.   The return date or good faith estimate of a return date that a Market Participant provides for its Generator shall be reasonable if it is comparable to the return date that would be included in a Credible Rep</w:t>
      </w:r>
      <w:r>
        <w:rPr>
          <w:rFonts w:eastAsia="Calibri"/>
          <w:szCs w:val="24"/>
        </w:rPr>
        <w:t xml:space="preserve">air Plan pursuant to Section 5.18.1.5 of this Services Tariff. </w:t>
      </w:r>
    </w:p>
    <w:p w:rsidR="00813270" w:rsidRDefault="005948E4">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Catastrophic Failure, or that Exception</w:t>
      </w:r>
      <w:r>
        <w:rPr>
          <w:rFonts w:eastAsia="Calibri"/>
          <w:szCs w:val="24"/>
        </w:rPr>
        <w:t>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 xml:space="preserve">if they </w:t>
      </w:r>
      <w:r>
        <w:rPr>
          <w:rFonts w:eastAsia="Calibri"/>
          <w:szCs w:val="24"/>
        </w:rPr>
        <w:t>desire the determination to be issued by the 160</w:t>
      </w:r>
      <w:r>
        <w:rPr>
          <w:rFonts w:eastAsia="Calibri"/>
          <w:szCs w:val="24"/>
          <w:vertAlign w:val="superscript"/>
        </w:rPr>
        <w:t>th</w:t>
      </w:r>
      <w:r>
        <w:rPr>
          <w:rFonts w:eastAsia="Calibri"/>
          <w:szCs w:val="24"/>
        </w:rPr>
        <w:t xml:space="preserve"> day of the Forced Outage of their Generator.  </w:t>
      </w:r>
    </w:p>
    <w:p w:rsidR="00813270" w:rsidRDefault="005948E4">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w:t>
      </w:r>
      <w:r>
        <w:rPr>
          <w:rFonts w:eastAsia="Calibri"/>
          <w:szCs w:val="24"/>
        </w:rPr>
        <w:t>cal/engineering evaluation, ii) has a Repair Plan for the Generator that is consistent with a Credible Repair Plan, and iii) has made appropriate progress in pursuing the repair of its Generator when measured against the milestones of a Credible Repair Pla</w:t>
      </w:r>
      <w:r>
        <w:rPr>
          <w:rFonts w:eastAsia="Calibri"/>
          <w:szCs w:val="24"/>
        </w:rPr>
        <w:t xml:space="preserve">n.  </w:t>
      </w:r>
    </w:p>
    <w:p w:rsidR="00813270" w:rsidRDefault="005948E4">
      <w:pPr>
        <w:pStyle w:val="romannumeralpara"/>
        <w:rPr>
          <w:rFonts w:eastAsia="Calibri"/>
          <w:sz w:val="23"/>
          <w:szCs w:val="23"/>
        </w:rPr>
      </w:pPr>
      <w:r>
        <w:rPr>
          <w:rFonts w:eastAsia="Calibri"/>
          <w:szCs w:val="24"/>
        </w:rPr>
        <w:t>5.18.1.5</w:t>
      </w:r>
      <w:r>
        <w:rPr>
          <w:rFonts w:eastAsia="Calibri"/>
          <w:szCs w:val="24"/>
        </w:rPr>
        <w:tab/>
        <w:t>For purposes of the determinations required by Section 5.18.1.3(ii) and (iii), and 5.18.1.6 of this Services Tariff, a Credible Repair Plan is the Repair Plan that would be expected from a supplier: i) with a generating facility that is reaso</w:t>
      </w:r>
      <w:r>
        <w:rPr>
          <w:rFonts w:eastAsia="Calibri"/>
          <w:szCs w:val="24"/>
        </w:rPr>
        <w:t>nably the same as or similar to the type and vintage of the Generator; ii) intending to return its generating facility to service.  A Credible Repair Plan for a Generator that suffered a Forced Outage is a Repair Plan that would also be expected from a sup</w:t>
      </w:r>
      <w:r>
        <w:rPr>
          <w:rFonts w:eastAsia="Calibri"/>
          <w:szCs w:val="24"/>
        </w:rPr>
        <w:t xml:space="preserve">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similar, circumstances as the Generat</w:t>
      </w:r>
      <w:r>
        <w:rPr>
          <w:rFonts w:eastAsia="Calibri"/>
          <w:szCs w:val="24"/>
        </w:rPr>
        <w:t xml:space="preserve">or’s.  A Credible Repair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w:t>
      </w:r>
      <w:r>
        <w:rPr>
          <w:rFonts w:eastAsia="Calibri"/>
          <w:szCs w:val="24"/>
        </w:rPr>
        <w:t xml:space="preserve"> the Generator.</w:t>
      </w:r>
    </w:p>
    <w:p w:rsidR="00813270" w:rsidRDefault="005948E4">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xml:space="preserve">.  If the Market Participant provides updated information after the </w:t>
      </w:r>
      <w:r>
        <w:rPr>
          <w:rFonts w:eastAsia="Calibri"/>
          <w:szCs w:val="24"/>
        </w:rPr>
        <w:t>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w:t>
      </w:r>
      <w:r>
        <w:rPr>
          <w:rFonts w:eastAsia="Calibri"/>
          <w:szCs w:val="24"/>
        </w:rPr>
        <w:t xml:space="preserve">acticable.  </w:t>
      </w:r>
    </w:p>
    <w:p w:rsidR="00813270" w:rsidRDefault="005948E4">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Circumstances that delay the acquisi</w:t>
      </w:r>
      <w:r>
        <w:rPr>
          <w:rFonts w:eastAsia="Calibri"/>
          <w:szCs w:val="24"/>
        </w:rPr>
        <w:t>tion of necessary data for an audit and review for economic justification pursuant to Section 23.4.5.6.2 of this Services Tariff, shall be made by the ISO as soon as practicable following receipt of necessary data.</w:t>
      </w:r>
    </w:p>
    <w:p w:rsidR="00813270" w:rsidRDefault="005948E4">
      <w:pPr>
        <w:pStyle w:val="romannumeralpara"/>
        <w:ind w:firstLine="720"/>
        <w:rPr>
          <w:rFonts w:eastAsia="Calibri"/>
          <w:szCs w:val="24"/>
        </w:rPr>
      </w:pPr>
      <w:r>
        <w:rPr>
          <w:rFonts w:eastAsia="Calibri"/>
          <w:szCs w:val="24"/>
        </w:rPr>
        <w:t>The determination that a Market Participa</w:t>
      </w:r>
      <w:r>
        <w:rPr>
          <w:rFonts w:eastAsia="Calibri"/>
          <w:szCs w:val="24"/>
        </w:rPr>
        <w:t>nt has Commenced Repair of its Generator in an ICAP Ineligible Forced Outage or Mothball Outage, which Market Participant is seeking to toll expiration of its outage and CRIS rights pursuant to Sections 5.18.2.3.2 or 5.18.3.3.2 of this Services Tariff, wil</w:t>
      </w:r>
      <w:r>
        <w:rPr>
          <w:rFonts w:eastAsia="Calibri"/>
          <w:szCs w:val="24"/>
        </w:rPr>
        <w:t>l be made by the ISO as soon as practicable following receipt of the necessary data.</w:t>
      </w:r>
    </w:p>
    <w:p w:rsidR="00813270" w:rsidRDefault="005948E4">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 xml:space="preserve">on the last day of </w:t>
      </w:r>
      <w:r>
        <w:rPr>
          <w:rFonts w:eastAsia="Calibri"/>
          <w:szCs w:val="24"/>
        </w:rPr>
        <w:t xml:space="preserve">the month containing the date that the Market Participant ceased or unreasonably delayed the repair.  The ISO will determine a Market Participant has unreasonably delayed the repair of its Generator if such delay would not have been included in a Credible </w:t>
      </w:r>
      <w:r>
        <w:rPr>
          <w:rFonts w:eastAsia="Calibri"/>
          <w:szCs w:val="24"/>
        </w:rPr>
        <w:t>Repair Plan from a supplier experiencing the situation which caused the Market Participant to delay the repair of its Generator.</w:t>
      </w:r>
    </w:p>
    <w:p w:rsidR="00813270" w:rsidRDefault="005948E4">
      <w:pPr>
        <w:pStyle w:val="romannumeralpara"/>
        <w:rPr>
          <w:rFonts w:eastAsia="Calibri"/>
          <w:strike/>
          <w:szCs w:val="24"/>
        </w:rPr>
      </w:pPr>
      <w:r>
        <w:rPr>
          <w:rFonts w:eastAsia="Calibri"/>
          <w:szCs w:val="24"/>
        </w:rPr>
        <w:t>5.18.1.8</w:t>
      </w:r>
      <w:r>
        <w:rPr>
          <w:rFonts w:eastAsia="Calibri"/>
          <w:szCs w:val="24"/>
        </w:rPr>
        <w:tab/>
        <w:t>Upon the expiration or termination of a Generator’s Forced Outage, the Generator shall be in an ICAP Ineligible Forced</w:t>
      </w:r>
      <w:r>
        <w:rPr>
          <w:rFonts w:eastAsia="Calibri"/>
          <w:szCs w:val="24"/>
        </w:rPr>
        <w:t xml:space="preserve"> Outage unless the Generator has been Retired by the Market Participant.  </w:t>
      </w:r>
    </w:p>
    <w:p w:rsidR="00813270" w:rsidRDefault="005948E4">
      <w:pPr>
        <w:pStyle w:val="Heading3"/>
        <w:rPr>
          <w:rFonts w:eastAsia="Calibri"/>
        </w:rPr>
      </w:pPr>
      <w:r>
        <w:rPr>
          <w:rFonts w:eastAsia="Calibri"/>
        </w:rPr>
        <w:t>5.18.2</w:t>
      </w:r>
      <w:r>
        <w:rPr>
          <w:rFonts w:eastAsia="Calibri"/>
        </w:rPr>
        <w:tab/>
        <w:t>ICAP Ineligible Forced Outage</w:t>
      </w:r>
    </w:p>
    <w:p w:rsidR="00813270" w:rsidRDefault="005948E4">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w:t>
      </w:r>
      <w:r>
        <w:rPr>
          <w:rFonts w:eastAsia="Calibri"/>
          <w:szCs w:val="24"/>
        </w:rPr>
        <w:t>rator has been in a Forced Outage for at least sixty (60) days.  A Generator that has been voluntarily reclassified from a Forced Outage to an ICAP Ineligible Forced Outage shall begin its ICAP Ineligible Forced Outage on the first day of the month followi</w:t>
      </w:r>
      <w:r>
        <w:rPr>
          <w:rFonts w:eastAsia="Calibri"/>
          <w:szCs w:val="24"/>
        </w:rPr>
        <w:t xml:space="preserve">ng the month in which it was voluntarily reclassified to an ICAP Ineligible Forced Outage.  </w:t>
      </w:r>
    </w:p>
    <w:p w:rsidR="00813270" w:rsidRDefault="005948E4">
      <w:pPr>
        <w:pStyle w:val="romannumeralpara"/>
        <w:ind w:firstLine="720"/>
        <w:rPr>
          <w:rFonts w:eastAsia="Calibri"/>
          <w:szCs w:val="24"/>
        </w:rPr>
      </w:pPr>
      <w:r>
        <w:rPr>
          <w:rFonts w:eastAsia="Calibri"/>
          <w:szCs w:val="24"/>
        </w:rPr>
        <w:t>A Generator in an ICAP Ineligible Forced Outage as a result of the expiration or termination of its Forced Outage pursuant to Section 5.18.1.6 of this Services Tar</w:t>
      </w:r>
      <w:r>
        <w:rPr>
          <w:rFonts w:eastAsia="Calibri"/>
          <w:szCs w:val="24"/>
        </w:rPr>
        <w:t xml:space="preserve">iff, shall begin its ICAP Ineligible Forced Outage on the day following the day the Generator’s Forced Outage expired or terminated. </w:t>
      </w:r>
    </w:p>
    <w:p w:rsidR="00813270" w:rsidRDefault="005948E4">
      <w:pPr>
        <w:pStyle w:val="romannumeralpara"/>
        <w:ind w:firstLine="720"/>
        <w:rPr>
          <w:rFonts w:eastAsia="Calibri"/>
          <w:szCs w:val="24"/>
        </w:rPr>
      </w:pPr>
      <w:r>
        <w:rPr>
          <w:rFonts w:eastAsia="Calibri"/>
          <w:szCs w:val="24"/>
        </w:rPr>
        <w:t>A Generator in an ICAP Ineligible Forced Outage as a result of substantial actions that have been taken, such as dismantli</w:t>
      </w:r>
      <w:r>
        <w:rPr>
          <w:rFonts w:eastAsia="Calibri"/>
          <w:szCs w:val="24"/>
        </w:rPr>
        <w:t xml:space="preserve">ng or disabling essential equipment, which actions are inconsistent with an intention to operate the Generator in the Energy market shall begin its ICAP Ineligible Forced Outage on the day following the day such actions began. </w:t>
      </w:r>
    </w:p>
    <w:p w:rsidR="00813270" w:rsidRDefault="005948E4">
      <w:pPr>
        <w:pStyle w:val="romannumeralpara"/>
        <w:ind w:firstLine="720"/>
        <w:rPr>
          <w:rFonts w:eastAsia="Calibri"/>
          <w:szCs w:val="24"/>
        </w:rPr>
      </w:pPr>
      <w:r>
        <w:rPr>
          <w:rFonts w:eastAsia="Calibri"/>
          <w:szCs w:val="24"/>
        </w:rPr>
        <w:t>If one of the two Generators</w:t>
      </w:r>
      <w:r>
        <w:rPr>
          <w:rFonts w:eastAsia="Calibri"/>
          <w:szCs w:val="24"/>
        </w:rPr>
        <w:t xml:space="preserve"> in a CSR enters an ICAP Ineligible Forced Outage but the other CSR Generator continues operating, the remaining Generator may continue to participate as a Generator in a CSR unless or until the Generator in the ICAP Ineligible Forced Outage becomes Retire</w:t>
      </w:r>
      <w:r>
        <w:rPr>
          <w:rFonts w:eastAsia="Calibri"/>
          <w:szCs w:val="24"/>
        </w:rPr>
        <w:t>d.</w:t>
      </w:r>
    </w:p>
    <w:p w:rsidR="00813270" w:rsidRDefault="005948E4">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participate in the Installed Capacity market beginning with the first day of its ICAP In</w:t>
      </w:r>
      <w:r>
        <w:rPr>
          <w:rFonts w:eastAsia="Calibri"/>
          <w:szCs w:val="24"/>
        </w:rPr>
        <w:t>eligible Forced Outage.  The Generator shall no longer be ineligible to participate in the Installed Capacity market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w:t>
      </w:r>
      <w:r>
        <w:rPr>
          <w:rFonts w:eastAsia="Calibri"/>
          <w:szCs w:val="24"/>
        </w:rPr>
        <w:t>Ahead Market without declaring an outage.  The month for which the Generator will first be eligible to participate in the Installed Capacity market will be based on the date the Generator returns to operation and offers its Energy into the Day-Ahead Market</w:t>
      </w:r>
      <w:r>
        <w:rPr>
          <w:rFonts w:eastAsia="Calibri"/>
          <w:szCs w:val="24"/>
        </w:rPr>
        <w:t xml:space="preserve"> without declaring an outage and ISO Procedures.</w:t>
      </w:r>
    </w:p>
    <w:p w:rsidR="00813270" w:rsidRDefault="005948E4">
      <w:pPr>
        <w:pStyle w:val="Heading4"/>
        <w:rPr>
          <w:rFonts w:eastAsia="Calibri"/>
        </w:rPr>
      </w:pPr>
      <w:r>
        <w:rPr>
          <w:rFonts w:eastAsia="Calibri"/>
        </w:rPr>
        <w:t>5.18.2.3</w:t>
      </w:r>
      <w:r>
        <w:rPr>
          <w:rFonts w:eastAsia="Calibri"/>
        </w:rPr>
        <w:tab/>
        <w:t>ICAP Ineligible Force Outage Expiration</w:t>
      </w:r>
    </w:p>
    <w:p w:rsidR="00813270" w:rsidRDefault="005948E4">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rights have expired; or ii) it d</w:t>
      </w:r>
      <w:r>
        <w:rPr>
          <w:rFonts w:eastAsia="Calibri"/>
        </w:rPr>
        <w:t>id not have CRIS rights and has been in the ICAP Ineligible Forced Outage for 36 consecutive months.  A Generator shall be Retired if its ICAP Ineligible Forced Outage expires.</w:t>
      </w:r>
    </w:p>
    <w:p w:rsidR="00813270" w:rsidRDefault="005948E4">
      <w:pPr>
        <w:pStyle w:val="romannumeralpara"/>
        <w:rPr>
          <w:rFonts w:eastAsia="Calibri"/>
          <w:szCs w:val="24"/>
        </w:rPr>
      </w:pPr>
      <w:r>
        <w:rPr>
          <w:rFonts w:eastAsia="Calibri"/>
          <w:szCs w:val="24"/>
        </w:rPr>
        <w:t>5.18.2.3.2</w:t>
      </w:r>
      <w:r>
        <w:rPr>
          <w:rFonts w:eastAsia="Calibri"/>
          <w:szCs w:val="24"/>
        </w:rPr>
        <w:tab/>
        <w:t>If a Market Participant with a Generator in an ICAP Ineligible Force</w:t>
      </w:r>
      <w:r>
        <w:rPr>
          <w:rFonts w:eastAsia="Calibri"/>
          <w:szCs w:val="24"/>
        </w:rPr>
        <w:t xml:space="preserv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that term is described in Section 5.18.1.2 of this Services Tariff that occurs after such</w:t>
      </w:r>
      <w:r>
        <w:rPr>
          <w:rFonts w:eastAsia="Calibri"/>
          <w:szCs w:val="24"/>
        </w:rPr>
        <w:t xml:space="preserve"> expiration date, then the outage and the Generator’s CRIS rights will be tolled until, and the ICAP Ineligible Forced Outage will expire on, the earlier of: i) 120 days from when the outage would have expired under Section 5.18.2.3.1; or ii) an ISO determ</w:t>
      </w:r>
      <w:r>
        <w:rPr>
          <w:rFonts w:eastAsia="Calibri"/>
          <w:szCs w:val="24"/>
        </w:rPr>
        <w:t>ination that the Market Participant has ceased or unreasonably delayed the repair of its Generator.  The ISO will determine if a Market Participant has unreasonably delayed the repair of its Generator if such delay would not have been included in a Credibl</w:t>
      </w:r>
      <w:r>
        <w:rPr>
          <w:rFonts w:eastAsia="Calibri"/>
          <w:szCs w:val="24"/>
        </w:rPr>
        <w:t>e Repair Plan from a supplier experiencing the situation which caused the Market Participant to delay the repair of its Generator.  The tolling of CRIS rights occurs under this Section 5.18.2.3.2 notwithstanding the three year period in which CRIS-inactive</w:t>
      </w:r>
      <w:r>
        <w:rPr>
          <w:rFonts w:eastAsia="Calibri"/>
          <w:szCs w:val="24"/>
        </w:rPr>
        <w:t xml:space="preserve"> facilities may maintain CRIS rights pursuant to Section 25.9.3.1 of Attachment S to the OATT; provided, however, the expiration period for transfers of CRIS rights provided in Section 25.9.3.1 of Attachment S to the OATT shall not be tolled.  A Market Par</w:t>
      </w:r>
      <w:r>
        <w:rPr>
          <w:rFonts w:eastAsia="Calibri"/>
          <w:szCs w:val="24"/>
        </w:rPr>
        <w:t>ticipant seeking to toll its outage and CRIS rights pursuant to this Section 5.18.2.3.2 must submit a Repair Plan no later than 60 days prior to when the ICAP Ineligible Forced Outage would expire under Section 5.18.2.3.1.</w:t>
      </w:r>
    </w:p>
    <w:p w:rsidR="00813270" w:rsidRDefault="005948E4">
      <w:pPr>
        <w:pStyle w:val="romannumeralpara"/>
        <w:rPr>
          <w:rFonts w:eastAsia="Calibri"/>
          <w:szCs w:val="24"/>
        </w:rPr>
      </w:pPr>
      <w:r>
        <w:rPr>
          <w:rFonts w:eastAsia="Calibri"/>
          <w:szCs w:val="24"/>
        </w:rPr>
        <w:t>5.18.2.4</w:t>
      </w:r>
      <w:r>
        <w:rPr>
          <w:rFonts w:eastAsia="Calibri"/>
          <w:szCs w:val="24"/>
        </w:rPr>
        <w:tab/>
        <w:t>A Market Participant wit</w:t>
      </w:r>
      <w:r>
        <w:rPr>
          <w:rFonts w:eastAsia="Calibri"/>
          <w:szCs w:val="24"/>
        </w:rPr>
        <w:t xml:space="preserve">h a Generator in an ICAP Ineligible Forced Outage that 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good faith estimate of the Generator’s return date.</w:t>
      </w:r>
      <w:r>
        <w:rPr>
          <w:rFonts w:eastAsia="Calibri"/>
          <w:szCs w:val="24"/>
        </w:rPr>
        <w:t xml:space="preserve">  A Market Participant with a Generator in an ICAP Ineligible Forced Outage shall make a timely return to service to resolve a reliability issue, i</w:t>
      </w:r>
      <w:r>
        <w:t>n accordance with Section 5.18.4</w:t>
      </w:r>
      <w:r>
        <w:rPr>
          <w:rFonts w:eastAsia="Calibri"/>
          <w:szCs w:val="24"/>
        </w:rPr>
        <w:t>, as the term “timely return” is described in Section 5.18.4.2 of this Servic</w:t>
      </w:r>
      <w:r>
        <w:rPr>
          <w:rFonts w:eastAsia="Calibri"/>
          <w:szCs w:val="24"/>
        </w:rPr>
        <w:t>es Tariff.  A Market Participant with a Generator in an ICAP Ineligible Forced Outage shall provide temporary use of its Generator’s interconnection point in accordance with Section 5.18.5 of this Services Tariff when a transmission solution using the Gene</w:t>
      </w:r>
      <w:r>
        <w:rPr>
          <w:rFonts w:eastAsia="Calibri"/>
          <w:szCs w:val="24"/>
        </w:rPr>
        <w:t xml:space="preserve">rator’s interconnection point has been selected as the Short-Term Reliability Process Solution, the Gap Solution, or to resolve a reliability issue arising on a non-New York State Bulk Power Transmission Facility during its outage.  The Transmission Owner </w:t>
      </w:r>
      <w:r>
        <w:rPr>
          <w:rFonts w:eastAsia="Calibri"/>
          <w:szCs w:val="24"/>
        </w:rPr>
        <w:t xml:space="preserve">shall provide that power to the station remains available notwithstanding its temporary use of the Generator’s interconnection point.    </w:t>
      </w:r>
    </w:p>
    <w:p w:rsidR="00813270" w:rsidRDefault="005948E4">
      <w:pPr>
        <w:pStyle w:val="Heading3"/>
        <w:rPr>
          <w:rFonts w:eastAsia="Calibri"/>
        </w:rPr>
      </w:pPr>
      <w:r>
        <w:rPr>
          <w:rFonts w:eastAsia="Calibri"/>
        </w:rPr>
        <w:t>5.18.3</w:t>
      </w:r>
      <w:r>
        <w:rPr>
          <w:rFonts w:eastAsia="Calibri"/>
        </w:rPr>
        <w:tab/>
        <w:t>Mothball Outage</w:t>
      </w:r>
    </w:p>
    <w:p w:rsidR="00813270" w:rsidRDefault="005948E4">
      <w:pPr>
        <w:pStyle w:val="romannumeralpara"/>
        <w:rPr>
          <w:rFonts w:eastAsia="Calibri"/>
          <w:szCs w:val="24"/>
        </w:rPr>
      </w:pPr>
      <w:r>
        <w:rPr>
          <w:rFonts w:eastAsia="Calibri"/>
          <w:szCs w:val="24"/>
        </w:rPr>
        <w:t>5.18.3.1</w:t>
      </w:r>
      <w:r>
        <w:rPr>
          <w:rFonts w:eastAsia="Calibri"/>
          <w:szCs w:val="24"/>
        </w:rPr>
        <w:tab/>
        <w:t>Prior to entering a Mothball Outage, the Generator must satisfy the prior notice requi</w:t>
      </w:r>
      <w:r>
        <w:rPr>
          <w:rFonts w:eastAsia="Calibri"/>
          <w:szCs w:val="24"/>
        </w:rPr>
        <w:t>rement contained in Section 38.3.1 of Attachment FF to the ISO OATT, among other applicable requirements.  A Generator in a Mothball Outage is not</w:t>
      </w:r>
      <w:bookmarkStart w:id="5" w:name="_cp_text_2_250"/>
      <w:r>
        <w:rPr>
          <w:rFonts w:eastAsia="Calibri"/>
          <w:szCs w:val="24"/>
        </w:rPr>
        <w:t xml:space="preserve"> </w:t>
      </w:r>
      <w:bookmarkEnd w:id="5"/>
      <w:r>
        <w:rPr>
          <w:rFonts w:eastAsia="Calibri"/>
          <w:szCs w:val="24"/>
        </w:rPr>
        <w:t>eligible to participate in the Installed Capacity</w:t>
      </w:r>
      <w:bookmarkStart w:id="6" w:name="_cp_text_2_252"/>
      <w:r>
        <w:rPr>
          <w:rFonts w:eastAsia="Calibri"/>
          <w:szCs w:val="24"/>
        </w:rPr>
        <w:t xml:space="preserve"> </w:t>
      </w:r>
      <w:bookmarkEnd w:id="6"/>
      <w:r>
        <w:rPr>
          <w:rFonts w:eastAsia="Calibri"/>
          <w:szCs w:val="24"/>
        </w:rPr>
        <w:t>market and shall automatically cease to qualify</w:t>
      </w:r>
      <w:bookmarkStart w:id="7" w:name="_cp_text_2_254"/>
      <w:r>
        <w:rPr>
          <w:rFonts w:eastAsia="Calibri"/>
          <w:szCs w:val="24"/>
        </w:rPr>
        <w:t xml:space="preserve"> </w:t>
      </w:r>
      <w:bookmarkEnd w:id="7"/>
      <w:r>
        <w:rPr>
          <w:rFonts w:eastAsia="Calibri"/>
          <w:szCs w:val="24"/>
        </w:rPr>
        <w:t>to particip</w:t>
      </w:r>
      <w:r>
        <w:rPr>
          <w:rFonts w:eastAsia="Calibri"/>
          <w:szCs w:val="24"/>
        </w:rPr>
        <w:t>ate in the Installed Capacity</w:t>
      </w:r>
      <w:bookmarkStart w:id="8" w:name="_cp_text_2_256"/>
      <w:r>
        <w:rPr>
          <w:rFonts w:eastAsia="Calibri"/>
          <w:szCs w:val="24"/>
        </w:rPr>
        <w:t xml:space="preserve"> </w:t>
      </w:r>
      <w:bookmarkEnd w:id="8"/>
      <w:r>
        <w:rPr>
          <w:rFonts w:eastAsia="Calibri"/>
          <w:szCs w:val="24"/>
        </w:rPr>
        <w:t>market beginning with the date the Generator begins its Mothball Outage.  The Generator shall no longer be</w:t>
      </w:r>
      <w:bookmarkStart w:id="9" w:name="_cp_text_2_258"/>
      <w:r>
        <w:rPr>
          <w:rFonts w:eastAsia="Calibri"/>
          <w:szCs w:val="24"/>
        </w:rPr>
        <w:t xml:space="preserve"> </w:t>
      </w:r>
      <w:bookmarkEnd w:id="9"/>
      <w:r>
        <w:rPr>
          <w:rFonts w:eastAsia="Calibri"/>
          <w:szCs w:val="24"/>
        </w:rPr>
        <w:t>ineligible to participate in the Installed Capacity market, by virtue of its Mothball Outage, as of the first day the G</w:t>
      </w:r>
      <w:r>
        <w:rPr>
          <w:rFonts w:eastAsia="Calibri"/>
          <w:szCs w:val="24"/>
        </w:rPr>
        <w:t>enerator returns to operation and offers its Energy into the Day-Ahead Market without declaring an outage.  The month for which the Generator will first be eligible to participate in the Installed Capacity market will be based on the date the Generator ret</w:t>
      </w:r>
      <w:r>
        <w:rPr>
          <w:rFonts w:eastAsia="Calibri"/>
          <w:szCs w:val="24"/>
        </w:rPr>
        <w:t xml:space="preserve">urns to operation and offers its Energy into the Day-Ahead Market without declaring an outage and ISO Procedures. </w:t>
      </w:r>
    </w:p>
    <w:p w:rsidR="00813270" w:rsidRDefault="005948E4">
      <w:pPr>
        <w:pStyle w:val="romannumeralpara"/>
        <w:ind w:firstLine="720"/>
        <w:rPr>
          <w:rFonts w:eastAsia="Calibri"/>
          <w:szCs w:val="24"/>
        </w:rPr>
      </w:pPr>
      <w:r>
        <w:rPr>
          <w:rFonts w:eastAsia="Calibri"/>
          <w:szCs w:val="24"/>
        </w:rPr>
        <w:t xml:space="preserve">If one of the two Generators in a CSR enters a Mothball Outage but the other CSR Generator continues operating, the remaining Generator may </w:t>
      </w:r>
      <w:r>
        <w:rPr>
          <w:rFonts w:eastAsia="Calibri"/>
          <w:szCs w:val="24"/>
        </w:rPr>
        <w:t>continue to participate as a Generator in a CSR unless or until the Generator in the Mothball Outage becomes Retired.</w:t>
      </w:r>
    </w:p>
    <w:p w:rsidR="00813270" w:rsidRDefault="005948E4">
      <w:pPr>
        <w:pStyle w:val="romannumeralpara"/>
        <w:rPr>
          <w:rFonts w:ascii="Calibri" w:eastAsia="Calibri" w:hAnsi="Calibri"/>
        </w:rPr>
      </w:pPr>
      <w:r>
        <w:rPr>
          <w:rFonts w:eastAsia="Calibri"/>
        </w:rPr>
        <w:t xml:space="preserve">5.18.3.2  </w:t>
      </w:r>
      <w:r>
        <w:rPr>
          <w:rFonts w:eastAsia="Calibri"/>
        </w:rPr>
        <w:tab/>
        <w:t>As part of the Generator Deactivation Notice required prior to entering a Mothball Outage pursuant to Section 38.3.1 of Attachm</w:t>
      </w:r>
      <w:r>
        <w:rPr>
          <w:rFonts w:eastAsia="Calibri"/>
        </w:rPr>
        <w:t>ent FF to the ISO OATT, a Market Participant shall notify the ISO whether its Generator will be physically able to return within 180 days to resolve a reliability issue or it has good cause for an alternate period of time, stated in days, to return its Gen</w:t>
      </w:r>
      <w:r>
        <w:rPr>
          <w:rFonts w:eastAsia="Calibri"/>
        </w:rPr>
        <w:t>erator to service to resolve a reliability issue.  The Market Participant shall establish good cause, to the satisfaction of the ISO, by providing empirical evidence demonstrating the need for the alternate period of time to return its Generator to service</w:t>
      </w:r>
      <w:r>
        <w:rPr>
          <w:rFonts w:eastAsia="Calibri"/>
        </w:rPr>
        <w:t xml:space="preserve"> to resolve a reliability issue.  The number of days within which a Generator in a Mothball Outage can be returned to service to resolve a reliability issue will be shared with the applicable Transmission Owner(s). </w:t>
      </w:r>
    </w:p>
    <w:p w:rsidR="00813270" w:rsidRDefault="005948E4">
      <w:pPr>
        <w:pStyle w:val="Heading4"/>
        <w:rPr>
          <w:rFonts w:eastAsia="Calibri"/>
        </w:rPr>
      </w:pPr>
      <w:r>
        <w:rPr>
          <w:rFonts w:ascii="Times New Roman Bold" w:eastAsia="Calibri" w:hAnsi="Times New Roman Bold"/>
        </w:rPr>
        <w:t>5.18.3.3</w:t>
      </w:r>
      <w:r>
        <w:rPr>
          <w:rFonts w:eastAsia="Calibri"/>
        </w:rPr>
        <w:tab/>
        <w:t>Mothball Outage Expiration</w:t>
      </w:r>
    </w:p>
    <w:p w:rsidR="00813270" w:rsidRDefault="005948E4">
      <w:pPr>
        <w:pStyle w:val="romannumeralpara"/>
        <w:rPr>
          <w:rFonts w:eastAsia="Calibri"/>
        </w:rPr>
      </w:pPr>
      <w:r>
        <w:rPr>
          <w:rFonts w:eastAsia="Calibri"/>
        </w:rPr>
        <w:t>5.18</w:t>
      </w:r>
      <w:r>
        <w:rPr>
          <w:rFonts w:eastAsia="Calibri"/>
        </w:rPr>
        <w:t>.3.3.1</w:t>
      </w:r>
      <w:r>
        <w:rPr>
          <w:rFonts w:eastAsia="Calibri"/>
        </w:rPr>
        <w:tab/>
        <w:t>Except as provided in Section 5.18.3.3.2, a Generator’s Mothball Outage shall expire if: i) its CRIS rights have expired; or ii) it did not have CRIS rights and</w:t>
      </w:r>
      <w:bookmarkStart w:id="10" w:name="_cp_text_2_279"/>
      <w:r>
        <w:rPr>
          <w:rFonts w:eastAsia="Calibri"/>
        </w:rPr>
        <w:t xml:space="preserve"> </w:t>
      </w:r>
      <w:bookmarkEnd w:id="10"/>
      <w:r>
        <w:rPr>
          <w:rFonts w:eastAsia="Calibri"/>
        </w:rPr>
        <w:t>has been in the Mothball Outage for 36 consecutive months.  A Generator shall be Retired</w:t>
      </w:r>
      <w:r>
        <w:rPr>
          <w:rFonts w:eastAsia="Calibri"/>
        </w:rPr>
        <w:t xml:space="preserve"> if its Mothball Outage expires.</w:t>
      </w:r>
    </w:p>
    <w:p w:rsidR="00813270" w:rsidRDefault="005948E4">
      <w:pPr>
        <w:pStyle w:val="romannumeralpara"/>
        <w:rPr>
          <w:rFonts w:eastAsia="Calibri"/>
        </w:rPr>
      </w:pPr>
      <w:r>
        <w:rPr>
          <w:rFonts w:eastAsia="Calibri"/>
        </w:rPr>
        <w:t>5.18.3.3.2</w:t>
      </w:r>
      <w:r>
        <w:rPr>
          <w:rFonts w:eastAsia="Calibri"/>
        </w:rPr>
        <w:tab/>
        <w:t>If a Market Participant with a Generator in a Mothball Outage has Commenced Repair prior to when the Mothball Outage would expire pursuant to Section 5.18.3.3.1 and has provided a reasonable return date as that t</w:t>
      </w:r>
      <w:r>
        <w:rPr>
          <w:rFonts w:eastAsia="Calibri"/>
        </w:rPr>
        <w:t>erm is described in Section 5.18.1.2 of this Services Tariff that occurs after such expiration date, then the outage and the Generator’s CRIS rights will be tolled until, and the Mothball Outage will expire on, the earlier of: i) 120 days from when the out</w:t>
      </w:r>
      <w:r>
        <w:rPr>
          <w:rFonts w:eastAsia="Calibri"/>
        </w:rPr>
        <w:t xml:space="preserve">age would have expired under Section 5.18.3.3.1; or ii) an ISO determination that the Market Participant has ceased or unreasonably delayed the repair of its Generator.  The ISO will determine if a Market Participant has unreasonably delayed the repair of </w:t>
      </w:r>
      <w:r>
        <w:rPr>
          <w:rFonts w:eastAsia="Calibri"/>
        </w:rPr>
        <w:t>its Generator if such delay would not have been included in a Credible Repair Plan from a supplier experiencing the situation which caused the Market Participant to delay the repair of its Generator.  The tolling of CRIS rights occurs under this Section 5.</w:t>
      </w:r>
      <w:r>
        <w:rPr>
          <w:rFonts w:eastAsia="Calibri"/>
        </w:rPr>
        <w:t>18.3.3.2 notwithstanding the three year period in which CRIS-inactive facilities may maintain CRIS rights pursuant to Section 25.9.3.1 of Attachment S to the OATT; provided, however, the expiration period for transfers of CRIS rights provided in Section 25</w:t>
      </w:r>
      <w:r>
        <w:rPr>
          <w:rFonts w:eastAsia="Calibri"/>
        </w:rPr>
        <w:t>.9.3.1 of Attachment S to the OATT shall not be tolled.  A Market Participant seeking to toll its outage and CRIS rights pursuant to this Section 5.18.3.3.2 must submit a Repair Plan no later than 60 days prior to when the Mothball Outage would expire unde</w:t>
      </w:r>
      <w:r>
        <w:rPr>
          <w:rFonts w:eastAsia="Calibri"/>
        </w:rPr>
        <w:t>r Section 5.18.3.3.1.</w:t>
      </w:r>
    </w:p>
    <w:p w:rsidR="00813270" w:rsidRDefault="005948E4">
      <w:pPr>
        <w:pStyle w:val="romannumeralpara"/>
      </w:pPr>
      <w:r>
        <w:t>5.18.3.4</w:t>
      </w:r>
      <w:r>
        <w:rPr>
          <w:b/>
        </w:rPr>
        <w:tab/>
      </w:r>
      <w:r>
        <w:t xml:space="preserve">A </w:t>
      </w:r>
      <w:bookmarkStart w:id="11" w:name="_cp_text_1_283"/>
      <w:r>
        <w:t>Market Participant with a Generator in a Mothball Outage shall timely return the Generator to service to resolve a reliability issue, in accordance with Section 5.18.4, as the term ‘timely return’ is described in Section 5.</w:t>
      </w:r>
      <w:r>
        <w:t>18.4.2 of this Services Tariff</w:t>
      </w:r>
      <w:r>
        <w:rPr>
          <w:b/>
        </w:rPr>
        <w:t xml:space="preserve">.  </w:t>
      </w:r>
      <w:r>
        <w:t xml:space="preserve">A Market Participant with a Generator </w:t>
      </w:r>
      <w:bookmarkEnd w:id="11"/>
      <w:r>
        <w:t xml:space="preserve">in a Mothball Outage shall </w:t>
      </w:r>
      <w:r>
        <w:rPr>
          <w:rFonts w:eastAsia="Calibri"/>
        </w:rPr>
        <w:t xml:space="preserve">provide temporary use of its Generator’s interconnection point, in accordance with Section 5.18.5 of this Services Tariff, when a transmission solution using </w:t>
      </w:r>
      <w:r>
        <w:rPr>
          <w:rFonts w:eastAsia="Calibri"/>
        </w:rPr>
        <w:t xml:space="preserve">the Generator’s interconnection point has been selected as the </w:t>
      </w:r>
      <w:r>
        <w:t xml:space="preserve">Short-Term Reliability Process </w:t>
      </w:r>
      <w:r>
        <w:rPr>
          <w:rFonts w:eastAsia="Calibri"/>
        </w:rPr>
        <w:t>Solution, the Gap Solution, or to resolve a reliability issue</w:t>
      </w:r>
      <w:r>
        <w:t xml:space="preserve"> on a non-New York State Bulk Power Transmission Facility</w:t>
      </w:r>
      <w:r>
        <w:rPr>
          <w:rFonts w:eastAsia="Calibri"/>
        </w:rPr>
        <w:t xml:space="preserve"> arising during the Generator’s outage.  The</w:t>
      </w:r>
      <w:r>
        <w:rPr>
          <w:rFonts w:eastAsia="Calibri"/>
        </w:rPr>
        <w:t xml:space="preserve"> Transmission Owner shall provide that power to the station remains available notwithstanding its temporary use of the Generator’s interconnection point.</w:t>
      </w:r>
    </w:p>
    <w:p w:rsidR="00813270" w:rsidRDefault="005948E4">
      <w:pPr>
        <w:pStyle w:val="Heading3"/>
      </w:pPr>
      <w:r>
        <w:t>5.18.4</w:t>
      </w:r>
      <w:r>
        <w:tab/>
        <w:t xml:space="preserve">Return to Service of Generators in a Mothball Outage or an ICAP Ineligible Forced Outage to </w:t>
      </w:r>
      <w:r>
        <w:t>Resolve a Reliability Issue</w:t>
      </w:r>
    </w:p>
    <w:p w:rsidR="00813270" w:rsidRDefault="005948E4">
      <w:pPr>
        <w:pStyle w:val="romannumeralpara"/>
        <w:rPr>
          <w:b/>
        </w:rPr>
      </w:pPr>
      <w:bookmarkStart w:id="12" w:name="_cp_text_1_298"/>
      <w:r>
        <w:t>5.18.4.1</w:t>
      </w:r>
      <w:bookmarkEnd w:id="12"/>
      <w:r>
        <w:tab/>
        <w:t xml:space="preserve">Following: i) notification to a Market Participant that the return to service of its Generator in a Mothball Outage or an ICAP Ineligible Forced Outage </w:t>
      </w:r>
      <w:bookmarkStart w:id="13" w:name="_cp_text_1_300"/>
      <w:r>
        <w:t>for a specified minimum time period has been identified as a Short-</w:t>
      </w:r>
      <w:r>
        <w:t>Term Reliability Process Solution, a Gap Solution, or to resolve a reliability issue</w:t>
      </w:r>
      <w:bookmarkEnd w:id="13"/>
      <w:r>
        <w:t xml:space="preserve"> on a non-New York State Bulk Power Transmission Facility arising during the Generator’s outage; and ii) an order establishing compensation for such return from the Federal</w:t>
      </w:r>
      <w:r>
        <w:t xml:space="preserve"> Energy Regulatory Commission (“Compensation Order”), the Market Participant shall </w:t>
      </w:r>
      <w:bookmarkStart w:id="14" w:name="_cp_text_1_301"/>
      <w:r>
        <w:t xml:space="preserve">timely </w:t>
      </w:r>
      <w:bookmarkEnd w:id="14"/>
      <w:r>
        <w:t>return the Generator to service</w:t>
      </w:r>
      <w:bookmarkStart w:id="15" w:name="_cp_text_1_303"/>
      <w:r>
        <w:t>, as the term “timely return” is defined in Section 5.18.4.2 of this Services Tariff.</w:t>
      </w:r>
      <w:r>
        <w:rPr>
          <w:b/>
        </w:rPr>
        <w:t xml:space="preserve"> </w:t>
      </w:r>
    </w:p>
    <w:p w:rsidR="00813270" w:rsidRDefault="005948E4">
      <w:pPr>
        <w:pStyle w:val="romannumeralpara3"/>
        <w:rPr>
          <w:b/>
        </w:rPr>
      </w:pPr>
      <w:r>
        <w:rPr>
          <w:b/>
        </w:rPr>
        <w:t>5.18.4.1.1</w:t>
      </w:r>
      <w:r>
        <w:t xml:space="preserve">    Except for Generators selected thr</w:t>
      </w:r>
      <w:r>
        <w:t>ough the Short-Term Reliability Process, within 30 days of a determination by the ISO and the Market Participant that negotiations on compensation for the return to service of the Market Participant’s Generator are at an impasse, the Market Participant may</w:t>
      </w:r>
      <w:r>
        <w:t xml:space="preserve"> submit a filing to the Federal Energy Regulatory Commission under Section 205 of the Federal Power Act for compensation.  No later than ten days after such filing is made, the ISO shall file with the Federal Energy Regulatory Commission an unexecuted comp</w:t>
      </w:r>
      <w:r>
        <w:t>ensation agreement that includes the non-rate terms and conditions for the return to service of the Market Participant’s Generator.</w:t>
      </w:r>
    </w:p>
    <w:p w:rsidR="00813270" w:rsidRDefault="005948E4">
      <w:pPr>
        <w:pStyle w:val="romannumeralpara"/>
        <w:rPr>
          <w:rFonts w:eastAsia="Calibri"/>
          <w:strike/>
        </w:rPr>
      </w:pPr>
      <w:bookmarkStart w:id="16" w:name="_cp_text_1_304"/>
      <w:bookmarkEnd w:id="15"/>
      <w:r>
        <w:t>5.18.4.2</w:t>
      </w:r>
      <w:bookmarkEnd w:id="16"/>
      <w:r>
        <w:tab/>
        <w:t xml:space="preserve">A Market </w:t>
      </w:r>
      <w:bookmarkStart w:id="17" w:name="_cp_text_1_306"/>
      <w:r>
        <w:t xml:space="preserve">Participant’s </w:t>
      </w:r>
      <w:bookmarkEnd w:id="17"/>
      <w:r>
        <w:t xml:space="preserve">return to service </w:t>
      </w:r>
      <w:bookmarkStart w:id="18" w:name="_cp_text_1_308"/>
      <w:r>
        <w:t xml:space="preserve">of its </w:t>
      </w:r>
      <w:bookmarkEnd w:id="18"/>
      <w:r>
        <w:t>Generator in a Mothball Outage</w:t>
      </w:r>
      <w:bookmarkStart w:id="19" w:name="_cp_text_1_309"/>
      <w:r>
        <w:t xml:space="preserve"> to resolve a reliability</w:t>
      </w:r>
      <w:r>
        <w:rPr>
          <w:b/>
        </w:rPr>
        <w:t xml:space="preserve"> </w:t>
      </w:r>
      <w:r>
        <w:t>issue shall</w:t>
      </w:r>
      <w:r>
        <w:t xml:space="preserve"> be deemed to be a timely return if such return to service was i</w:t>
      </w:r>
      <w:r>
        <w:rPr>
          <w:b/>
        </w:rPr>
        <w:t>)</w:t>
      </w:r>
      <w:r>
        <w:t xml:space="preserve"> </w:t>
      </w:r>
      <w:bookmarkEnd w:id="19"/>
      <w:r>
        <w:t>within 180 days from the date of the Compensation Order</w:t>
      </w:r>
      <w:bookmarkStart w:id="20" w:name="_cp_text_1_311"/>
      <w:r>
        <w:t>,</w:t>
      </w:r>
      <w:r>
        <w:rPr>
          <w:vertAlign w:val="superscript"/>
        </w:rPr>
        <w:t xml:space="preserve"> </w:t>
      </w:r>
      <w:r>
        <w:t xml:space="preserve">ii) </w:t>
      </w:r>
      <w:bookmarkStart w:id="21" w:name="_cp_text_1_313"/>
      <w:bookmarkEnd w:id="20"/>
      <w:r>
        <w:t>within the alternate period of time following the date of the Compensation Order pursuant to Section 5.18.3.2, or iii) by such ot</w:t>
      </w:r>
      <w:r>
        <w:t>her date agreed to by the parties</w:t>
      </w:r>
      <w:r>
        <w:rPr>
          <w:rFonts w:eastAsia="Calibri"/>
        </w:rPr>
        <w:t>.</w:t>
      </w:r>
      <w:r>
        <w:rPr>
          <w:b/>
          <w:vertAlign w:val="superscript"/>
        </w:rPr>
        <w:t xml:space="preserve">  </w:t>
      </w:r>
      <w:bookmarkEnd w:id="21"/>
    </w:p>
    <w:p w:rsidR="00813270" w:rsidRDefault="005948E4">
      <w:pPr>
        <w:pStyle w:val="romannumeralpara"/>
        <w:ind w:firstLine="720"/>
      </w:pPr>
      <w:r>
        <w:t xml:space="preserve">A Market </w:t>
      </w:r>
      <w:bookmarkStart w:id="22" w:name="_cp_text_1_321"/>
      <w:r>
        <w:t>Participant’s</w:t>
      </w:r>
      <w:r>
        <w:rPr>
          <w:b/>
        </w:rPr>
        <w:t xml:space="preserve"> </w:t>
      </w:r>
      <w:r>
        <w:t>return to service of its</w:t>
      </w:r>
      <w:bookmarkEnd w:id="22"/>
      <w:r>
        <w:t xml:space="preserve"> Generator in an ICAP Ineligible Forced Outage to resolve a reliability issue shall </w:t>
      </w:r>
      <w:bookmarkStart w:id="23" w:name="_cp_text_1_323"/>
      <w:r>
        <w:t xml:space="preserve">be deemed to be a timely return if it is returned </w:t>
      </w:r>
      <w:bookmarkEnd w:id="23"/>
      <w:r>
        <w:t>to service according to the date estab</w:t>
      </w:r>
      <w:r>
        <w:t>lished by</w:t>
      </w:r>
      <w:bookmarkStart w:id="24" w:name="_cp_text_1_325"/>
      <w:r>
        <w:t xml:space="preserve"> </w:t>
      </w:r>
      <w:bookmarkEnd w:id="24"/>
      <w:r>
        <w:t>the Compensation Order</w:t>
      </w:r>
      <w:bookmarkStart w:id="25" w:name="_cp_text_1_329"/>
      <w:r>
        <w:t xml:space="preserve">; </w:t>
      </w:r>
      <w:r>
        <w:rPr>
          <w:i/>
        </w:rPr>
        <w:t>provided, however</w:t>
      </w:r>
      <w:r>
        <w:t>, the Market Participant will</w:t>
      </w:r>
      <w:r>
        <w:rPr>
          <w:b/>
        </w:rPr>
        <w:t xml:space="preserve"> </w:t>
      </w:r>
      <w:bookmarkEnd w:id="25"/>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813270" w:rsidRDefault="005948E4">
      <w:pPr>
        <w:pStyle w:val="romannumeralpara"/>
        <w:rPr>
          <w:b/>
        </w:rPr>
      </w:pPr>
      <w:bookmarkStart w:id="26" w:name="_cp_text_1_333"/>
      <w:r>
        <w:t>5.18.4.2.1</w:t>
      </w:r>
      <w:r>
        <w:tab/>
        <w:t>A Generator’s return to service shall not be untime</w:t>
      </w:r>
      <w:r>
        <w:t>ly if the Generator provided the Transmission Owner with access to its interconnection point and is available for a timely return, and the Transmission Owner is unable to reconnect the Generator within the timeframes provided for a timely return to service</w:t>
      </w:r>
      <w:r>
        <w:t>, pursuant to Section 5.18.4.2 of this Services Tariff</w:t>
      </w:r>
      <w:r>
        <w:rPr>
          <w:b/>
        </w:rPr>
        <w:t xml:space="preserve">. </w:t>
      </w:r>
      <w:bookmarkEnd w:id="26"/>
    </w:p>
    <w:p w:rsidR="00813270" w:rsidRDefault="005948E4">
      <w:pPr>
        <w:pStyle w:val="Heading3"/>
      </w:pPr>
      <w:r>
        <w:t>5.18.5</w:t>
      </w:r>
      <w:r>
        <w:tab/>
        <w:t>Temporary Use of Interconnection Point to Resolve a Reliability Issue</w:t>
      </w:r>
    </w:p>
    <w:p w:rsidR="00813270" w:rsidRDefault="005948E4">
      <w:pPr>
        <w:pStyle w:val="romannumeralpara"/>
      </w:pPr>
      <w:bookmarkStart w:id="27" w:name="_cp_text_1_346"/>
      <w:r>
        <w:t>5.18.5.1</w:t>
      </w:r>
      <w:r>
        <w:rPr>
          <w:b/>
        </w:rPr>
        <w:tab/>
      </w:r>
      <w:r>
        <w:t xml:space="preserve">A </w:t>
      </w:r>
      <w:bookmarkEnd w:id="27"/>
      <w:r>
        <w:t xml:space="preserve">Market </w:t>
      </w:r>
      <w:bookmarkStart w:id="28" w:name="_cp_text_2_347"/>
      <w:r>
        <w:t xml:space="preserve">Participant </w:t>
      </w:r>
      <w:bookmarkStart w:id="29" w:name="_cp_text_1_348"/>
      <w:bookmarkEnd w:id="28"/>
      <w:r>
        <w:t>shall</w:t>
      </w:r>
      <w:r>
        <w:rPr>
          <w:b/>
        </w:rPr>
        <w:t xml:space="preserve"> </w:t>
      </w:r>
      <w:r>
        <w:t xml:space="preserve">provide a Transmission Owner with </w:t>
      </w:r>
      <w:bookmarkEnd w:id="29"/>
      <w:r>
        <w:t xml:space="preserve">temporary use of the interconnection point of </w:t>
      </w:r>
      <w:bookmarkStart w:id="30" w:name="_cp_text_1_350"/>
      <w:r>
        <w:t>its</w:t>
      </w:r>
      <w:r>
        <w:rPr>
          <w:b/>
        </w:rPr>
        <w:t xml:space="preserve"> </w:t>
      </w:r>
      <w:r>
        <w:t>Ge</w:t>
      </w:r>
      <w:r>
        <w:t xml:space="preserve">nerator </w:t>
      </w:r>
      <w:bookmarkEnd w:id="30"/>
      <w:r>
        <w:t xml:space="preserve">in a Mothball Outage or ICAP Ineligible </w:t>
      </w:r>
      <w:bookmarkStart w:id="31" w:name="_cp_text_1_351"/>
      <w:r>
        <w:t xml:space="preserve">Forced </w:t>
      </w:r>
      <w:bookmarkEnd w:id="31"/>
      <w:r>
        <w:t xml:space="preserve">Outage </w:t>
      </w:r>
      <w:bookmarkStart w:id="32" w:name="_cp_text_1_353"/>
      <w:r>
        <w:rPr>
          <w:rFonts w:eastAsia="Calibri"/>
        </w:rPr>
        <w:t xml:space="preserve">when a transmission solution using the Generator’s interconnection point has been selected as the </w:t>
      </w:r>
      <w:r>
        <w:t xml:space="preserve">Short-Term Reliability Process </w:t>
      </w:r>
      <w:r>
        <w:rPr>
          <w:rFonts w:eastAsia="Calibri"/>
        </w:rPr>
        <w:t>Solution, Gap Solution, or to resolve a reliability issue arising</w:t>
      </w:r>
      <w:r>
        <w:t xml:space="preserve"> on a non-New York State Bulk Power Transmission Facility </w:t>
      </w:r>
      <w:bookmarkEnd w:id="32"/>
      <w:r>
        <w:t xml:space="preserve">during </w:t>
      </w:r>
      <w:bookmarkStart w:id="33" w:name="_cp_text_1_355"/>
      <w:r>
        <w:t xml:space="preserve">its </w:t>
      </w:r>
      <w:bookmarkEnd w:id="33"/>
      <w:r>
        <w:t xml:space="preserve">outage.  </w:t>
      </w:r>
      <w:bookmarkStart w:id="34" w:name="_cp_text_1_356"/>
    </w:p>
    <w:p w:rsidR="00813270" w:rsidRDefault="005948E4">
      <w:pPr>
        <w:pStyle w:val="romannumeralpara"/>
      </w:pPr>
      <w:bookmarkStart w:id="35" w:name="_cp_text_1_357"/>
      <w:bookmarkEnd w:id="34"/>
      <w:r>
        <w:t>5.18.5.2</w:t>
      </w:r>
      <w:bookmarkEnd w:id="35"/>
      <w:r>
        <w:tab/>
        <w:t xml:space="preserve">A Market Participant that </w:t>
      </w:r>
      <w:bookmarkStart w:id="36" w:name="_cp_text_1_359"/>
      <w:r>
        <w:t xml:space="preserve">provided </w:t>
      </w:r>
      <w:bookmarkEnd w:id="36"/>
      <w:r>
        <w:t xml:space="preserve">temporary use of </w:t>
      </w:r>
      <w:bookmarkStart w:id="37" w:name="_cp_text_1_361"/>
      <w:r>
        <w:t xml:space="preserve">the interconnection point </w:t>
      </w:r>
      <w:bookmarkEnd w:id="37"/>
      <w:r>
        <w:t xml:space="preserve">of its Generator in a Mothball Outage or ICAP Ineligible </w:t>
      </w:r>
      <w:bookmarkStart w:id="38" w:name="_cp_text_1_363"/>
      <w:r>
        <w:t xml:space="preserve">Forced </w:t>
      </w:r>
      <w:bookmarkEnd w:id="38"/>
      <w:r>
        <w:t>Outage</w:t>
      </w:r>
      <w:bookmarkStart w:id="39" w:name="_cp_text_1_364"/>
      <w:r>
        <w:t xml:space="preserve"> pursuant to Section</w:t>
      </w:r>
      <w:r>
        <w:t xml:space="preserve"> 5.18.5.1 of this Services Tariff </w:t>
      </w:r>
      <w:bookmarkEnd w:id="39"/>
      <w:r>
        <w:t>shall be permitted to reconnect its Generator to the transmission system by submitting to the ISO a Notice of Intent to Return that provides the date it intends to return to service which submission shall be provided no la</w:t>
      </w:r>
      <w:r>
        <w:t>ter than six months before the expiration of its outage, unless otherwise agreed.  A Market Participant that submitted a Notice of Intent to Return and that was not requested to return its Generator to service to resolve a reliability issue pursuant to Sec</w:t>
      </w:r>
      <w:r>
        <w:t xml:space="preserve">tion 5.18.4.1 of this Services Tariff during its immediately previous Mothball Outage or ICAP Ineligible Forced Outage, shall be permitted to reconnect at no cost.  </w:t>
      </w:r>
    </w:p>
    <w:p w:rsidR="00813270" w:rsidRDefault="005948E4">
      <w:pPr>
        <w:pStyle w:val="romannumeralpara"/>
        <w:ind w:firstLine="720"/>
      </w:pPr>
      <w:r>
        <w:t>The Transmission Owner shall reconnect the Generator on or before the indicated return dat</w:t>
      </w:r>
      <w:r>
        <w:t>e using efforts that are timely, consistent with Good Utility Practice and that are otherwise substantially equivalent to those the Transmission Owner would use for its own purposes.</w:t>
      </w:r>
      <w:bookmarkStart w:id="40" w:name="_cp_text_1_368"/>
      <w:r>
        <w:t xml:space="preserve">  The Transmission Owner shall report periodically to the ISO and the Gene</w:t>
      </w:r>
      <w:r>
        <w:t>rator on the progress of reconnecting such Generator and shall advise the ISO and the Generator promptly if it expects it will not be able to complete the reconnection of the Generator before its indicated return date.</w:t>
      </w:r>
      <w:bookmarkEnd w:id="40"/>
    </w:p>
    <w:p w:rsidR="00813270" w:rsidRDefault="005948E4">
      <w:pPr>
        <w:pStyle w:val="romannumeralpara"/>
        <w:ind w:firstLine="720"/>
      </w:pPr>
      <w:r>
        <w:t xml:space="preserve">If the Generator </w:t>
      </w:r>
      <w:bookmarkStart w:id="41" w:name="_cp_text_1_370"/>
      <w:r>
        <w:t>returning to service</w:t>
      </w:r>
      <w:r>
        <w:t xml:space="preserve"> pursuant to this Section 5.18.5.2 of the Services Tariff </w:t>
      </w:r>
      <w:bookmarkEnd w:id="41"/>
      <w:r>
        <w:t xml:space="preserve">is available to return but the Transmission Owner is unable to reconnect the Generator </w:t>
      </w:r>
      <w:bookmarkStart w:id="42" w:name="_cp_text_1_372"/>
      <w:r>
        <w:t xml:space="preserve">before its outage expires, </w:t>
      </w:r>
      <w:bookmarkEnd w:id="42"/>
      <w:r>
        <w:t>the outage expiration</w:t>
      </w:r>
      <w:bookmarkStart w:id="43" w:name="_cp_text_1_373"/>
      <w:r>
        <w:t xml:space="preserve">, and expiration of its CRIS rights, where applicable, </w:t>
      </w:r>
      <w:bookmarkEnd w:id="43"/>
      <w:r>
        <w:t xml:space="preserve">will be </w:t>
      </w:r>
      <w:r>
        <w:t>tolled until the date the Transmission Owner reconnects the Generator notwithstanding the three year period in which CRIS-inactive facilities may maintain CRIS rights pursuant to Section 25.9.3.1 of Attachment S to the OATT; provided, however, the expirati</w:t>
      </w:r>
      <w:r>
        <w:t>on period for transfers of CRIS rights provided in Section 25.9.3.1 of Attachment S to the OATT shall not be tolled.</w:t>
      </w:r>
    </w:p>
    <w:p w:rsidR="00813270" w:rsidRDefault="005948E4">
      <w:pPr>
        <w:pStyle w:val="Heading3"/>
        <w:rPr>
          <w:b w:val="0"/>
          <w:szCs w:val="24"/>
        </w:rPr>
      </w:pPr>
      <w:r>
        <w:t>5.18.6</w:t>
      </w:r>
      <w:r>
        <w:tab/>
        <w:t>Retired</w:t>
      </w:r>
      <w:r>
        <w:rPr>
          <w:szCs w:val="24"/>
        </w:rPr>
        <w:t xml:space="preserve"> and Termination of Existing Interconnection Agreements</w:t>
      </w:r>
    </w:p>
    <w:p w:rsidR="00813270" w:rsidRDefault="005948E4">
      <w:pPr>
        <w:rPr>
          <w:b/>
          <w:szCs w:val="24"/>
        </w:rPr>
      </w:pPr>
    </w:p>
    <w:p w:rsidR="00813270" w:rsidRDefault="005948E4">
      <w:pPr>
        <w:pStyle w:val="Bodypara"/>
      </w:pPr>
      <w:r>
        <w:t xml:space="preserve">The classification of a Generator with an interconnection agreement </w:t>
      </w:r>
      <w:r>
        <w:t>other than a Small Generator Interconnection Agreement (SGIA) or Standard Large Generator Interconnection Agreement (LGIA) as Retired may be grounds for the termination of the interconnection agreement depending on the terms and conditions of the applicabl</w:t>
      </w:r>
      <w:r>
        <w:t>e agreement.  Any termination of such an interconnection agreement will be effective on the filing with the Federal Energy Regulatory Commission of a notice of termination, which notice and proposed effective date have been accepted by the Federal Energy R</w:t>
      </w:r>
      <w:r>
        <w:t>egulatory Commission.  Either party to the interconnection agreement may file the notice of termination, as appropriate.  If and when termination of the interconnection agreement is effective, access to the Point of Interconnection of the Generator will be</w:t>
      </w:r>
      <w:r>
        <w:t xml:space="preserve"> available on a non-discriminatory basis pursuant to the NYISO’s applicable interconnection and transmission expansion processes and procedures.  If the existing interconnection agreement is not terminated, the Retired Generator would retain its right to t</w:t>
      </w:r>
      <w:r>
        <w:t>he specific point of interconnection as provided for in the interconnection agreement and access to this point would not be available for new projects.</w:t>
      </w:r>
    </w:p>
    <w:p w:rsidR="00813270" w:rsidRDefault="005948E4">
      <w:pPr>
        <w:pStyle w:val="Bodypara"/>
        <w:rPr>
          <w:szCs w:val="24"/>
          <w:u w:val="single"/>
        </w:rPr>
      </w:pPr>
      <w:r>
        <w:rPr>
          <w:szCs w:val="24"/>
        </w:rPr>
        <w:t xml:space="preserve">The </w:t>
      </w:r>
      <w:r>
        <w:t>impact</w:t>
      </w:r>
      <w:r>
        <w:rPr>
          <w:szCs w:val="24"/>
        </w:rPr>
        <w:t xml:space="preserve"> on a Generator with a LGIA or SGIA that has been classified as Retired is described in OATT S</w:t>
      </w:r>
      <w:r>
        <w:rPr>
          <w:szCs w:val="24"/>
        </w:rPr>
        <w:t>ections 30 and 32 respectively.</w:t>
      </w:r>
    </w:p>
    <w:p w:rsidR="00813270" w:rsidRDefault="005948E4">
      <w:pPr>
        <w:pStyle w:val="romannumeralpara"/>
        <w:ind w:firstLine="1440"/>
        <w:rPr>
          <w:szCs w:val="24"/>
          <w:u w:val="single"/>
        </w:rPr>
      </w:pPr>
    </w:p>
    <w:p w:rsidR="00813270" w:rsidRDefault="005948E4">
      <w:pPr>
        <w:pStyle w:val="Heading3"/>
        <w:ind w:firstLine="1440"/>
      </w:pPr>
    </w:p>
    <w:sectPr w:rsidR="008132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8E4">
      <w:r>
        <w:separator/>
      </w:r>
    </w:p>
  </w:endnote>
  <w:endnote w:type="continuationSeparator" w:id="0">
    <w:p w:rsidR="00000000" w:rsidRDefault="0059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A" w:rsidRDefault="005948E4">
    <w:pPr>
      <w:jc w:val="right"/>
    </w:pPr>
    <w:r>
      <w:rPr>
        <w:rFonts w:ascii="Arial" w:eastAsia="Arial" w:hAnsi="Arial" w:cs="Arial"/>
        <w:color w:val="000000"/>
        <w:sz w:val="16"/>
      </w:rPr>
      <w:t>Eff</w:t>
    </w:r>
    <w:r>
      <w:rPr>
        <w:rFonts w:ascii="Arial" w:eastAsia="Arial" w:hAnsi="Arial" w:cs="Arial"/>
        <w:color w:val="000000"/>
        <w:sz w:val="16"/>
      </w:rPr>
      <w:t xml:space="preserve">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A" w:rsidRDefault="005948E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A" w:rsidRDefault="005948E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8E4">
      <w:r>
        <w:separator/>
      </w:r>
    </w:p>
  </w:footnote>
  <w:footnote w:type="continuationSeparator" w:id="0">
    <w:p w:rsidR="00000000" w:rsidRDefault="0059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A" w:rsidRDefault="005948E4">
    <w:r>
      <w:rPr>
        <w:rFonts w:ascii="Arial" w:eastAsia="Arial" w:hAnsi="Arial" w:cs="Arial"/>
        <w:color w:val="000000"/>
        <w:sz w:val="16"/>
      </w:rPr>
      <w:t xml:space="preserve">NYISO Tariffs --&gt; Market Administration and Control Area Services Tariff (MST) --&gt; 5 MST Control Area Services:  Rights and Obligations --&gt; 5.18 MST </w:t>
    </w:r>
    <w:r>
      <w:rPr>
        <w:rFonts w:ascii="Arial" w:eastAsia="Arial" w:hAnsi="Arial" w:cs="Arial"/>
        <w:color w:val="000000"/>
        <w:sz w:val="16"/>
      </w:rPr>
      <w:t>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A" w:rsidRDefault="005948E4">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A" w:rsidRDefault="005948E4">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564529C">
      <w:start w:val="1"/>
      <w:numFmt w:val="bullet"/>
      <w:pStyle w:val="Bulletpara"/>
      <w:lvlText w:val=""/>
      <w:lvlJc w:val="left"/>
      <w:pPr>
        <w:tabs>
          <w:tab w:val="num" w:pos="720"/>
        </w:tabs>
        <w:ind w:left="720" w:hanging="360"/>
      </w:pPr>
      <w:rPr>
        <w:rFonts w:ascii="Symbol" w:hAnsi="Symbol" w:hint="default"/>
      </w:rPr>
    </w:lvl>
    <w:lvl w:ilvl="1" w:tplc="A712DEDA" w:tentative="1">
      <w:start w:val="1"/>
      <w:numFmt w:val="bullet"/>
      <w:lvlText w:val="o"/>
      <w:lvlJc w:val="left"/>
      <w:pPr>
        <w:tabs>
          <w:tab w:val="num" w:pos="1440"/>
        </w:tabs>
        <w:ind w:left="1440" w:hanging="360"/>
      </w:pPr>
      <w:rPr>
        <w:rFonts w:ascii="Courier New" w:hAnsi="Courier New" w:cs="Courier New" w:hint="default"/>
      </w:rPr>
    </w:lvl>
    <w:lvl w:ilvl="2" w:tplc="109EF5FE" w:tentative="1">
      <w:start w:val="1"/>
      <w:numFmt w:val="bullet"/>
      <w:lvlText w:val=""/>
      <w:lvlJc w:val="left"/>
      <w:pPr>
        <w:tabs>
          <w:tab w:val="num" w:pos="2160"/>
        </w:tabs>
        <w:ind w:left="2160" w:hanging="360"/>
      </w:pPr>
      <w:rPr>
        <w:rFonts w:ascii="Wingdings" w:hAnsi="Wingdings" w:hint="default"/>
      </w:rPr>
    </w:lvl>
    <w:lvl w:ilvl="3" w:tplc="B488586C" w:tentative="1">
      <w:start w:val="1"/>
      <w:numFmt w:val="bullet"/>
      <w:lvlText w:val=""/>
      <w:lvlJc w:val="left"/>
      <w:pPr>
        <w:tabs>
          <w:tab w:val="num" w:pos="2880"/>
        </w:tabs>
        <w:ind w:left="2880" w:hanging="360"/>
      </w:pPr>
      <w:rPr>
        <w:rFonts w:ascii="Symbol" w:hAnsi="Symbol" w:hint="default"/>
      </w:rPr>
    </w:lvl>
    <w:lvl w:ilvl="4" w:tplc="86E4552E" w:tentative="1">
      <w:start w:val="1"/>
      <w:numFmt w:val="bullet"/>
      <w:lvlText w:val="o"/>
      <w:lvlJc w:val="left"/>
      <w:pPr>
        <w:tabs>
          <w:tab w:val="num" w:pos="3600"/>
        </w:tabs>
        <w:ind w:left="3600" w:hanging="360"/>
      </w:pPr>
      <w:rPr>
        <w:rFonts w:ascii="Courier New" w:hAnsi="Courier New" w:cs="Courier New" w:hint="default"/>
      </w:rPr>
    </w:lvl>
    <w:lvl w:ilvl="5" w:tplc="28F4843E" w:tentative="1">
      <w:start w:val="1"/>
      <w:numFmt w:val="bullet"/>
      <w:lvlText w:val=""/>
      <w:lvlJc w:val="left"/>
      <w:pPr>
        <w:tabs>
          <w:tab w:val="num" w:pos="4320"/>
        </w:tabs>
        <w:ind w:left="4320" w:hanging="360"/>
      </w:pPr>
      <w:rPr>
        <w:rFonts w:ascii="Wingdings" w:hAnsi="Wingdings" w:hint="default"/>
      </w:rPr>
    </w:lvl>
    <w:lvl w:ilvl="6" w:tplc="E66A14DC" w:tentative="1">
      <w:start w:val="1"/>
      <w:numFmt w:val="bullet"/>
      <w:lvlText w:val=""/>
      <w:lvlJc w:val="left"/>
      <w:pPr>
        <w:tabs>
          <w:tab w:val="num" w:pos="5040"/>
        </w:tabs>
        <w:ind w:left="5040" w:hanging="360"/>
      </w:pPr>
      <w:rPr>
        <w:rFonts w:ascii="Symbol" w:hAnsi="Symbol" w:hint="default"/>
      </w:rPr>
    </w:lvl>
    <w:lvl w:ilvl="7" w:tplc="A2CE3D2C" w:tentative="1">
      <w:start w:val="1"/>
      <w:numFmt w:val="bullet"/>
      <w:lvlText w:val="o"/>
      <w:lvlJc w:val="left"/>
      <w:pPr>
        <w:tabs>
          <w:tab w:val="num" w:pos="5760"/>
        </w:tabs>
        <w:ind w:left="5760" w:hanging="360"/>
      </w:pPr>
      <w:rPr>
        <w:rFonts w:ascii="Courier New" w:hAnsi="Courier New" w:cs="Courier New" w:hint="default"/>
      </w:rPr>
    </w:lvl>
    <w:lvl w:ilvl="8" w:tplc="42E48DF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DC65D18">
      <w:start w:val="1"/>
      <w:numFmt w:val="bullet"/>
      <w:lvlText w:val="­"/>
      <w:lvlJc w:val="left"/>
      <w:pPr>
        <w:tabs>
          <w:tab w:val="num" w:pos="720"/>
        </w:tabs>
        <w:ind w:left="720" w:hanging="360"/>
      </w:pPr>
      <w:rPr>
        <w:rFonts w:ascii="Courier New" w:hAnsi="Courier New" w:hint="default"/>
      </w:rPr>
    </w:lvl>
    <w:lvl w:ilvl="1" w:tplc="DFB8397A" w:tentative="1">
      <w:start w:val="1"/>
      <w:numFmt w:val="bullet"/>
      <w:lvlText w:val="o"/>
      <w:lvlJc w:val="left"/>
      <w:pPr>
        <w:tabs>
          <w:tab w:val="num" w:pos="1440"/>
        </w:tabs>
        <w:ind w:left="1440" w:hanging="360"/>
      </w:pPr>
      <w:rPr>
        <w:rFonts w:ascii="Courier New" w:hAnsi="Courier New" w:cs="Courier New" w:hint="default"/>
      </w:rPr>
    </w:lvl>
    <w:lvl w:ilvl="2" w:tplc="71DCA4D8" w:tentative="1">
      <w:start w:val="1"/>
      <w:numFmt w:val="bullet"/>
      <w:lvlText w:val=""/>
      <w:lvlJc w:val="left"/>
      <w:pPr>
        <w:tabs>
          <w:tab w:val="num" w:pos="2160"/>
        </w:tabs>
        <w:ind w:left="2160" w:hanging="360"/>
      </w:pPr>
      <w:rPr>
        <w:rFonts w:ascii="Wingdings" w:hAnsi="Wingdings" w:hint="default"/>
      </w:rPr>
    </w:lvl>
    <w:lvl w:ilvl="3" w:tplc="A19A331C" w:tentative="1">
      <w:start w:val="1"/>
      <w:numFmt w:val="bullet"/>
      <w:lvlText w:val=""/>
      <w:lvlJc w:val="left"/>
      <w:pPr>
        <w:tabs>
          <w:tab w:val="num" w:pos="2880"/>
        </w:tabs>
        <w:ind w:left="2880" w:hanging="360"/>
      </w:pPr>
      <w:rPr>
        <w:rFonts w:ascii="Symbol" w:hAnsi="Symbol" w:hint="default"/>
      </w:rPr>
    </w:lvl>
    <w:lvl w:ilvl="4" w:tplc="073E56EA" w:tentative="1">
      <w:start w:val="1"/>
      <w:numFmt w:val="bullet"/>
      <w:lvlText w:val="o"/>
      <w:lvlJc w:val="left"/>
      <w:pPr>
        <w:tabs>
          <w:tab w:val="num" w:pos="3600"/>
        </w:tabs>
        <w:ind w:left="3600" w:hanging="360"/>
      </w:pPr>
      <w:rPr>
        <w:rFonts w:ascii="Courier New" w:hAnsi="Courier New" w:cs="Courier New" w:hint="default"/>
      </w:rPr>
    </w:lvl>
    <w:lvl w:ilvl="5" w:tplc="B07E48B4" w:tentative="1">
      <w:start w:val="1"/>
      <w:numFmt w:val="bullet"/>
      <w:lvlText w:val=""/>
      <w:lvlJc w:val="left"/>
      <w:pPr>
        <w:tabs>
          <w:tab w:val="num" w:pos="4320"/>
        </w:tabs>
        <w:ind w:left="4320" w:hanging="360"/>
      </w:pPr>
      <w:rPr>
        <w:rFonts w:ascii="Wingdings" w:hAnsi="Wingdings" w:hint="default"/>
      </w:rPr>
    </w:lvl>
    <w:lvl w:ilvl="6" w:tplc="7A3497DE" w:tentative="1">
      <w:start w:val="1"/>
      <w:numFmt w:val="bullet"/>
      <w:lvlText w:val=""/>
      <w:lvlJc w:val="left"/>
      <w:pPr>
        <w:tabs>
          <w:tab w:val="num" w:pos="5040"/>
        </w:tabs>
        <w:ind w:left="5040" w:hanging="360"/>
      </w:pPr>
      <w:rPr>
        <w:rFonts w:ascii="Symbol" w:hAnsi="Symbol" w:hint="default"/>
      </w:rPr>
    </w:lvl>
    <w:lvl w:ilvl="7" w:tplc="9FE0BFD6" w:tentative="1">
      <w:start w:val="1"/>
      <w:numFmt w:val="bullet"/>
      <w:lvlText w:val="o"/>
      <w:lvlJc w:val="left"/>
      <w:pPr>
        <w:tabs>
          <w:tab w:val="num" w:pos="5760"/>
        </w:tabs>
        <w:ind w:left="5760" w:hanging="360"/>
      </w:pPr>
      <w:rPr>
        <w:rFonts w:ascii="Courier New" w:hAnsi="Courier New" w:cs="Courier New" w:hint="default"/>
      </w:rPr>
    </w:lvl>
    <w:lvl w:ilvl="8" w:tplc="17B263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70AED38">
      <w:start w:val="1"/>
      <w:numFmt w:val="lowerRoman"/>
      <w:lvlText w:val="(%1)"/>
      <w:lvlJc w:val="left"/>
      <w:pPr>
        <w:tabs>
          <w:tab w:val="num" w:pos="2448"/>
        </w:tabs>
        <w:ind w:left="2448" w:hanging="648"/>
      </w:pPr>
      <w:rPr>
        <w:rFonts w:hint="default"/>
        <w:b w:val="0"/>
        <w:i w:val="0"/>
        <w:u w:val="none"/>
      </w:rPr>
    </w:lvl>
    <w:lvl w:ilvl="1" w:tplc="19869C10" w:tentative="1">
      <w:start w:val="1"/>
      <w:numFmt w:val="lowerLetter"/>
      <w:lvlText w:val="%2."/>
      <w:lvlJc w:val="left"/>
      <w:pPr>
        <w:tabs>
          <w:tab w:val="num" w:pos="1440"/>
        </w:tabs>
        <w:ind w:left="1440" w:hanging="360"/>
      </w:pPr>
    </w:lvl>
    <w:lvl w:ilvl="2" w:tplc="79F2DED2" w:tentative="1">
      <w:start w:val="1"/>
      <w:numFmt w:val="lowerRoman"/>
      <w:lvlText w:val="%3."/>
      <w:lvlJc w:val="right"/>
      <w:pPr>
        <w:tabs>
          <w:tab w:val="num" w:pos="2160"/>
        </w:tabs>
        <w:ind w:left="2160" w:hanging="180"/>
      </w:pPr>
    </w:lvl>
    <w:lvl w:ilvl="3" w:tplc="B058BBBC" w:tentative="1">
      <w:start w:val="1"/>
      <w:numFmt w:val="decimal"/>
      <w:lvlText w:val="%4."/>
      <w:lvlJc w:val="left"/>
      <w:pPr>
        <w:tabs>
          <w:tab w:val="num" w:pos="2880"/>
        </w:tabs>
        <w:ind w:left="2880" w:hanging="360"/>
      </w:pPr>
    </w:lvl>
    <w:lvl w:ilvl="4" w:tplc="C36E0938" w:tentative="1">
      <w:start w:val="1"/>
      <w:numFmt w:val="lowerLetter"/>
      <w:lvlText w:val="%5."/>
      <w:lvlJc w:val="left"/>
      <w:pPr>
        <w:tabs>
          <w:tab w:val="num" w:pos="3600"/>
        </w:tabs>
        <w:ind w:left="3600" w:hanging="360"/>
      </w:pPr>
    </w:lvl>
    <w:lvl w:ilvl="5" w:tplc="173CD274" w:tentative="1">
      <w:start w:val="1"/>
      <w:numFmt w:val="lowerRoman"/>
      <w:lvlText w:val="%6."/>
      <w:lvlJc w:val="right"/>
      <w:pPr>
        <w:tabs>
          <w:tab w:val="num" w:pos="4320"/>
        </w:tabs>
        <w:ind w:left="4320" w:hanging="180"/>
      </w:pPr>
    </w:lvl>
    <w:lvl w:ilvl="6" w:tplc="395CD8B2" w:tentative="1">
      <w:start w:val="1"/>
      <w:numFmt w:val="decimal"/>
      <w:lvlText w:val="%7."/>
      <w:lvlJc w:val="left"/>
      <w:pPr>
        <w:tabs>
          <w:tab w:val="num" w:pos="5040"/>
        </w:tabs>
        <w:ind w:left="5040" w:hanging="360"/>
      </w:pPr>
    </w:lvl>
    <w:lvl w:ilvl="7" w:tplc="C25A86E0" w:tentative="1">
      <w:start w:val="1"/>
      <w:numFmt w:val="lowerLetter"/>
      <w:lvlText w:val="%8."/>
      <w:lvlJc w:val="left"/>
      <w:pPr>
        <w:tabs>
          <w:tab w:val="num" w:pos="5760"/>
        </w:tabs>
        <w:ind w:left="5760" w:hanging="360"/>
      </w:pPr>
    </w:lvl>
    <w:lvl w:ilvl="8" w:tplc="E7BEFF1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D82BF88">
      <w:start w:val="1"/>
      <w:numFmt w:val="bullet"/>
      <w:lvlText w:val=""/>
      <w:lvlJc w:val="left"/>
      <w:pPr>
        <w:tabs>
          <w:tab w:val="num" w:pos="5760"/>
        </w:tabs>
        <w:ind w:left="5760" w:hanging="360"/>
      </w:pPr>
      <w:rPr>
        <w:rFonts w:ascii="Symbol" w:hAnsi="Symbol" w:hint="default"/>
        <w:color w:val="auto"/>
        <w:u w:val="none"/>
      </w:rPr>
    </w:lvl>
    <w:lvl w:ilvl="1" w:tplc="43F45A86" w:tentative="1">
      <w:start w:val="1"/>
      <w:numFmt w:val="bullet"/>
      <w:lvlText w:val="o"/>
      <w:lvlJc w:val="left"/>
      <w:pPr>
        <w:tabs>
          <w:tab w:val="num" w:pos="3600"/>
        </w:tabs>
        <w:ind w:left="3600" w:hanging="360"/>
      </w:pPr>
      <w:rPr>
        <w:rFonts w:ascii="Courier New" w:hAnsi="Courier New" w:hint="default"/>
      </w:rPr>
    </w:lvl>
    <w:lvl w:ilvl="2" w:tplc="2FB0C3D0" w:tentative="1">
      <w:start w:val="1"/>
      <w:numFmt w:val="bullet"/>
      <w:lvlText w:val=""/>
      <w:lvlJc w:val="left"/>
      <w:pPr>
        <w:tabs>
          <w:tab w:val="num" w:pos="4320"/>
        </w:tabs>
        <w:ind w:left="4320" w:hanging="360"/>
      </w:pPr>
      <w:rPr>
        <w:rFonts w:ascii="Wingdings" w:hAnsi="Wingdings" w:hint="default"/>
      </w:rPr>
    </w:lvl>
    <w:lvl w:ilvl="3" w:tplc="B928E53E">
      <w:start w:val="1"/>
      <w:numFmt w:val="bullet"/>
      <w:lvlText w:val=""/>
      <w:lvlJc w:val="left"/>
      <w:pPr>
        <w:tabs>
          <w:tab w:val="num" w:pos="5040"/>
        </w:tabs>
        <w:ind w:left="5040" w:hanging="360"/>
      </w:pPr>
      <w:rPr>
        <w:rFonts w:ascii="Symbol" w:hAnsi="Symbol" w:hint="default"/>
      </w:rPr>
    </w:lvl>
    <w:lvl w:ilvl="4" w:tplc="1C0C39A8" w:tentative="1">
      <w:start w:val="1"/>
      <w:numFmt w:val="bullet"/>
      <w:lvlText w:val="o"/>
      <w:lvlJc w:val="left"/>
      <w:pPr>
        <w:tabs>
          <w:tab w:val="num" w:pos="5760"/>
        </w:tabs>
        <w:ind w:left="5760" w:hanging="360"/>
      </w:pPr>
      <w:rPr>
        <w:rFonts w:ascii="Courier New" w:hAnsi="Courier New" w:hint="default"/>
      </w:rPr>
    </w:lvl>
    <w:lvl w:ilvl="5" w:tplc="46661146" w:tentative="1">
      <w:start w:val="1"/>
      <w:numFmt w:val="bullet"/>
      <w:lvlText w:val=""/>
      <w:lvlJc w:val="left"/>
      <w:pPr>
        <w:tabs>
          <w:tab w:val="num" w:pos="6480"/>
        </w:tabs>
        <w:ind w:left="6480" w:hanging="360"/>
      </w:pPr>
      <w:rPr>
        <w:rFonts w:ascii="Wingdings" w:hAnsi="Wingdings" w:hint="default"/>
      </w:rPr>
    </w:lvl>
    <w:lvl w:ilvl="6" w:tplc="F9EC9042" w:tentative="1">
      <w:start w:val="1"/>
      <w:numFmt w:val="bullet"/>
      <w:lvlText w:val=""/>
      <w:lvlJc w:val="left"/>
      <w:pPr>
        <w:tabs>
          <w:tab w:val="num" w:pos="7200"/>
        </w:tabs>
        <w:ind w:left="7200" w:hanging="360"/>
      </w:pPr>
      <w:rPr>
        <w:rFonts w:ascii="Symbol" w:hAnsi="Symbol" w:hint="default"/>
      </w:rPr>
    </w:lvl>
    <w:lvl w:ilvl="7" w:tplc="A04AA5D0" w:tentative="1">
      <w:start w:val="1"/>
      <w:numFmt w:val="bullet"/>
      <w:lvlText w:val="o"/>
      <w:lvlJc w:val="left"/>
      <w:pPr>
        <w:tabs>
          <w:tab w:val="num" w:pos="7920"/>
        </w:tabs>
        <w:ind w:left="7920" w:hanging="360"/>
      </w:pPr>
      <w:rPr>
        <w:rFonts w:ascii="Courier New" w:hAnsi="Courier New" w:hint="default"/>
      </w:rPr>
    </w:lvl>
    <w:lvl w:ilvl="8" w:tplc="97EE0B5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AA"/>
    <w:rsid w:val="005948E4"/>
    <w:rsid w:val="0063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3785</Words>
  <Characters>21578</Characters>
  <Application>Microsoft Office Word</Application>
  <DocSecurity>4</DocSecurity>
  <Lines>179</Lines>
  <Paragraphs>50</Paragraphs>
  <ScaleCrop>false</ScaleCrop>
  <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2012-02-22T16:29:00Z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7cc62f91-e1b1-47c4-a03d-8b05748195f6</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2023-09-26T16:09:48Z</vt:lpwstr>
  </property>
  <property fmtid="{D5CDD505-2E9C-101B-9397-08002B2CF9AE}" pid="8" name="MSIP_Label_5bf193d9-c1cf-45e0-8fa7-a9bc86b7f5dd_SiteId">
    <vt:lpwstr>7658602a-f7b9-4209-bc62-d2bfc30dea0d</vt:lpwstr>
  </property>
</Properties>
</file>