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B" w:rsidRDefault="00DF6A61">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rsidRDefault="00DF6A61">
      <w:pPr>
        <w:pStyle w:val="Bodypara"/>
      </w:pPr>
      <w:bookmarkStart w:id="4" w:name="_DV_M209"/>
      <w:bookmarkEnd w:id="4"/>
      <w:r>
        <w:t>This Rate Schedule applies to Suppliers that provide Regulation Service to the ISO.</w:t>
      </w:r>
      <w:r>
        <w:t xml:space="preserve">  </w:t>
      </w:r>
      <w:r>
        <w:t xml:space="preserve">The following Resources are not eligible to provide Regulation Service: (1) </w:t>
      </w:r>
      <w:r w:rsidRPr="00C10B0D">
        <w:t xml:space="preserve">Behind-the-Meter Net Generation </w:t>
      </w:r>
      <w:r w:rsidRPr="00C10B0D">
        <w:t>Resource</w:t>
      </w:r>
      <w:r>
        <w:t>s</w:t>
      </w:r>
      <w:r w:rsidRPr="00C10B0D">
        <w:t xml:space="preserve"> that </w:t>
      </w:r>
      <w:r>
        <w:t>are</w:t>
      </w:r>
      <w:r w:rsidRPr="00C10B0D">
        <w:t xml:space="preserve"> </w:t>
      </w:r>
      <w:r w:rsidRPr="00C10B0D">
        <w:t xml:space="preserve">comprised of more than one generating unit </w:t>
      </w:r>
      <w:r>
        <w:t xml:space="preserve">and </w:t>
      </w:r>
      <w:r w:rsidRPr="00C10B0D">
        <w:t xml:space="preserve">that </w:t>
      </w:r>
      <w:r>
        <w:t>are</w:t>
      </w:r>
      <w:r w:rsidRPr="00C10B0D">
        <w:t xml:space="preserve"> </w:t>
      </w:r>
      <w:r w:rsidRPr="00C10B0D">
        <w:t>dispatched as a single aggregate unit</w:t>
      </w:r>
      <w:r>
        <w:t>, (2) Aggregations that are comprised of one or more generating units (unless each of those generating units use inverter-based energy storage t</w:t>
      </w:r>
      <w:r>
        <w:t>echnology), and (3) Aggregations of Demand Side Resources where at least one Demand Side Resource facilitates its Demand Reduction by utilizing a Local Generator (unless each Local Generator uses inverter-based energy storage technology)</w:t>
      </w:r>
      <w:r w:rsidRPr="00C10B0D">
        <w:t>.</w:t>
      </w:r>
      <w:r>
        <w:t xml:space="preserve">  Transmission Cus</w:t>
      </w:r>
      <w:r>
        <w:t>tomers will purchase Regulation Service from the ISO under the ISO OATT.</w:t>
      </w:r>
    </w:p>
    <w:p w:rsidR="00973ACB" w:rsidRDefault="00DF6A61">
      <w:pPr>
        <w:pStyle w:val="Heading3"/>
      </w:pPr>
      <w:bookmarkStart w:id="5" w:name="_DV_M210"/>
      <w:bookmarkStart w:id="6" w:name="_Toc261340931"/>
      <w:bookmarkEnd w:id="5"/>
      <w:r>
        <w:t>15.3.1</w:t>
      </w:r>
      <w:r>
        <w:tab/>
        <w:t>Obligations of the ISO and Suppliers</w:t>
      </w:r>
      <w:bookmarkEnd w:id="6"/>
    </w:p>
    <w:p w:rsidR="00973ACB" w:rsidRDefault="00DF6A61">
      <w:pPr>
        <w:pStyle w:val="Heading4"/>
      </w:pPr>
      <w:bookmarkStart w:id="7" w:name="_DV_M211"/>
      <w:bookmarkEnd w:id="7"/>
      <w:r>
        <w:t>15.3.1.1</w:t>
      </w:r>
      <w:r>
        <w:tab/>
        <w:t>The ISO shall:</w:t>
      </w:r>
    </w:p>
    <w:p w:rsidR="00973ACB" w:rsidRDefault="00DF6A61">
      <w:pPr>
        <w:pStyle w:val="alphapara"/>
      </w:pPr>
      <w:bookmarkStart w:id="8" w:name="_DV_M212"/>
      <w:bookmarkEnd w:id="8"/>
      <w:r>
        <w:t>(a)</w:t>
      </w:r>
      <w:r>
        <w:tab/>
        <w:t>Establish Regulation Service criteria and requirements in the ISO Procedures to ensure that Suppliers follow ch</w:t>
      </w:r>
      <w:r>
        <w:t>anges in Load consistent with the Reliability Rules;</w:t>
      </w:r>
    </w:p>
    <w:p w:rsidR="00973ACB" w:rsidRDefault="00DF6A61">
      <w:pPr>
        <w:pStyle w:val="alphapara"/>
      </w:pPr>
      <w:bookmarkStart w:id="9" w:name="_DV_M213"/>
      <w:bookmarkEnd w:id="9"/>
      <w:r>
        <w:t>(b)</w:t>
      </w:r>
      <w:r>
        <w:tab/>
        <w:t>Provide RTD Base Point Signals and AGC Base Point Signals to Suppliers providing Regulation Service to direct their output;</w:t>
      </w:r>
    </w:p>
    <w:p w:rsidR="00973ACB" w:rsidRDefault="00DF6A61">
      <w:pPr>
        <w:pStyle w:val="alphapara"/>
      </w:pPr>
      <w:bookmarkStart w:id="10" w:name="_DV_M214"/>
      <w:bookmarkEnd w:id="10"/>
      <w:r>
        <w:t>(c)</w:t>
      </w:r>
      <w:r>
        <w:tab/>
        <w:t>Establish criteria in the ISO Procedures that Suppliers must meet to qu</w:t>
      </w:r>
      <w:r>
        <w:t>alify</w:t>
      </w:r>
      <w:bookmarkStart w:id="11" w:name="_DV_C230"/>
      <w:r>
        <w:t>, or re</w:t>
      </w:r>
      <w:r>
        <w:noBreakHyphen/>
        <w:t>qualify,</w:t>
      </w:r>
      <w:bookmarkStart w:id="12" w:name="_DV_M216"/>
      <w:bookmarkEnd w:id="11"/>
      <w:bookmarkEnd w:id="12"/>
      <w:r>
        <w:t xml:space="preserve"> to supply Regulation Service;</w:t>
      </w:r>
    </w:p>
    <w:p w:rsidR="00973ACB" w:rsidRDefault="00DF6A61">
      <w:pPr>
        <w:pStyle w:val="alphapara"/>
      </w:pPr>
      <w:bookmarkStart w:id="13" w:name="_DV_M217"/>
      <w:bookmarkEnd w:id="13"/>
      <w:r>
        <w:t>(d)</w:t>
      </w:r>
      <w:r>
        <w:tab/>
        <w:t>Establish minimum metering requirements and telecommunication capability required for a Supplier to be able to respond to AGC Base Point Signals and RTD Base Point Signals sent by the ISO;</w:t>
      </w:r>
    </w:p>
    <w:p w:rsidR="00973ACB" w:rsidRDefault="00DF6A61">
      <w:pPr>
        <w:pStyle w:val="alphapara"/>
      </w:pPr>
      <w:bookmarkStart w:id="14" w:name="_DV_IPM176"/>
      <w:bookmarkStart w:id="15" w:name="_DV_C244"/>
      <w:bookmarkEnd w:id="14"/>
      <w:r>
        <w:lastRenderedPageBreak/>
        <w:t>(e)</w:t>
      </w:r>
      <w:r>
        <w:tab/>
        <w:t xml:space="preserve">Select </w:t>
      </w:r>
      <w:r>
        <w:t>Suppliers to provide Regulation Service in the Day-Ahead Market and Real-Time Market and establish Regulation Service schedules, in MWs of Regulation Capacity, for each scheduled Regulation Supplier in the Day-Ahead and Real-Time Markets, as described in S</w:t>
      </w:r>
      <w:r>
        <w:t>ection 15.3.2 of this Rate Schedule;</w:t>
      </w:r>
      <w:bookmarkEnd w:id="15"/>
    </w:p>
    <w:p w:rsidR="00973ACB" w:rsidRDefault="00DF6A61">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 xml:space="preserve">Pay Suppliers for providing Regulation Service as described in this Rate Schedule; </w:t>
      </w:r>
    </w:p>
    <w:p w:rsidR="00973ACB" w:rsidRDefault="00DF6A61">
      <w:pPr>
        <w:pStyle w:val="alphapara"/>
      </w:pPr>
      <w:bookmarkStart w:id="21" w:name="_DV_M229"/>
      <w:bookmarkEnd w:id="21"/>
      <w:r>
        <w:t>(g)</w:t>
      </w:r>
      <w:r>
        <w:tab/>
        <w:t>Monitor Suppliers’ performance to ensure that they provide Regulation Service as required, as described in Section 15.3.3 of th</w:t>
      </w:r>
      <w:r>
        <w:t>is Rate Schedule</w:t>
      </w:r>
      <w:r>
        <w:t>; and</w:t>
      </w:r>
      <w:r>
        <w:t xml:space="preserve"> </w:t>
      </w:r>
    </w:p>
    <w:p w:rsidR="000235BF" w:rsidRDefault="00DF6A61">
      <w:pPr>
        <w:pStyle w:val="alphapara"/>
      </w:pPr>
      <w:r>
        <w:t xml:space="preserve">(h) </w:t>
      </w:r>
      <w:r>
        <w:tab/>
        <w:t>Take into account the speed and accuracy of regulation resources in determining reserve requirements for Regulation Service.</w:t>
      </w:r>
    </w:p>
    <w:p w:rsidR="00973ACB" w:rsidRDefault="00DF6A61">
      <w:pPr>
        <w:pStyle w:val="Heading4"/>
      </w:pPr>
      <w:bookmarkStart w:id="22" w:name="_DV_M230"/>
      <w:bookmarkEnd w:id="22"/>
      <w:r>
        <w:t>15.3.1.2</w:t>
      </w:r>
      <w:r>
        <w:tab/>
        <w:t>Each Supplier shall:</w:t>
      </w:r>
    </w:p>
    <w:p w:rsidR="00973ACB" w:rsidRDefault="00DF6A61">
      <w:pPr>
        <w:pStyle w:val="alphapara"/>
      </w:pPr>
      <w:bookmarkStart w:id="23" w:name="_DV_M231"/>
      <w:bookmarkEnd w:id="23"/>
      <w:r>
        <w:t xml:space="preserve">(a) </w:t>
      </w:r>
      <w:r>
        <w:tab/>
        <w:t>Register with the ISO the Regulation Capacity its resources are qual</w:t>
      </w:r>
      <w:r>
        <w:t>ified to bid in the Regulation Services market;</w:t>
      </w:r>
    </w:p>
    <w:p w:rsidR="00973ACB" w:rsidRDefault="00DF6A61">
      <w:pPr>
        <w:pStyle w:val="alphapara"/>
      </w:pPr>
      <w:r>
        <w:t>(b)</w:t>
      </w:r>
      <w:r>
        <w:tab/>
        <w:t>P</w:t>
      </w:r>
      <w:r>
        <w:rPr>
          <w:color w:val="000000"/>
        </w:rPr>
        <w:t xml:space="preserve">rovide the ISO with the Resource’s Regulation Capacity Response Rate and </w:t>
      </w:r>
      <w:r>
        <w:t>the Resource’s Regulation Movement Response Rate;</w:t>
      </w:r>
    </w:p>
    <w:p w:rsidR="00973ACB" w:rsidRDefault="00DF6A61">
      <w:pPr>
        <w:pStyle w:val="alphapara"/>
      </w:pPr>
      <w:r>
        <w:t>(c)</w:t>
      </w:r>
      <w:r>
        <w:tab/>
        <w:t xml:space="preserve">Offer only Resources that are; (i) ISO-Committed Flexible or Self-Committed </w:t>
      </w:r>
      <w:r>
        <w:t>Flexible, provided however that Demand Side Resources shall be offered as ISO-Committed Flexible; within the dispatchable portion of their operating range, and; (ii) able to respond to AGC Base Point Signals sent by the  ISO pursuant to the ISO Procedures,</w:t>
      </w:r>
      <w:r>
        <w:t xml:space="preserve"> to provide Regulation Service;</w:t>
      </w:r>
    </w:p>
    <w:p w:rsidR="00973ACB" w:rsidRDefault="00DF6A61">
      <w:pPr>
        <w:pStyle w:val="alphapara"/>
      </w:pPr>
      <w:bookmarkStart w:id="24" w:name="_DV_M232"/>
      <w:bookmarkEnd w:id="24"/>
      <w:r>
        <w:t>(d)</w:t>
      </w:r>
      <w:r>
        <w:tab/>
        <w:t xml:space="preserve">Not use, contract to provide, or otherwise commit Regulation Capacity that is selected by the ISO to provide Regulation Service to provide Energy or Operating Reserves to </w:t>
      </w:r>
      <w:r>
        <w:t xml:space="preserve">a Balancing Authority </w:t>
      </w:r>
      <w:r>
        <w:t>other than the ISO;</w:t>
      </w:r>
    </w:p>
    <w:p w:rsidR="00973ACB" w:rsidRDefault="00DF6A61">
      <w:pPr>
        <w:pStyle w:val="alphapara"/>
      </w:pPr>
      <w:bookmarkStart w:id="25" w:name="_DV_M233"/>
      <w:bookmarkEnd w:id="25"/>
      <w:r>
        <w:lastRenderedPageBreak/>
        <w:t>(e)</w:t>
      </w:r>
      <w:r>
        <w:tab/>
        <w:t>Pay</w:t>
      </w:r>
      <w:r>
        <w:t xml:space="preserve"> any charges imposed under </w:t>
      </w:r>
      <w:bookmarkStart w:id="26" w:name="_DV_C245"/>
      <w:r>
        <w:t>this Rate Schedule</w:t>
      </w:r>
      <w:bookmarkEnd w:id="26"/>
      <w:r>
        <w:t>;</w:t>
      </w:r>
    </w:p>
    <w:p w:rsidR="00973ACB" w:rsidRDefault="00DF6A61">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 xml:space="preserve">that are selected to provide Regulation Service comply with Base Point Signals issued by the ISO at all times pursuant to </w:t>
      </w:r>
      <w:bookmarkStart w:id="29" w:name="_DV_M238"/>
      <w:bookmarkEnd w:id="29"/>
      <w:r>
        <w:t>the ISO Procedures; and ensure that all of its Res</w:t>
      </w:r>
      <w:r>
        <w:t>ources that are selected to provide Regulation Service comply with all criteria and ISO Procedures that apply to providing Regulation Service.</w:t>
      </w:r>
    </w:p>
    <w:p w:rsidR="00973ACB" w:rsidRDefault="00DF6A61">
      <w:pPr>
        <w:pStyle w:val="alphapara"/>
      </w:pPr>
    </w:p>
    <w:p w:rsidR="00973ACB" w:rsidRDefault="00DF6A61">
      <w:pPr>
        <w:pStyle w:val="Heading3"/>
      </w:pPr>
      <w:bookmarkStart w:id="30" w:name="_Toc261340932"/>
      <w:r>
        <w:t>15.3.2</w:t>
      </w:r>
      <w:r>
        <w:tab/>
        <w:t>Selection of Suppliers in the Day-Ahead Market and the Real-Time Market</w:t>
      </w:r>
      <w:bookmarkEnd w:id="30"/>
      <w:r>
        <w:t xml:space="preserve"> </w:t>
      </w:r>
    </w:p>
    <w:p w:rsidR="00973ACB" w:rsidRDefault="00DF6A61">
      <w:pPr>
        <w:pStyle w:val="alphapara"/>
      </w:pPr>
      <w:bookmarkStart w:id="31" w:name="_DV_M239"/>
      <w:bookmarkEnd w:id="31"/>
      <w:r>
        <w:t>(a)</w:t>
      </w:r>
      <w:r>
        <w:tab/>
        <w:t>The ISO shall select Supplie</w:t>
      </w:r>
      <w:r>
        <w:t xml:space="preserv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 xml:space="preserve">Service for each hour in the following Dispatch Day and in the Real-Time Market to provide Regulation Service for each interval in the Dispatch Day, from those that have Bid to </w:t>
      </w:r>
      <w:bookmarkStart w:id="38" w:name="_DV_M252"/>
      <w:bookmarkEnd w:id="38"/>
      <w:r>
        <w:t>provide Regulation Service fro</w:t>
      </w:r>
      <w:r>
        <w:t xml:space="preserve">m Resources and that meet the qualification standards and criteria established in Section 15.3.1 of this Rate Schedule and in the ISO Procedures.   </w:t>
      </w:r>
    </w:p>
    <w:p w:rsidR="008F5671" w:rsidRDefault="00DF6A61">
      <w:pPr>
        <w:pStyle w:val="alphapara"/>
      </w:pPr>
      <w:bookmarkStart w:id="39" w:name="_DV_M253"/>
      <w:bookmarkEnd w:id="39"/>
      <w:r>
        <w:t>(b)</w:t>
      </w:r>
      <w:r>
        <w:tab/>
        <w:t>In order to schedule Suppliers in the Day-Ahead Market to provide Regulation Service for each hour in t</w:t>
      </w:r>
      <w:r>
        <w:t>he following Dispatch Day, the ISO shall use, as each Supplier’s Regulation Service Bid price, the sum of: a) the Supplier’s Day-Ahead Regulation Capacity Bid Price and b) the product of the Supplier’s Day-Ahead Regulation Movement Bid Price and the applic</w:t>
      </w:r>
      <w:r>
        <w:t>able Regulation Movement Multiplier.</w:t>
      </w:r>
      <w:bookmarkStart w:id="40" w:name="_DV_M255"/>
      <w:bookmarkEnd w:id="40"/>
    </w:p>
    <w:p w:rsidR="00973ACB" w:rsidRDefault="00DF6A61">
      <w:pPr>
        <w:pStyle w:val="alphapara"/>
      </w:pPr>
      <w:r>
        <w:t>(c)</w:t>
      </w:r>
      <w:r>
        <w:tab/>
        <w:t>In order to schedule Suppliers in the Real-Time Market to provide Regulation Service for each interval in the Dispatch Day the ISO shall use, as each Supplier’s Regulation Service Bid price, the sum of: a) the Suppl</w:t>
      </w:r>
      <w:r>
        <w:t xml:space="preserve">ier’s Real-Time Regulation Capacity Bid Price and b) the product of the Supplier’s Real-Time Regulation Movement Bid Price and the applicable Regulation Movement Multiplier.   </w:t>
      </w:r>
    </w:p>
    <w:p w:rsidR="00973ACB" w:rsidRDefault="00DF6A61">
      <w:pPr>
        <w:pStyle w:val="alphapara"/>
      </w:pPr>
      <w:r>
        <w:t>(d)</w:t>
      </w:r>
      <w:r>
        <w:tab/>
        <w:t>The ISO shall establish separate Regulation Capacity Market Prices</w:t>
      </w:r>
      <w:r>
        <w:t xml:space="preserve"> </w:t>
      </w:r>
      <w:r>
        <w:t>in the D</w:t>
      </w:r>
      <w:r>
        <w:t>ay-Ahead Market and the Real-Time Market under Sections 15.3.4, 15.3.5 and 15.3.7 of this Rate Schedule and shall establish a Real-Time Regulation Movement Market Price under Section 15.3.5.1 of this Rate Schedule.  The ISO shall also compute Regulation Re</w:t>
      </w:r>
      <w:r>
        <w:t xml:space="preserv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DF6A61">
      <w:pPr>
        <w:pStyle w:val="Heading4"/>
      </w:pPr>
      <w:bookmarkStart w:id="49" w:name="_DV_M256"/>
      <w:bookmarkEnd w:id="49"/>
      <w:r>
        <w:t>15.3.2.1</w:t>
      </w:r>
      <w:r>
        <w:tab/>
        <w:t xml:space="preserve">Bidding Process  </w:t>
      </w:r>
    </w:p>
    <w:p w:rsidR="00973ACB" w:rsidRDefault="00DF6A61">
      <w:pPr>
        <w:pStyle w:val="alphapara"/>
      </w:pPr>
      <w:r>
        <w:t>(a)</w:t>
      </w:r>
      <w:r>
        <w:tab/>
        <w:t>A Supplier may submit a Bid in the Day- Ahead Market or the Real-Time Market to provide Regulation Service</w:t>
      </w:r>
      <w:bookmarkStart w:id="50" w:name="_DV_M257"/>
      <w:bookmarkEnd w:id="50"/>
      <w:r>
        <w:t xml:space="preserve"> from e</w:t>
      </w:r>
      <w:r>
        <w:t>ligible Resources, provided, however, that Bids submitted by Suppliers that are attempting to re-qualify to provide Regulation Service, after being disqualified pursuant to Section 15.3.3 of this Rate Schedule 3, may be limited by the ISO pursuant to ISO P</w:t>
      </w:r>
      <w:r>
        <w:t>rocedures.</w:t>
      </w:r>
    </w:p>
    <w:p w:rsidR="00973ACB" w:rsidRDefault="00DF6A61">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DF6A61">
      <w:pPr>
        <w:pStyle w:val="alphapara"/>
        <w:rPr>
          <w:color w:val="000000"/>
        </w:rPr>
      </w:pPr>
      <w:r>
        <w:rPr>
          <w:color w:val="000000"/>
        </w:rPr>
        <w:t>(c)</w:t>
      </w:r>
      <w:r>
        <w:rPr>
          <w:color w:val="000000"/>
        </w:rPr>
        <w:tab/>
        <w:t>Each Bid shall contain the following information:  (</w:t>
      </w:r>
      <w:r>
        <w:rPr>
          <w:color w:val="000000"/>
        </w:rPr>
        <w:t xml:space="preserve">i) the maximum amount of capability (in MW) that the Resource is willing to provide as Regulation Capacity; (ii) the Supplier's Bid Price (in $/MW) for Regulation Capacity; </w:t>
      </w:r>
      <w:r>
        <w:rPr>
          <w:color w:val="000000"/>
        </w:rPr>
        <w:t xml:space="preserve">and </w:t>
      </w:r>
      <w:r>
        <w:rPr>
          <w:color w:val="000000"/>
        </w:rPr>
        <w:t xml:space="preserve">(iii) </w:t>
      </w:r>
      <w:r>
        <w:t>the Suppliers Bid Price (in $/MW) for Regulation Movement</w:t>
      </w:r>
      <w:r>
        <w:rPr>
          <w:color w:val="000000"/>
        </w:rPr>
        <w:t>.</w:t>
      </w:r>
    </w:p>
    <w:p w:rsidR="00973ACB" w:rsidRDefault="00DF6A61">
      <w:pPr>
        <w:pStyle w:val="alphapara"/>
      </w:pPr>
      <w:r>
        <w:t>(d)</w:t>
      </w:r>
      <w:r>
        <w:tab/>
        <w:t>Regulation</w:t>
      </w:r>
      <w:r>
        <w:t xml:space="preserve"> Service Offers from Limited Energy Storage Resources: The ISO may reduce the real-time Regulation </w:t>
      </w:r>
      <w:r>
        <w:t>Capacity</w:t>
      </w:r>
      <w:r>
        <w:t xml:space="preserve"> offer (in MWs) from a Limited Energy Storage Resource </w:t>
      </w:r>
      <w:r>
        <w:t xml:space="preserve">or an Aggregation of Limited Energy Stroage Resources </w:t>
      </w:r>
      <w:r>
        <w:t>to account for the Energy storage capaci</w:t>
      </w:r>
      <w:r>
        <w:t>ty of such Resource.</w:t>
      </w:r>
    </w:p>
    <w:p w:rsidR="00D20BDB" w:rsidRDefault="00DF6A61" w:rsidP="00D20BDB">
      <w:pPr>
        <w:pStyle w:val="alphapara"/>
        <w:rPr>
          <w:color w:val="000000"/>
        </w:rPr>
      </w:pPr>
      <w:r>
        <w:t>(e)</w:t>
      </w:r>
      <w:r>
        <w:tab/>
        <w:t>Regulation Service Offers from Energy Storage Resources: The ISO may reduce the real-time Regulation Capacity (in MW) from an Energy Storage Resource</w:t>
      </w:r>
      <w:r>
        <w:t xml:space="preserve"> or an Aggregation of Limtied Energy Storage Resources</w:t>
      </w:r>
      <w:r>
        <w:t xml:space="preserve"> to account for the Energy L</w:t>
      </w:r>
      <w:r>
        <w:t>evel of such Resource.</w:t>
      </w:r>
    </w:p>
    <w:p w:rsidR="00973ACB" w:rsidRDefault="00DF6A61">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DF6A61">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(ii) </w:t>
      </w:r>
      <w:bookmarkStart w:id="60" w:name="_DV_M273"/>
      <w:bookmarkEnd w:id="60"/>
      <w:r>
        <w:t>procedures to disqualify Suppliers whose Resources consisten</w:t>
      </w:r>
      <w:r>
        <w:t>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DF6A61">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The ISO shall establish and implement a Performance Tracking System to m</w:t>
      </w:r>
      <w:r>
        <w:t xml:space="preserve">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 shall use the values provided by the Performance Tracking Syst</w:t>
      </w:r>
      <w:r>
        <w: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70" w:name="_DV_M283"/>
      <w:bookmarkEnd w:id="70"/>
    </w:p>
    <w:p w:rsidR="00973ACB" w:rsidRDefault="00DF6A61">
      <w:pPr>
        <w:pStyle w:val="alphapara"/>
      </w:pPr>
      <w:r>
        <w:t>(c)</w:t>
      </w:r>
      <w:r>
        <w:tab/>
      </w:r>
      <w:bookmarkStart w:id="71" w:name="_DV_C306"/>
      <w:r>
        <w:t>Resources that consi</w:t>
      </w:r>
      <w:r>
        <w:t>stently fail to perform adequately may be disqualified by the ISO, pursuant to ISO Procedures</w:t>
      </w:r>
      <w:bookmarkStart w:id="72" w:name="_DV_M285"/>
      <w:bookmarkEnd w:id="71"/>
      <w:bookmarkEnd w:id="72"/>
      <w:r>
        <w:t>.</w:t>
      </w:r>
    </w:p>
    <w:p w:rsidR="00973ACB" w:rsidRDefault="00DF6A61">
      <w:pPr>
        <w:pStyle w:val="Heading3"/>
      </w:pPr>
      <w:bookmarkStart w:id="73" w:name="_DV_M286"/>
      <w:bookmarkStart w:id="74" w:name="_Toc261340934"/>
      <w:bookmarkEnd w:id="73"/>
      <w:r>
        <w:t>15.3.4</w:t>
      </w:r>
      <w:r>
        <w:tab/>
        <w:t>Regulation Service Settlements - Day-Ahead Market</w:t>
      </w:r>
      <w:bookmarkEnd w:id="74"/>
    </w:p>
    <w:p w:rsidR="00973ACB" w:rsidRDefault="00DF6A61">
      <w:pPr>
        <w:pStyle w:val="Heading4"/>
      </w:pPr>
      <w:r>
        <w:t>15.3.4.1</w:t>
      </w:r>
      <w:r>
        <w:tab/>
        <w:t>Calculation of Day-Ahead Market Prices</w:t>
      </w:r>
    </w:p>
    <w:p w:rsidR="00973ACB" w:rsidRDefault="00DF6A61">
      <w:pPr>
        <w:pStyle w:val="Bodypara"/>
      </w:pPr>
      <w:bookmarkStart w:id="75" w:name="_DV_M287"/>
      <w:bookmarkEnd w:id="75"/>
      <w:r>
        <w:t>The ISO shall calculate a Day-Ahead  Regulation Capacity</w:t>
      </w:r>
      <w:r>
        <w:t xml:space="preserve"> Market Price for each hour of the following day.  The Day-Ahead Regulation Capacity Market Price for each hour shall equal the Day-Ahead Shadow Price of the ISO’s Regulation Service constraint for that hour, which shall be established under the ISO Proced</w:t>
      </w:r>
      <w:r>
        <w:t>ures, minus the product of i) the Day-Ahead Regulation Movement Bid Price of the marginal Resource selected to provide Regulation Service; and ii) the applicable Regulation Movement Multiplier.  Day-Ahead Shadow Prices will be calculated by the ISO’s SCUC.</w:t>
      </w:r>
      <w:r>
        <w:t xml:space="preserve">  Each hourly Day-Ahead Shadow Price shall equal the marginal Bid cost of scheduling Resources to provide additional Regulation Service in that hour, including any impact on the Bid Production Cost of procuring Energy or Operating Reserves that would resul</w:t>
      </w:r>
      <w:r>
        <w:t>t from procuring an increment of Regulation Service in that hour, as calculated during the fifth SCUC pass described</w:t>
      </w:r>
      <w:bookmarkStart w:id="76" w:name="_DV_M288"/>
      <w:bookmarkEnd w:id="76"/>
      <w:r>
        <w:t xml:space="preserve"> in Section 17.1.3 of Attachment B to this ISO Services Tariff.  As a result, the Shadow Price shall include the Day-Ahead Regulation Servic</w:t>
      </w:r>
      <w:r>
        <w:t>e Bids of the marginal Resource selected to provide Regulation Service, plus any margins on the sale</w:t>
      </w:r>
      <w:r>
        <w:t xml:space="preserve"> (or purchase by a Withdrawal-Eligible Generator)</w:t>
      </w:r>
      <w:r>
        <w:t xml:space="preserve"> of Energy or </w:t>
      </w:r>
      <w:r>
        <w:t xml:space="preserve">the sale of </w:t>
      </w:r>
      <w:r>
        <w:t>Operating Reserves in the Day-Ahead Market that the Resource would forego if sche</w:t>
      </w:r>
      <w:r>
        <w:t xml:space="preserve">duling it to provide additional Regulation Service would lead to it being scheduled to provide </w:t>
      </w:r>
      <w:r>
        <w:t xml:space="preserve"> (or for </w:t>
      </w:r>
      <w:r w:rsidRPr="001F2876">
        <w:t>a Withdrawal-</w:t>
      </w:r>
      <w:r>
        <w:t xml:space="preserve">Eligible Generator to withdraw) </w:t>
      </w:r>
      <w:r>
        <w:t xml:space="preserve">less Energy or </w:t>
      </w:r>
      <w:r>
        <w:t xml:space="preserve">to provide less </w:t>
      </w:r>
      <w:r>
        <w:t>Operating Reserves (or the applicable price on the Regulation Service Demand</w:t>
      </w:r>
      <w:r>
        <w:t xml:space="preserve"> Curve during shortage conditions).  Shadow Prices consistent with the Regulation Service Demand Curves described in Section 15.3.7 of this Rate Schedule will ensure that Regulation Service is not scheduled by SCUC at a cost greater than the Regulation Ser</w:t>
      </w:r>
      <w:r>
        <w:t xml:space="preserve">vice Demand Curve.  </w:t>
      </w:r>
    </w:p>
    <w:p w:rsidR="00973ACB" w:rsidRDefault="00DF6A61">
      <w:pPr>
        <w:pStyle w:val="Bodypara"/>
      </w:pPr>
      <w:r>
        <w:t>Each Supplier that is scheduled Day-Ahead to provide Regulation Service shall be paid the Day-Ahead Regulation Capacity Market Price in each hour, multiplied by the amount of Regulation Capacity that it is scheduled Day-Ahead to provid</w:t>
      </w:r>
      <w:r>
        <w:t xml:space="preserve">e in that hour.  </w:t>
      </w:r>
    </w:p>
    <w:p w:rsidR="00973ACB" w:rsidRDefault="00DF6A61">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DF6A61">
      <w:pPr>
        <w:pStyle w:val="Bodypara"/>
      </w:pPr>
      <w:r>
        <w:t xml:space="preserve">A Supplier that bids on behalf of a Generator </w:t>
      </w:r>
      <w:r>
        <w:t xml:space="preserve">or Aggregation </w:t>
      </w:r>
      <w:r>
        <w:t>that provides Regulation Service may be eligible for a Day-Ahead Bid Production Cost guarantee payment pursuant to Section 4.6.6 and Attachment</w:t>
      </w:r>
      <w:r>
        <w:t xml:space="preserve"> C of this ISO Services Tariff.</w:t>
      </w:r>
    </w:p>
    <w:p w:rsidR="00973ACB" w:rsidRDefault="00DF6A61">
      <w:pPr>
        <w:pStyle w:val="Bodypara"/>
      </w:pPr>
      <w:r>
        <w:t>No payments shall be made to any Supplier providing Regulation Service in excess of the amount of Regulation Service scheduled by the ISO in the Day-Ahead Market, except to the extent that a Supplier is directed to provide t</w:t>
      </w:r>
      <w:r>
        <w:t>he excess amount by the ISO.</w:t>
      </w:r>
    </w:p>
    <w:p w:rsidR="00973ACB" w:rsidRDefault="00DF6A61">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973ACB" w:rsidRDefault="00DF6A61">
      <w:pPr>
        <w:pStyle w:val="Heading4"/>
        <w:rPr>
          <w:bCs/>
        </w:rPr>
      </w:pPr>
      <w:r>
        <w:t>15.3.</w:t>
      </w:r>
      <w:r>
        <w:rPr>
          <w:bCs/>
        </w:rPr>
        <w:t>5.1</w:t>
      </w:r>
      <w:r>
        <w:rPr>
          <w:bCs/>
        </w:rPr>
        <w:tab/>
        <w:t>Calculation of Real-Time Market  Prices</w:t>
      </w:r>
    </w:p>
    <w:p w:rsidR="00973ACB" w:rsidRDefault="00DF6A61">
      <w:pPr>
        <w:pStyle w:val="Bodypara"/>
      </w:pPr>
      <w:r>
        <w:t>The ISO shall calculate a Real-Time Regulation Capacity Market Price  and a Real-Time Regulation Movement Market Price fo</w:t>
      </w:r>
      <w:r>
        <w:t xml:space="preserve">r every RTD interval, except as noted in Section 15.3.8 of this Rate Schedule.  </w:t>
      </w:r>
      <w:r>
        <w:t>T</w:t>
      </w:r>
      <w:r>
        <w:t>he Real-Time Regulation Capacity Market Price for each interval shall equal the real-time Shadow Price for the ISO’s Regulation Service constraint for that RTD interval, which</w:t>
      </w:r>
      <w:r>
        <w:t xml:space="preserve"> shall be established under the ISO Procedures, minus the product of: i) the real-time Regulation Movement Bid of the marginal Resource selected to provide Real-Time Regulation Service; and ii) the applicable Regulation Movement Multiplier.  Real-time Shad</w:t>
      </w:r>
      <w:r>
        <w:t>ow Prices will be calculated by the ISO’s RTD.  Each Real-Time Shadow Price in each RTD interval shall equal the marginal Bid cost of scheduling Resources to provide additional Regulation Service  in that interval, including any impact on the Bid Productio</w:t>
      </w:r>
      <w:r>
        <w:t>n Cost of procuring Energy or Operating Reserves that would result from procuring an increment of Regulation Service in that interval.  As a result, the Shadow Price shall include the Real-Time Regulation Service Bids of the marginal Resource selected to p</w:t>
      </w:r>
      <w:r>
        <w:t>rovide Regulation Service, plus any margins on the sale</w:t>
      </w:r>
      <w:r>
        <w:t xml:space="preserve"> (or for </w:t>
      </w:r>
      <w:r w:rsidRPr="001F2876">
        <w:t>Withdrawal-</w:t>
      </w:r>
      <w:r>
        <w:t>Eligible Generators, the purchase)</w:t>
      </w:r>
      <w:r>
        <w:t xml:space="preserve"> of Energy or</w:t>
      </w:r>
      <w:r>
        <w:t xml:space="preserve"> the sale of</w:t>
      </w:r>
      <w:r>
        <w:t xml:space="preserve"> Operating Reserves in the Real-Time Market that Resource would forego if scheduling it to provide additional Regulation S</w:t>
      </w:r>
      <w:r>
        <w:t xml:space="preserve">ervice would lead to it being scheduled to provide </w:t>
      </w:r>
      <w:r>
        <w:t xml:space="preserve">or withdraw </w:t>
      </w:r>
      <w:r>
        <w:t xml:space="preserve">less Energy or </w:t>
      </w:r>
      <w:r>
        <w:t xml:space="preserve">to provede less </w:t>
      </w:r>
      <w:r>
        <w:t>Operating Reserves (or the applicable price on the Regulation Service Demand Curve during shortage conditions).  Shadow Prices consistent with the Regulation Serv</w:t>
      </w:r>
      <w:r>
        <w:t>ice Demand Curves described in Section 15.3.7 of this Rate Schedule will ensure that Regulation Service is not scheduled at a cost greater than the Demand Curve indicates.</w:t>
      </w:r>
    </w:p>
    <w:p w:rsidR="00973ACB" w:rsidRDefault="00DF6A61">
      <w:pPr>
        <w:pStyle w:val="Bodypara"/>
      </w:pPr>
      <w:r>
        <w:t>During any period when the ISO sets Resources’ Regulation Service Schedules to zero,</w:t>
      </w:r>
      <w:r>
        <w:t xml:space="preserve"> pursuant to Section 15.3.8 of this Rate Schedule, the Real-Time Regulation Capacity Market Price and the Real-Time Regulation Movement Market Price shall automatically be set to zero, which shall be the price used for real-time balancing and settlement pu</w:t>
      </w:r>
      <w:r>
        <w:t>rposes.</w:t>
      </w:r>
    </w:p>
    <w:p w:rsidR="00973ACB" w:rsidRDefault="00DF6A61">
      <w:pPr>
        <w:pStyle w:val="Bodypara"/>
      </w:pPr>
      <w:r>
        <w:t>The ISO shall calculate a Real-Time Regulation Movement Market Price for every RTD interval.  The Real-Time Regulation Movement Market Price shall be the Regulation Movement Bid of the marginal Resource selected to provide Regulation Service in tha</w:t>
      </w:r>
      <w:r>
        <w:t xml:space="preserve">t interval.  </w:t>
      </w:r>
    </w:p>
    <w:p w:rsidR="00973ACB" w:rsidRDefault="00DF6A61">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DF6A61">
      <w:pPr>
        <w:pStyle w:val="Bodypara"/>
      </w:pPr>
      <w:r>
        <w:t>Any deviation from a Supplier’s Day-Ahead schedule to provide Regulation Service shall be settled pursuant to the following rules.</w:t>
      </w:r>
      <w:r>
        <w:t xml:space="preserve">  In addition, Suppliers scheduled to provide Regulation Service in real-time shall be settled pursuant to the following rules.</w:t>
      </w:r>
    </w:p>
    <w:p w:rsidR="00973ACB" w:rsidRDefault="00DF6A61">
      <w:pPr>
        <w:pStyle w:val="alphapara"/>
      </w:pPr>
      <w:r>
        <w:t>(a)</w:t>
      </w:r>
      <w:r>
        <w:tab/>
        <w:t>When the Supplier’s real-time Regulation Capacity schedule is less than its Day-Ahead Regulation Capacity schedule, the Supp</w:t>
      </w:r>
      <w:r>
        <w:t xml:space="preserve">lier shall pay a charge for the imbalance equal to the product of: (i) the Real-Time Regulation Capacity Market Price; and (ii) the difference between the Supplier’s Day-Ahead Regulation Capacity schedule and its real-time Regulation Capacity schedule. </w:t>
      </w:r>
    </w:p>
    <w:p w:rsidR="00973ACB" w:rsidRDefault="00DF6A61">
      <w:pPr>
        <w:pStyle w:val="alphapara"/>
      </w:pPr>
      <w:r>
        <w:t>(b</w:t>
      </w:r>
      <w:r>
        <w:t>)</w:t>
      </w:r>
      <w:r>
        <w:tab/>
        <w:t>When the Supplier’s real-time Regulation Capacity schedule</w:t>
      </w:r>
      <w:bookmarkStart w:id="88" w:name="OLE_LINK1"/>
      <w:bookmarkStart w:id="89" w:name="OLE_LINK2"/>
      <w:r>
        <w:t xml:space="preserve"> </w:t>
      </w:r>
      <w:bookmarkEnd w:id="88"/>
      <w:bookmarkEnd w:id="89"/>
      <w:r>
        <w:t>is greater than its Day-Ahead Regulation Capacity schedule, the ISO shall pay the Supplier an amount to compensate it for the imbalance equal to the product of: (i) the Real-Time R</w:t>
      </w:r>
      <w:r>
        <w:t>egulation Capac</w:t>
      </w:r>
      <w:r>
        <w:t>ity Market Price</w:t>
      </w:r>
      <w:r>
        <w:t xml:space="preserve">; and (ii) the difference between the Supplier’s real-time  Regulation Capacity schedule and its Day-Ahead Regulation Capacity schedule. </w:t>
      </w:r>
    </w:p>
    <w:p w:rsidR="00973ACB" w:rsidRDefault="00DF6A61">
      <w:pPr>
        <w:pStyle w:val="alphapara"/>
      </w:pPr>
      <w:r>
        <w:t>(c)</w:t>
      </w:r>
      <w:r>
        <w:tab/>
        <w:t>The ISO shall pay Suppliers with real-time Regulation Capacity schedules a real-time payment for R</w:t>
      </w:r>
      <w:r>
        <w:t>egulation Movement provided in each interval.   The payment amount shall equal the product of: (a) the Real-Time Regulation Movement Market Price in that interval; (b) the Regulation Movement instructed during the interval, and (c) the performance factor c</w:t>
      </w:r>
      <w:r>
        <w:t>alculated for that Regulation Service provider in that interval pursuant to Section 15.3.5.</w:t>
      </w:r>
      <w:r>
        <w:t>4</w:t>
      </w:r>
      <w:r>
        <w:t>.1.</w:t>
      </w:r>
    </w:p>
    <w:p w:rsidR="00973ACB" w:rsidRDefault="00DF6A61">
      <w:pPr>
        <w:pStyle w:val="alphapara"/>
      </w:pPr>
      <w:r>
        <w:t>(d)</w:t>
      </w:r>
      <w:r>
        <w:tab/>
        <w:t>The ISO shall assess a performance charge, pursuant to Section 15.3.5.</w:t>
      </w:r>
      <w:r>
        <w:t>4</w:t>
      </w:r>
      <w:r>
        <w:t>.2 to all Suppliers of Regulation Service with real-time Regulation Service schedules</w:t>
      </w:r>
      <w:r>
        <w:t>.</w:t>
      </w:r>
    </w:p>
    <w:p w:rsidR="00973ACB" w:rsidRPr="00B0280E" w:rsidRDefault="00DF6A61">
      <w:pPr>
        <w:pStyle w:val="alphapara"/>
      </w:pPr>
      <w:r>
        <w:t>(e)</w:t>
      </w:r>
      <w:r>
        <w:tab/>
        <w:t>No payments shall be made to any Supplier providing Regulation Service in excess of the amount of Regulation Service scheduled by the ISO in the Real Time Market, except to the extent that a Supplier is directed to provide the excess amount by the IS</w:t>
      </w:r>
      <w:r>
        <w:t xml:space="preserve">O. </w:t>
      </w:r>
    </w:p>
    <w:p w:rsidR="00973ACB" w:rsidRDefault="00DF6A61">
      <w:pPr>
        <w:pStyle w:val="Heading4"/>
        <w:rPr>
          <w:bCs/>
        </w:rPr>
      </w:pPr>
      <w:r>
        <w:t>15.3.</w:t>
      </w:r>
      <w:r>
        <w:rPr>
          <w:bCs/>
        </w:rPr>
        <w:t>5.</w:t>
      </w:r>
      <w:r>
        <w:rPr>
          <w:bCs/>
        </w:rPr>
        <w:t>3</w:t>
      </w:r>
      <w:r>
        <w:rPr>
          <w:bCs/>
        </w:rPr>
        <w:tab/>
        <w:t>Other Real-Time Regulation Service Payments</w:t>
      </w:r>
    </w:p>
    <w:p w:rsidR="00973ACB" w:rsidRDefault="00DF6A61">
      <w:pPr>
        <w:pStyle w:val="Bodypara"/>
      </w:pPr>
      <w:r>
        <w:t>A Supplier that bids on behalf of a Regulation Service provider may be eligible for a real-time Bid Production Cost guarantee payment pursuant to Section 4.6.6 and Attachment C of this ISO Services T</w:t>
      </w:r>
      <w:r>
        <w:t>ariff.</w:t>
      </w:r>
    </w:p>
    <w:p w:rsidR="00973ACB" w:rsidRDefault="00DF6A61">
      <w:pPr>
        <w:pStyle w:val="Bodypara"/>
      </w:pPr>
      <w:r>
        <w:t>A Supplier that bids on behalf of a Regulation Service provider may also be eligible for a Day-Ahead Margin Assurance Payment pursuant to Section 4.6.5 and Attachment J of this ISO Services Tariff.</w:t>
      </w:r>
    </w:p>
    <w:p w:rsidR="00973ACB" w:rsidRDefault="00DF6A61">
      <w:pPr>
        <w:pStyle w:val="Heading4"/>
        <w:rPr>
          <w:bCs/>
        </w:rPr>
      </w:pPr>
      <w:r>
        <w:t>15.3.</w:t>
      </w:r>
      <w:r>
        <w:rPr>
          <w:bCs/>
        </w:rPr>
        <w:t>5.</w:t>
      </w:r>
      <w:r>
        <w:rPr>
          <w:bCs/>
        </w:rPr>
        <w:t>4</w:t>
      </w:r>
      <w:r>
        <w:rPr>
          <w:bCs/>
        </w:rPr>
        <w:tab/>
        <w:t xml:space="preserve">Performance-Based Adjustment to Payments </w:t>
      </w:r>
      <w:r>
        <w:rPr>
          <w:bCs/>
        </w:rPr>
        <w:t>for Regulation Service Providers and Performance Based Charges</w:t>
      </w:r>
    </w:p>
    <w:p w:rsidR="00973ACB" w:rsidRDefault="00DF6A61">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DF6A61" w:rsidP="001F59C1">
      <w:pPr>
        <w:pStyle w:val="Bodypara"/>
      </w:pPr>
      <w:r>
        <w:t>The amount paid to each Supplier for providing Regulation Movement in each RTD interval, pursuant to Secti</w:t>
      </w:r>
      <w:r>
        <w:t>on 15.3.5.</w:t>
      </w:r>
      <w:r>
        <w:t>2</w:t>
      </w:r>
      <w:r>
        <w:t xml:space="preserve"> shall be reduced to reflect the Supplier’s performance using a performance factor developed</w:t>
      </w:r>
      <w:r>
        <w:t xml:space="preserve"> </w:t>
      </w:r>
      <w:r>
        <w:t xml:space="preserve">pursuant to the following equation: </w:t>
      </w:r>
    </w:p>
    <w:p w:rsidR="00354CC7" w:rsidRDefault="00DF6A61">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973ACB" w:rsidRDefault="00DF6A61">
      <w:pPr>
        <w:tabs>
          <w:tab w:val="left" w:pos="1440"/>
          <w:tab w:val="left" w:pos="6480"/>
          <w:tab w:val="right" w:pos="9360"/>
        </w:tabs>
        <w:ind w:left="720"/>
        <w:jc w:val="center"/>
      </w:pPr>
    </w:p>
    <w:p w:rsidR="00973ACB" w:rsidRDefault="00DF6A61">
      <w:pPr>
        <w:tabs>
          <w:tab w:val="left" w:pos="1440"/>
          <w:tab w:val="left" w:pos="6480"/>
          <w:tab w:val="right" w:pos="9360"/>
        </w:tabs>
        <w:ind w:left="720"/>
      </w:pPr>
      <w:r>
        <w:t>Where:</w:t>
      </w:r>
    </w:p>
    <w:p w:rsidR="00354CC7" w:rsidRDefault="00DF6A61" w:rsidP="00354CC7">
      <w:pPr>
        <w:tabs>
          <w:tab w:val="left" w:pos="1440"/>
          <w:tab w:val="left" w:pos="6480"/>
          <w:tab w:val="right" w:pos="9360"/>
        </w:tabs>
        <w:ind w:left="720"/>
      </w:pPr>
    </w:p>
    <w:p w:rsidR="00354CC7" w:rsidRDefault="00DF6A61"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the performance factor derived from the Regulation Service Per</w:t>
      </w:r>
      <w:r>
        <w:t xml:space="preserve">formance index for the Resource for interval </w:t>
      </w:r>
      <w:r w:rsidRPr="008B5C39">
        <w:rPr>
          <w:i/>
        </w:rPr>
        <w:t>i</w:t>
      </w:r>
      <w:r>
        <w:t xml:space="preserve">; </w:t>
      </w:r>
    </w:p>
    <w:p w:rsidR="00354CC7" w:rsidRDefault="00DF6A61"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with a value between 0.0 and 1.0 inclusive, derived from each Supplier’s Regulation Service performance, as measured by the performance indices</w:t>
      </w:r>
      <w:r>
        <w:t xml:space="preserve"> set forth in the ISO Procedures; and</w:t>
      </w:r>
    </w:p>
    <w:p w:rsidR="00354CC7" w:rsidRDefault="00DF6A61"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 PSF shall be set between 0 and the minimum performance index required for payment for Regulation Service.</w:t>
      </w:r>
    </w:p>
    <w:p w:rsidR="00973ACB" w:rsidRDefault="00DF6A61">
      <w:pPr>
        <w:pStyle w:val="Bodypara"/>
      </w:pPr>
      <w:r>
        <w:t>The PSF is established to refle</w:t>
      </w:r>
      <w:r>
        <w:t xml:space="preserve">ct the extent of ISO compliance with the standards </w:t>
      </w:r>
      <w:bookmarkEnd w:id="79"/>
      <w:r>
        <w:t xml:space="preserve">established by NERC, NPCC or Good Utility Practice for Control Performance and System Security.  The PSF is set initially at zero.  Should the ISO’s compliance with these measures deteriorate, in a manner </w:t>
      </w:r>
      <w:r>
        <w:t xml:space="preserve">that can be improved if regulation performance improves, the PSF will be increased.  Resources providing Regulation Service will be required to increase </w:t>
      </w:r>
      <w:r>
        <w:rPr>
          <w:sz w:val="22"/>
        </w:rPr>
        <w:t>their</w:t>
      </w:r>
      <w:r>
        <w:t xml:space="preserve"> performance index to obtain the same total Regulation Service payment as they received during per</w:t>
      </w:r>
      <w:r>
        <w:t xml:space="preserve">iods of good ISO performance, as measured by these standards.    </w:t>
      </w:r>
    </w:p>
    <w:p w:rsidR="00973ACB" w:rsidRDefault="00DF6A61">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DF6A61">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bookmarkStart w:id="90" w:name="_Toc261340936"/>
    <w:p w:rsidR="00354CC7" w:rsidRPr="00AF06BE" w:rsidRDefault="00DF6A61" w:rsidP="00354CC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DF6A61"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is the applicable Regulation Capacity Market Price (in $/MW), in the Day-Ahead Market, as established by the ISO pur</w:t>
      </w:r>
      <w:r>
        <w:t xml:space="preserve">suant to Section 15.3.4.1 of this Rate Schedule for the hour that includes RTD interval </w:t>
      </w:r>
      <w:r w:rsidRPr="00034AE3">
        <w:rPr>
          <w:i/>
        </w:rPr>
        <w:t>i</w:t>
      </w:r>
      <w:r>
        <w:t xml:space="preserve">; </w:t>
      </w:r>
    </w:p>
    <w:p w:rsidR="00354CC7" w:rsidRDefault="00DF6A61"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r>
      <w:r>
        <w:t xml:space="preserve">is the applicable Regulation Capacity Market Price (in $/MW), in the Real-Time Market as established by the ISO under Section 15.3.5.1 of this Rate Schedule in RTD interval </w:t>
      </w:r>
      <w:r w:rsidRPr="00034AE3">
        <w:rPr>
          <w:i/>
        </w:rPr>
        <w:t>i</w:t>
      </w:r>
      <w:r>
        <w:t>;</w:t>
      </w:r>
    </w:p>
    <w:p w:rsidR="00354CC7" w:rsidRDefault="00DF6A61"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and</w:t>
      </w:r>
      <w:r>
        <w:t xml:space="preserve"> selected by the ISO in the Real-Time Market in RTD interval</w:t>
      </w:r>
      <w:r w:rsidRPr="00034AE3">
        <w:rPr>
          <w:i/>
        </w:rPr>
        <w:t xml:space="preserve"> i</w:t>
      </w:r>
      <w:r>
        <w:t>;</w:t>
      </w:r>
    </w:p>
    <w:p w:rsidR="00354CC7" w:rsidRDefault="00DF6A61"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Real-Time Market in the RTD interval i which is in excess of Regula</w:t>
      </w:r>
      <w:r>
        <w:t>tion Capacity offered and selected by the ISO in the Day-Ahead Market for the hour that includes interval</w:t>
      </w:r>
      <w:r w:rsidRPr="00034AE3">
        <w:rPr>
          <w:i/>
        </w:rPr>
        <w:t xml:space="preserve"> i</w:t>
      </w:r>
      <w:r>
        <w:t>;</w:t>
      </w:r>
    </w:p>
    <w:p w:rsidR="00354CC7" w:rsidRDefault="00DF6A61"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RDefault="00DF6A61"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15.3.</w:t>
      </w:r>
      <w:r>
        <w:t>5.4.1.</w:t>
      </w:r>
    </w:p>
    <w:p w:rsidR="00973ACB" w:rsidRDefault="00DF6A61">
      <w:pPr>
        <w:pStyle w:val="Heading3"/>
      </w:pPr>
      <w:r>
        <w:t>15.3.6</w:t>
      </w:r>
      <w:r>
        <w:tab/>
        <w:t xml:space="preserve">Energy Settlement Rules for </w:t>
      </w:r>
      <w:r>
        <w:t xml:space="preserve">Suppliers </w:t>
      </w:r>
      <w:r>
        <w:t>Providing Regulation Service</w:t>
      </w:r>
      <w:bookmarkEnd w:id="90"/>
    </w:p>
    <w:p w:rsidR="00973ACB" w:rsidRDefault="00DF6A61">
      <w:pPr>
        <w:pStyle w:val="Heading4"/>
        <w:rPr>
          <w:bCs/>
        </w:rPr>
      </w:pPr>
      <w:r>
        <w:t>15.3.</w:t>
      </w:r>
      <w:r>
        <w:rPr>
          <w:bCs/>
        </w:rPr>
        <w:t>6.1</w:t>
      </w:r>
      <w:r>
        <w:rPr>
          <w:bCs/>
        </w:rPr>
        <w:tab/>
        <w:t>Energy Settlements</w:t>
      </w:r>
    </w:p>
    <w:p w:rsidR="00973ACB" w:rsidRDefault="00DF6A61">
      <w:pPr>
        <w:pStyle w:val="alphapara"/>
        <w:rPr>
          <w:color w:val="000000"/>
        </w:rPr>
      </w:pPr>
      <w:r>
        <w:t>A.</w:t>
      </w:r>
      <w:r>
        <w:tab/>
        <w:t xml:space="preserve">For any interval in which a Generator </w:t>
      </w:r>
      <w:r>
        <w:t xml:space="preserve">or Aggregation </w:t>
      </w:r>
      <w:r>
        <w:t xml:space="preserve">that is not a Limited Energy Storage Resource </w:t>
      </w:r>
      <w:r>
        <w:t>or an Aggregation of Limited Energy Storage R</w:t>
      </w:r>
      <w:r>
        <w:t xml:space="preserve">esources </w:t>
      </w:r>
      <w:r>
        <w:t xml:space="preserve">is providing Regulation </w:t>
      </w:r>
      <w:bookmarkStart w:id="91" w:name="_DV_IPM350"/>
      <w:bookmarkStart w:id="92" w:name="_DV_M298"/>
      <w:bookmarkEnd w:id="91"/>
      <w:bookmarkEnd w:id="92"/>
      <w:r>
        <w:t xml:space="preserve">Service, </w:t>
      </w:r>
      <w:r>
        <w:rPr>
          <w:color w:val="000000"/>
        </w:rPr>
        <w:t xml:space="preserve">it shall receive a settlement payment for Energy consistent with a real-time Energy injection equal to the lower of </w:t>
      </w:r>
      <w:r>
        <w:rPr>
          <w:color w:val="000000"/>
        </w:rPr>
        <w:t xml:space="preserve">the </w:t>
      </w:r>
      <w:r>
        <w:rPr>
          <w:color w:val="000000"/>
        </w:rPr>
        <w:t xml:space="preserve">actual </w:t>
      </w:r>
      <w:r>
        <w:rPr>
          <w:color w:val="000000"/>
        </w:rPr>
        <w:t xml:space="preserve">Energy it provides </w:t>
      </w:r>
      <w:r>
        <w:rPr>
          <w:color w:val="000000"/>
        </w:rPr>
        <w:t xml:space="preserve">or its AGC Base Point Signal.  Demand Side Resources providing </w:t>
      </w:r>
      <w:r>
        <w:rPr>
          <w:color w:val="000000"/>
        </w:rPr>
        <w:t>Regulation Service shall not receive a settlement payment for Energy.</w:t>
      </w:r>
    </w:p>
    <w:p w:rsidR="00F721B3" w:rsidRDefault="00DF6A61">
      <w:pPr>
        <w:pStyle w:val="alphapara"/>
        <w:rPr>
          <w:color w:val="000000"/>
        </w:rPr>
      </w:pPr>
      <w:r>
        <w:rPr>
          <w:color w:val="000000"/>
        </w:rPr>
        <w:t>B.</w:t>
      </w:r>
      <w:r>
        <w:rPr>
          <w:color w:val="000000"/>
        </w:rPr>
        <w:tab/>
        <w:t>Demand Reductions from Aggregations providing Regulation Service are only eligible for payment for Energy when the real-time LBMP, at the Aggregation’s Transmission Node, meets or exc</w:t>
      </w:r>
      <w:r>
        <w:rPr>
          <w:color w:val="000000"/>
        </w:rPr>
        <w:t>eeds the Net Benefits Test Threshold calculated in accordance with Section 4.5.7 of the Services Tariff for the applicable period.  When the Net Benefits Test Threshold is satisfied, such Aggregations shall receive an Energy payment for Demand Reductions e</w:t>
      </w:r>
      <w:r>
        <w:rPr>
          <w:color w:val="000000"/>
        </w:rPr>
        <w:t>qual to the lower of the Demand Reductions’ contribution to the actual Energy provided or the Aggregation’s AGC Base Point Signal.</w:t>
      </w:r>
    </w:p>
    <w:p w:rsidR="00973ACB" w:rsidRDefault="00DF6A61">
      <w:pPr>
        <w:pStyle w:val="alphapara"/>
      </w:pPr>
      <w:r>
        <w:t>C</w:t>
      </w:r>
      <w:r>
        <w:t>.</w:t>
      </w:r>
      <w:r>
        <w:tab/>
        <w:t xml:space="preserve">For any hour in which a Limited Energy Storage Resource </w:t>
      </w:r>
      <w:r>
        <w:t xml:space="preserve">or Aggregation of Limited Energy Storage Resources </w:t>
      </w:r>
      <w:r>
        <w:t>has injected or</w:t>
      </w:r>
      <w:r>
        <w:t xml:space="preserve"> withdrawn Energy, pursuant to an ISO schedule to do so, it shall receive a settlement payment (if the amount calculated below is positive) or charge (if the amount calculated below is negative) for Energy pursuant to the following formula:</w:t>
      </w:r>
    </w:p>
    <w:p w:rsidR="00354CC7" w:rsidRDefault="00DF6A61" w:rsidP="00354CC7">
      <w:pPr>
        <w:pStyle w:val="alphapara"/>
        <w:ind w:left="720" w:firstLine="0"/>
      </w:pPr>
      <m:oMathPara>
        <m:oMath>
          <m:sSub>
            <m:sSubPr>
              <m:ctrlPr>
                <w:rPr>
                  <w:rFonts w:ascii="Cambria Math" w:hAnsi="Cambria Math"/>
                  <w:i/>
                </w:rPr>
              </m:ctrlPr>
            </m:sSubPr>
            <m:e>
              <m:r>
                <w:rPr>
                  <w:rFonts w:ascii="Cambria Math" w:hAnsi="Cambria Math"/>
                </w:rPr>
                <m:t>Energy</m:t>
              </m:r>
              <m:r>
                <w:rPr>
                  <w:rFonts w:ascii="Cambria Math" w:hAnsi="Cambria Math"/>
                </w:rPr>
                <m:t xml:space="preserve"> </m:t>
              </m:r>
              <m:r>
                <w:rPr>
                  <w:rFonts w:ascii="Cambria Math" w:hAnsi="Cambria Math"/>
                </w:rPr>
                <m:t>S</m:t>
              </m:r>
              <m:r>
                <w:rPr>
                  <w:rFonts w:ascii="Cambria Math" w:hAnsi="Cambria Math"/>
                </w:rPr>
                <m:t>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DF6A61" w:rsidP="00354CC7">
      <w:pPr>
        <w:pStyle w:val="alphapara"/>
        <w:rPr>
          <w:color w:val="000000"/>
        </w:rPr>
      </w:pPr>
      <w:r>
        <w:t>Where</w:t>
      </w:r>
      <w:r>
        <w:rPr>
          <w:color w:val="000000"/>
        </w:rPr>
        <w:t>:</w:t>
      </w:r>
    </w:p>
    <w:p w:rsidR="00354CC7" w:rsidRDefault="00DF6A61"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w:t>
      </w:r>
      <w:r>
        <w:t xml:space="preserve">or Aggregation of Limited Energy Storage Resources </w:t>
      </w:r>
      <w:r>
        <w:t xml:space="preserve">in hour </w:t>
      </w:r>
      <w:r w:rsidRPr="00F10B61">
        <w:rPr>
          <w:i/>
        </w:rPr>
        <w:t>h</w:t>
      </w:r>
      <w:r>
        <w:t xml:space="preserve"> minus the amount of Energy withdrawn by that Li</w:t>
      </w:r>
      <w:r>
        <w:t xml:space="preserve">mited Energy Storage Resource </w:t>
      </w:r>
      <w:r>
        <w:t xml:space="preserve">or Aggregation of Limited Energy Storage Resources </w:t>
      </w:r>
      <w:r>
        <w:t xml:space="preserve">in hour </w:t>
      </w:r>
      <w:r w:rsidRPr="00F10B61">
        <w:rPr>
          <w:i/>
        </w:rPr>
        <w:t>h</w:t>
      </w:r>
    </w:p>
    <w:p w:rsidR="00354CC7" w:rsidRDefault="00DF6A61"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Resource</w:t>
      </w:r>
      <w:r>
        <w:t xml:space="preserve"> or Aggregation of Limited Energy Storage R</w:t>
      </w:r>
      <w:r>
        <w:t xml:space="preserve">esources </w:t>
      </w:r>
    </w:p>
    <w:p w:rsidR="00973ACB" w:rsidRDefault="00DF6A61">
      <w:pPr>
        <w:pStyle w:val="Heading4"/>
        <w:rPr>
          <w:bCs/>
        </w:rPr>
      </w:pPr>
      <w:r>
        <w:t>15.3.</w:t>
      </w:r>
      <w:r>
        <w:rPr>
          <w:bCs/>
        </w:rPr>
        <w:t>6.2</w:t>
      </w:r>
      <w:r>
        <w:rPr>
          <w:bCs/>
        </w:rPr>
        <w:tab/>
        <w:t xml:space="preserve">Additional Payments/Charges </w:t>
      </w:r>
    </w:p>
    <w:p w:rsidR="00973ACB" w:rsidRDefault="00DF6A61">
      <w:pPr>
        <w:pStyle w:val="Bodypara"/>
      </w:pPr>
      <w:r>
        <w:t xml:space="preserve">For any interval in which a </w:t>
      </w:r>
      <w:r>
        <w:t xml:space="preserve">Supplier </w:t>
      </w:r>
      <w:r>
        <w:t>that is providing Regulation Service receives</w:t>
      </w:r>
      <w:r>
        <w:t xml:space="preserve"> an AGC Base Point Signal that </w:t>
      </w:r>
      <w:r>
        <w:t>differs from its RTD Base Point Signal, it shall receive or pay a Regulation Revenue Adjustment</w:t>
      </w:r>
      <w:r>
        <w:t xml:space="preserve"> Payment (“RRAP”) or Regulation Revenue Adjustment Charge (“RRAC”) calculated under the terms of this subsection, provided however no RRAP shall be payable and no RRAC shall be charged to a Limited Energy Storage Resource</w:t>
      </w:r>
      <w:r>
        <w:t xml:space="preserve"> or Aggregation of Limited Energy S</w:t>
      </w:r>
      <w:r>
        <w:t>torage Resources</w:t>
      </w:r>
      <w:r>
        <w:t xml:space="preserve">.  </w:t>
      </w:r>
    </w:p>
    <w:p w:rsidR="00973ACB" w:rsidRDefault="00DF6A61">
      <w:pPr>
        <w:pStyle w:val="Heading4"/>
      </w:pPr>
      <w:r>
        <w:rPr>
          <w:bCs/>
        </w:rPr>
        <w:t>15.3.6.2.1</w:t>
      </w:r>
      <w:r>
        <w:rPr>
          <w:bCs/>
        </w:rPr>
        <w:tab/>
      </w:r>
      <w:r>
        <w:rPr>
          <w:bCs/>
        </w:rPr>
        <w:t>Additional Payments/Charges When AGC Base Point Signals Exceed RTD Base Point Signals</w:t>
      </w:r>
    </w:p>
    <w:p w:rsidR="00973ACB" w:rsidRDefault="00DF6A61">
      <w:pPr>
        <w:pStyle w:val="Bodypara"/>
      </w:pPr>
      <w:r>
        <w:t xml:space="preserve">For any interval in which a </w:t>
      </w:r>
      <w:r>
        <w:t xml:space="preserve">Supplier </w:t>
      </w:r>
      <w:r>
        <w:t>that is providing Regulation Service receives an AGC Base Point Signal that is higher than its RTD Bas</w:t>
      </w:r>
      <w:r>
        <w:t xml:space="preserve">e Point Signal, it shall receive or pay a RRAP or RRAC calculated under the terms of this subsection. If the Energy Bid Price of such a </w:t>
      </w:r>
      <w:r>
        <w:t xml:space="preserve">Supplier </w:t>
      </w:r>
      <w:r>
        <w:t xml:space="preserve">is higher than the LBMP at its location in that interval, the </w:t>
      </w:r>
      <w:r>
        <w:t xml:space="preserve">Supplier </w:t>
      </w:r>
      <w:r>
        <w:t>shall receive a RRAP.  Conversely, for a</w:t>
      </w:r>
      <w:r>
        <w:t xml:space="preserve">ny interval in which such a </w:t>
      </w:r>
      <w:r>
        <w:t xml:space="preserve">Supplier’s </w:t>
      </w:r>
      <w:r>
        <w:t xml:space="preserve">Energy Bid Price is lower than the LBMP at is location at that interval, the </w:t>
      </w:r>
      <w:r>
        <w:t xml:space="preserve">Supplier </w:t>
      </w:r>
      <w:r>
        <w:t>shall be assessed a RRAC. RRAPs and RRACs shall be calculated using the following formula:</w:t>
      </w:r>
    </w:p>
    <w:p w:rsidR="00354CC7" w:rsidRPr="001217E5" w:rsidRDefault="00DF6A61"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m:t>
              </m:r>
              <m:r>
                <w:rPr>
                  <w:rFonts w:ascii="Cambria Math" w:hAnsi="Cambria Math"/>
                  <w:sz w:val="20"/>
                </w:rPr>
                <m:t>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DF6A61">
      <w:pPr>
        <w:pStyle w:val="Bodypara"/>
      </w:pPr>
      <w:r>
        <w:t>Where:</w:t>
      </w:r>
    </w:p>
    <w:p w:rsidR="00354CC7" w:rsidRDefault="00DF6A61"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DF6A61">
      <w:pPr>
        <w:pStyle w:val="Bodypara"/>
      </w:pPr>
      <w:r>
        <w:t xml:space="preserve">If the result of the calculation is </w:t>
      </w:r>
      <w:r>
        <w:t xml:space="preserve">positive then the </w:t>
      </w:r>
      <w:r>
        <w:t xml:space="preserve">Supplier </w:t>
      </w:r>
      <w:r>
        <w:t xml:space="preserve">shall receive a RRAP.  If it is negative then the </w:t>
      </w:r>
      <w:r>
        <w:t xml:space="preserve">Supplier </w:t>
      </w:r>
      <w:r>
        <w:t xml:space="preserve">shall be subject to a RRAC.  For purposes of applying this formula, whenever the </w:t>
      </w:r>
      <w:r>
        <w:t xml:space="preserve">Supplier’s </w:t>
      </w:r>
      <w:r>
        <w:t xml:space="preserve">actual Bid exceeds the applicable LBMP the “Bid” term shall be set at a level </w:t>
      </w:r>
      <w:r>
        <w:t xml:space="preserve">equal to the lesser of the </w:t>
      </w:r>
      <w:r>
        <w:t xml:space="preserve">Supplier’s </w:t>
      </w:r>
      <w:r>
        <w:t>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DF6A61">
      <w:pPr>
        <w:pStyle w:val="Heading4"/>
        <w:rPr>
          <w:bCs/>
        </w:rPr>
      </w:pPr>
      <w:r>
        <w:t>15.3.6.2.2</w:t>
      </w:r>
      <w:r>
        <w:tab/>
        <w:t>Additional Charges/Payments When AGC Base Point</w:t>
      </w:r>
      <w:r>
        <w:t xml:space="preserve"> Signals Are Lower than RTD Base Point Signals</w:t>
      </w:r>
    </w:p>
    <w:p w:rsidR="00973ACB" w:rsidRDefault="00DF6A61">
      <w:pPr>
        <w:pStyle w:val="Bodypara"/>
      </w:pPr>
      <w:r>
        <w:t xml:space="preserve">For any interval in which a </w:t>
      </w:r>
      <w:r>
        <w:t xml:space="preserve">Supplier </w:t>
      </w:r>
      <w:r>
        <w:t>that is providing Regulation Service receives an AGC Base Point Signal that is lower than its RTD Base Point Signal, it shall receive or pay a RRAP or RRAC calculated under</w:t>
      </w:r>
      <w:r>
        <w:t xml:space="preserve"> the terms of this subsection.  If the Energy Bid Price of such a </w:t>
      </w:r>
      <w:r>
        <w:t xml:space="preserve">Supplier </w:t>
      </w:r>
      <w:r>
        <w:t xml:space="preserve">is higher than the LBMP at its location in that interval, the </w:t>
      </w:r>
      <w:r>
        <w:t xml:space="preserve">Supplier </w:t>
      </w:r>
      <w:r>
        <w:t xml:space="preserve">shall be assessed a RRAC.  Conversely, for any interval in which such a </w:t>
      </w:r>
      <w:r>
        <w:t xml:space="preserve">Supplier’s </w:t>
      </w:r>
      <w:r>
        <w:t>Energy Bid Price is lower t</w:t>
      </w:r>
      <w:r>
        <w:t xml:space="preserve">han the LBMP at its location in that interval, the </w:t>
      </w:r>
      <w:r>
        <w:t xml:space="preserve">Supplier </w:t>
      </w:r>
      <w:r>
        <w:t>shall receive a RRAP.  RRAPs and RRACs shall be calculated using the following formula:</w:t>
      </w:r>
    </w:p>
    <w:p w:rsidR="00354CC7" w:rsidRPr="001217E5" w:rsidRDefault="00DF6A61"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m:t>
                      </m:r>
                      <m:r>
                        <w:rPr>
                          <w:rFonts w:ascii="Cambria Math" w:hAnsi="Cambria Math"/>
                          <w:sz w:val="20"/>
                        </w:rPr>
                        <m:t>g</m:t>
                      </m:r>
                      <m:r>
                        <w:rPr>
                          <w:rFonts w:ascii="Cambria Math" w:hAnsi="Cambria Math"/>
                          <w:sz w:val="20"/>
                        </w:rPr>
                        <m:t>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DF6A61" w:rsidP="00354CC7">
      <w:pPr>
        <w:pStyle w:val="Bodypara"/>
      </w:pPr>
      <w:r>
        <w:t>Where:</w:t>
      </w:r>
    </w:p>
    <w:p w:rsidR="00354CC7" w:rsidRDefault="00DF6A61" w:rsidP="00354CC7">
      <w:pPr>
        <w:pStyle w:val="equationtext"/>
        <w:tabs>
          <w:tab w:val="left" w:pos="1440"/>
        </w:tabs>
        <w:ind w:left="1800" w:hanging="1080"/>
      </w:pPr>
      <w:r>
        <w:rPr>
          <w:i/>
        </w:rPr>
        <w:t>S</w:t>
      </w:r>
      <w:r>
        <w:t xml:space="preserve"> </w:t>
      </w:r>
      <w:r>
        <w:tab/>
        <w:t>=</w:t>
      </w:r>
      <w:r>
        <w:tab/>
        <w:t>the number of seconds in the RTD interval;</w:t>
      </w:r>
    </w:p>
    <w:p w:rsidR="00973ACB" w:rsidRDefault="00DF6A61">
      <w:pPr>
        <w:pStyle w:val="Bodypara"/>
      </w:pPr>
      <w:r>
        <w:t xml:space="preserve">If the result of the calculation is positive then the </w:t>
      </w:r>
      <w:r>
        <w:t xml:space="preserve">Supplier </w:t>
      </w:r>
      <w:r>
        <w:t xml:space="preserve">shall receive a RRAP.  If it is negative </w:t>
      </w:r>
      <w:r>
        <w:t xml:space="preserve">then the </w:t>
      </w:r>
      <w:r>
        <w:t xml:space="preserve">Supplier </w:t>
      </w:r>
      <w:r>
        <w:t xml:space="preserve">shall be subject to a RRAC. </w:t>
      </w:r>
      <w:r>
        <w:rPr>
          <w:b/>
        </w:rPr>
        <w:t xml:space="preserve"> </w:t>
      </w:r>
      <w:r>
        <w:t xml:space="preserve">For purposes of this formula, whenever the </w:t>
      </w:r>
      <w:r>
        <w:t xml:space="preserve">Supplier’s </w:t>
      </w:r>
      <w:r>
        <w:t xml:space="preserve">actual Bid is lower than the applicable LBMP the “Bid” term shall be set at a level equal to the higher of the </w:t>
      </w:r>
      <w:r>
        <w:t xml:space="preserve">Supplier’s </w:t>
      </w:r>
      <w:r>
        <w:t>actual Bid or its reference Bid m</w:t>
      </w:r>
      <w:r>
        <w:t>inus $100/MWh.</w:t>
      </w:r>
    </w:p>
    <w:p w:rsidR="00973ACB" w:rsidRDefault="00DF6A61" w:rsidP="00466FC3">
      <w:pPr>
        <w:spacing w:line="480" w:lineRule="auto"/>
        <w:ind w:firstLine="720"/>
      </w:pPr>
      <w:r>
        <w:t>Demand Side Resources providing Regulation Service shall not be eligible for a RRAP and not liable for an RRAC.</w:t>
      </w:r>
    </w:p>
    <w:p w:rsidR="00973ACB" w:rsidRDefault="00DF6A61">
      <w:pPr>
        <w:pStyle w:val="Heading3"/>
      </w:pPr>
      <w:bookmarkStart w:id="93" w:name="_Toc261340937"/>
      <w:r>
        <w:t>15.3.7</w:t>
      </w:r>
      <w:r>
        <w:tab/>
        <w:t>Regulation Service Demand Curve</w:t>
      </w:r>
      <w:bookmarkEnd w:id="93"/>
    </w:p>
    <w:p w:rsidR="00973ACB" w:rsidRDefault="00DF6A61">
      <w:pPr>
        <w:pStyle w:val="Bodypara"/>
      </w:pPr>
      <w:r>
        <w:t>The ISO shall establish a Regulation Service Demand Curve that will apply to both the Day-</w:t>
      </w:r>
      <w:r>
        <w:t>Ahead and real-time Regulation Capacity Market Price and settlements.  The Regulation Capacity Market Prices calculated pursuant to Sections 15.3.4.1 and 15.3.5.1 of this Rate Schedule shall take account of the demand curve established in this Section so t</w:t>
      </w:r>
      <w:r>
        <w:t>hat Regulation Capa</w:t>
      </w:r>
      <w:r>
        <w:t xml:space="preserve">city is not scheduled by SCUC, </w:t>
      </w:r>
      <w:r>
        <w:t xml:space="preserve">RTC, or RTD at a cost higher than the demand curve indicates should be paid in the relevant market.  </w:t>
      </w:r>
    </w:p>
    <w:p w:rsidR="00973ACB" w:rsidRDefault="00DF6A61">
      <w:pPr>
        <w:pStyle w:val="Bodypara"/>
      </w:pPr>
      <w:r>
        <w:rPr>
          <w:bCs/>
        </w:rPr>
        <w:t xml:space="preserve">The </w:t>
      </w:r>
      <w:r>
        <w:t>ISO shall establish and post a target level of Regulation Service for each hour, which will be the n</w:t>
      </w:r>
      <w:r>
        <w:t>umber of MW of Regulation Capacity that the ISO would seek to maintain as its Regulation Service requirement in that hour.  The ISO will then define a Regulation Service demand curve for that hour as follows:</w:t>
      </w:r>
    </w:p>
    <w:p w:rsidR="00973ACB" w:rsidRDefault="00DF6A61">
      <w:pPr>
        <w:pStyle w:val="Bodypara"/>
      </w:pPr>
      <w:r>
        <w:t xml:space="preserve">For quantities of Regulation Capacity that are </w:t>
      </w:r>
      <w:r>
        <w:t>less than or equal to the target level of Regulation Service minus 80 MW, the price on the Regulation Service demand curve shall be $</w:t>
      </w:r>
      <w:r>
        <w:t>775</w:t>
      </w:r>
      <w:r>
        <w:t>/MW.</w:t>
      </w:r>
    </w:p>
    <w:p w:rsidR="00973ACB" w:rsidRDefault="00DF6A61">
      <w:pPr>
        <w:pStyle w:val="Bodypara"/>
      </w:pPr>
      <w:r>
        <w:t>For quantities of Regulation Capacity that are less than or equal to the target level of Regulation Service minus 2</w:t>
      </w:r>
      <w:r>
        <w:t>5 MW but that exceed the target level of Regulation Service minus 80 MW, the price on the Regulation Service demand curve shall be $</w:t>
      </w:r>
      <w:r>
        <w:t>525</w:t>
      </w:r>
      <w:r>
        <w:t>/MW.</w:t>
      </w:r>
    </w:p>
    <w:p w:rsidR="00973ACB" w:rsidRDefault="00DF6A61">
      <w:pPr>
        <w:pStyle w:val="Bodypara"/>
      </w:pPr>
      <w:r>
        <w:t>For quantities of Regulation Capacity that are less than or equal to the target level of Regulation Service but that</w:t>
      </w:r>
      <w:r>
        <w:t xml:space="preserve"> exceed the target level of Regulation Service minus 25 MW, the price on the Regulation Service demand curve shall be $</w:t>
      </w:r>
      <w:r>
        <w:t>25</w:t>
      </w:r>
      <w:r>
        <w:t>/MW.</w:t>
      </w:r>
    </w:p>
    <w:p w:rsidR="00973ACB" w:rsidRDefault="00DF6A61">
      <w:pPr>
        <w:pStyle w:val="Bodypara"/>
        <w:rPr>
          <w:bCs/>
        </w:rPr>
      </w:pPr>
      <w:bookmarkStart w:id="94" w:name="_DV_IPM351"/>
      <w:bookmarkStart w:id="95" w:name="_DV_M303"/>
      <w:bookmarkStart w:id="96" w:name="_DV_C354"/>
      <w:bookmarkEnd w:id="94"/>
      <w:bookmarkEnd w:id="95"/>
      <w:r>
        <w:rPr>
          <w:bCs/>
        </w:rPr>
        <w:t>For all other quantities, the price on the Regulation Service demand curve shall be $0/MW.  However, the ISO shall not schedule mo</w:t>
      </w:r>
      <w:r>
        <w:rPr>
          <w:bCs/>
        </w:rPr>
        <w:t>re Regulation Service than the target level for the requirement for that hour.</w:t>
      </w:r>
    </w:p>
    <w:p w:rsidR="00973ACB" w:rsidRDefault="00DF6A61">
      <w:pPr>
        <w:pStyle w:val="Bodypara"/>
      </w:pPr>
      <w:bookmarkStart w:id="97" w:name="_DV_M304"/>
      <w:bookmarkEnd w:id="97"/>
      <w:r>
        <w:t>In order to respond to operational or reliability problems that arise in real-time, the ISO may procure Regulation Capacity at a quantity and/or price point different than those</w:t>
      </w:r>
      <w:r>
        <w:t xml:space="preserve"> specified above.  The ISO shall post a notice of any such purchase as soon as reasonably possible and shall report on the reasons for such purchases at the next meeting of its Business Issues Committee. The ISO shall also immediately initiate an investiga</w:t>
      </w:r>
      <w:r>
        <w:t>tion to determine whether it is necessary to modify the quantity and price points specified above to avoid future operational or reliability problems. The ISO will consult with its Market Monitoring Unit when it conducts this investigation.</w:t>
      </w:r>
    </w:p>
    <w:p w:rsidR="00973ACB" w:rsidRDefault="00DF6A61">
      <w:pPr>
        <w:pStyle w:val="Bodypara"/>
      </w:pPr>
      <w:r>
        <w:t>If the ISO dete</w:t>
      </w:r>
      <w:r>
        <w:t>rmines that it is necessary to modify the quantity and/or price points specified above in order to avoid future operational or reliability problems it may temporarily modify them for a period of up to ninety days.  If circumstances reasonably allow, the IS</w:t>
      </w:r>
      <w:r>
        <w:t>O will consult with its Market Monitoring Unit, the Business Issues Committee, the Commission, and the PSC before implementing any such modification.  In all circumstances, the ISO will consult with those entities as soon as reasonably possible after imple</w:t>
      </w:r>
      <w:r>
        <w:t>menting a temporary modification.</w:t>
      </w:r>
    </w:p>
    <w:p w:rsidR="00973ACB" w:rsidRDefault="00DF6A61">
      <w:pPr>
        <w:pStyle w:val="Bodypara"/>
      </w:pPr>
      <w:r>
        <w:t xml:space="preserve">Not 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Demand Curve the ISO, in consultation with its Advisor, shall conduct an initial review in accordance with the ISO Procedures.  The scope of the rev</w:t>
      </w:r>
      <w:r>
        <w:t xml:space="preserve">iew shall be upward or downward in order to </w:t>
      </w:r>
      <w:bookmarkStart w:id="107" w:name="_DV_IPM370"/>
      <w:bookmarkStart w:id="108" w:name="_DV_IPM387"/>
      <w:bookmarkStart w:id="109" w:name="_DV_C350"/>
      <w:bookmarkEnd w:id="106"/>
      <w:bookmarkEnd w:id="107"/>
      <w:bookmarkEnd w:id="108"/>
      <w:r>
        <w:t>optimize the economic efficiency of any, or all, the ISO-Administered Markets.  The ISO and the Market Advisor shall perform additional quarterly reviews, subject to the same scope requirement, during the remaind</w:t>
      </w:r>
      <w:r>
        <w:t>er of the first year that this Section 15.3.7 is in effect.  After the first year, the ISO shall perform periodic reviews, subject to the same scope requirement</w:t>
      </w:r>
      <w:bookmarkEnd w:id="109"/>
      <w:r>
        <w:t>, and the Market Monitoring Unit shall be given the opportunity to review and comment on the ISO</w:t>
      </w:r>
      <w:r>
        <w:t>’s periodic reviews of the Regulation Service Demand Curve.</w:t>
      </w:r>
    </w:p>
    <w:p w:rsidR="00973ACB" w:rsidRDefault="00DF6A61">
      <w:pPr>
        <w:pStyle w:val="Bodypara"/>
      </w:pPr>
      <w:r>
        <w:t>The responsibilities of the Market Monitoring Unit that are addressed in the above section of Rate Schedule 3 to the Services Tariff are also addressed in Section 30.4.6.4.1 of Attachment O.</w:t>
      </w:r>
    </w:p>
    <w:bookmarkEnd w:id="96"/>
    <w:p w:rsidR="00973ACB" w:rsidRDefault="00DF6A61">
      <w:pPr>
        <w:pStyle w:val="Heading3"/>
      </w:pPr>
      <w:r>
        <w:t>15.3.</w:t>
      </w:r>
      <w:r>
        <w:t>8</w:t>
      </w:r>
      <w:bookmarkStart w:id="110" w:name="_Toc261340939"/>
      <w:r>
        <w:tab/>
        <w:t>Temporary Suspension of Regulation Service Markets During Reserve Pickups and Maximum Generation</w:t>
      </w:r>
      <w:bookmarkEnd w:id="110"/>
    </w:p>
    <w:p w:rsidR="00973ACB" w:rsidRDefault="00DF6A61">
      <w:pPr>
        <w:pStyle w:val="Bodypara"/>
      </w:pPr>
      <w:r>
        <w:t>During any period in which the ISO has activated its RTD-CAM software and called for a “large event” or “small event” reserve or maximum generation pickup, a</w:t>
      </w:r>
      <w:r>
        <w:t>s described in Article 4.4.4.1 of this ISO Services Tariff, the ISO will set all Regulation Service schedules to zero, The ISO will establish  real-time Regulation Market Prices for Regulation Capacity and Regulation Movement of zero for settlement and bal</w:t>
      </w:r>
      <w:r>
        <w:t>ancing purposes.  The ISO will restore real-time Regulation Service schedules as soon as possible after the end of the reserve or maximum generation pickup.</w:t>
      </w:r>
    </w:p>
    <w:sectPr w:rsidR="00973ACB" w:rsidSect="00973A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A61">
      <w:r>
        <w:separator/>
      </w:r>
    </w:p>
  </w:endnote>
  <w:endnote w:type="continuationSeparator" w:id="0">
    <w:p w:rsidR="00000000" w:rsidRDefault="00DF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2" w:rsidRDefault="00DF6A6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2" w:rsidRDefault="00DF6A6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2" w:rsidRDefault="00DF6A6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A61">
      <w:r>
        <w:separator/>
      </w:r>
    </w:p>
  </w:footnote>
  <w:footnote w:type="continuationSeparator" w:id="0">
    <w:p w:rsidR="00000000" w:rsidRDefault="00DF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2" w:rsidRDefault="00DF6A61">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2" w:rsidRDefault="00DF6A61">
    <w:r>
      <w:rPr>
        <w:rFonts w:ascii="Arial" w:eastAsia="Arial" w:hAnsi="Arial" w:cs="Arial"/>
        <w:color w:val="000000"/>
        <w:sz w:val="16"/>
      </w:rPr>
      <w:t>NYISO Tariffs --&gt; Market Administration and Control Area Services Tariff (MST) --&gt; 15 MST Rate Schedules --&gt; 15.3</w:t>
    </w:r>
    <w:r>
      <w:rPr>
        <w:rFonts w:ascii="Arial" w:eastAsia="Arial" w:hAnsi="Arial" w:cs="Arial"/>
        <w:color w:val="000000"/>
        <w:sz w:val="16"/>
      </w:rPr>
      <w:t xml:space="preserve">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2" w:rsidRDefault="00DF6A61">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E089D9C">
      <w:start w:val="1"/>
      <w:numFmt w:val="bullet"/>
      <w:pStyle w:val="Bulletpara"/>
      <w:lvlText w:val=""/>
      <w:lvlJc w:val="left"/>
      <w:pPr>
        <w:tabs>
          <w:tab w:val="num" w:pos="720"/>
        </w:tabs>
        <w:ind w:left="720" w:hanging="360"/>
      </w:pPr>
      <w:rPr>
        <w:rFonts w:ascii="Symbol" w:hAnsi="Symbol" w:hint="default"/>
      </w:rPr>
    </w:lvl>
    <w:lvl w:ilvl="1" w:tplc="F3BAF22A" w:tentative="1">
      <w:start w:val="1"/>
      <w:numFmt w:val="bullet"/>
      <w:lvlText w:val="o"/>
      <w:lvlJc w:val="left"/>
      <w:pPr>
        <w:tabs>
          <w:tab w:val="num" w:pos="1440"/>
        </w:tabs>
        <w:ind w:left="1440" w:hanging="360"/>
      </w:pPr>
      <w:rPr>
        <w:rFonts w:ascii="Courier New" w:hAnsi="Courier New" w:hint="default"/>
      </w:rPr>
    </w:lvl>
    <w:lvl w:ilvl="2" w:tplc="DAEAF09E" w:tentative="1">
      <w:start w:val="1"/>
      <w:numFmt w:val="bullet"/>
      <w:lvlText w:val=""/>
      <w:lvlJc w:val="left"/>
      <w:pPr>
        <w:tabs>
          <w:tab w:val="num" w:pos="2160"/>
        </w:tabs>
        <w:ind w:left="2160" w:hanging="360"/>
      </w:pPr>
      <w:rPr>
        <w:rFonts w:ascii="Wingdings" w:hAnsi="Wingdings" w:hint="default"/>
      </w:rPr>
    </w:lvl>
    <w:lvl w:ilvl="3" w:tplc="A824DA56" w:tentative="1">
      <w:start w:val="1"/>
      <w:numFmt w:val="bullet"/>
      <w:lvlText w:val=""/>
      <w:lvlJc w:val="left"/>
      <w:pPr>
        <w:tabs>
          <w:tab w:val="num" w:pos="2880"/>
        </w:tabs>
        <w:ind w:left="2880" w:hanging="360"/>
      </w:pPr>
      <w:rPr>
        <w:rFonts w:ascii="Symbol" w:hAnsi="Symbol" w:hint="default"/>
      </w:rPr>
    </w:lvl>
    <w:lvl w:ilvl="4" w:tplc="9E9C59D0" w:tentative="1">
      <w:start w:val="1"/>
      <w:numFmt w:val="bullet"/>
      <w:lvlText w:val="o"/>
      <w:lvlJc w:val="left"/>
      <w:pPr>
        <w:tabs>
          <w:tab w:val="num" w:pos="3600"/>
        </w:tabs>
        <w:ind w:left="3600" w:hanging="360"/>
      </w:pPr>
      <w:rPr>
        <w:rFonts w:ascii="Courier New" w:hAnsi="Courier New" w:hint="default"/>
      </w:rPr>
    </w:lvl>
    <w:lvl w:ilvl="5" w:tplc="DC0C5960" w:tentative="1">
      <w:start w:val="1"/>
      <w:numFmt w:val="bullet"/>
      <w:lvlText w:val=""/>
      <w:lvlJc w:val="left"/>
      <w:pPr>
        <w:tabs>
          <w:tab w:val="num" w:pos="4320"/>
        </w:tabs>
        <w:ind w:left="4320" w:hanging="360"/>
      </w:pPr>
      <w:rPr>
        <w:rFonts w:ascii="Wingdings" w:hAnsi="Wingdings" w:hint="default"/>
      </w:rPr>
    </w:lvl>
    <w:lvl w:ilvl="6" w:tplc="102012DC" w:tentative="1">
      <w:start w:val="1"/>
      <w:numFmt w:val="bullet"/>
      <w:lvlText w:val=""/>
      <w:lvlJc w:val="left"/>
      <w:pPr>
        <w:tabs>
          <w:tab w:val="num" w:pos="5040"/>
        </w:tabs>
        <w:ind w:left="5040" w:hanging="360"/>
      </w:pPr>
      <w:rPr>
        <w:rFonts w:ascii="Symbol" w:hAnsi="Symbol" w:hint="default"/>
      </w:rPr>
    </w:lvl>
    <w:lvl w:ilvl="7" w:tplc="E3E8DB10" w:tentative="1">
      <w:start w:val="1"/>
      <w:numFmt w:val="bullet"/>
      <w:lvlText w:val="o"/>
      <w:lvlJc w:val="left"/>
      <w:pPr>
        <w:tabs>
          <w:tab w:val="num" w:pos="5760"/>
        </w:tabs>
        <w:ind w:left="5760" w:hanging="360"/>
      </w:pPr>
      <w:rPr>
        <w:rFonts w:ascii="Courier New" w:hAnsi="Courier New" w:hint="default"/>
      </w:rPr>
    </w:lvl>
    <w:lvl w:ilvl="8" w:tplc="B6846D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52"/>
    <w:rsid w:val="00252B52"/>
    <w:rsid w:val="00D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 w:type="paragraph" w:customStyle="1" w:styleId="alphapara0">
    <w:name w:val="alpha para_0"/>
    <w:basedOn w:val="Normal"/>
    <w:uiPriority w:val="99"/>
    <w:rsid w:val="00D20BDB"/>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 w:type="paragraph" w:customStyle="1" w:styleId="alphapara0">
    <w:name w:val="alpha para_0"/>
    <w:basedOn w:val="Normal"/>
    <w:uiPriority w:val="99"/>
    <w:rsid w:val="00D20BDB"/>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226670-DA9C-46C7-96AB-14DF6AF9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4312</Words>
  <Characters>24579</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 IIS</cp:lastModifiedBy>
  <cp:revision>2</cp:revision>
  <cp:lastPrinted>2010-08-06T19:09:00Z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MSIP_Label_5bf193d9-c1cf-45e0-8fa7-a9bc86b7f5dd_ActionId">
    <vt:lpwstr>99c1466d-448f-43c0-a492-476bdb794679</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2023-10-02T20:08:20Z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544430206</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Comprehensive Scarcity Pricing - Draft Filing Letter</vt:lpwstr>
  </property>
  <property fmtid="{D5CDD505-2E9C-101B-9397-08002B2CF9AE}" pid="17" name="_NewReviewCycle">
    <vt:lpwstr/>
  </property>
  <property fmtid="{D5CDD505-2E9C-101B-9397-08002B2CF9AE}" pid="18" name="_PreviousAdHocReviewCycleID">
    <vt:i4>-1404753172</vt:i4>
  </property>
  <property fmtid="{D5CDD505-2E9C-101B-9397-08002B2CF9AE}" pid="19" name="_ReviewingToolsShownOnce">
    <vt:lpwstr/>
  </property>
</Properties>
</file>