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73" w:rsidRPr="00D8165E" w:rsidRDefault="007D391C" w:rsidP="00F16D73">
      <w:pPr>
        <w:pStyle w:val="Heading2"/>
      </w:pPr>
      <w:bookmarkStart w:id="0" w:name="_Toc263346008"/>
      <w:bookmarkStart w:id="1" w:name="_GoBack"/>
      <w:bookmarkEnd w:id="1"/>
      <w:r>
        <w:t>6.10</w:t>
      </w:r>
      <w:r>
        <w:t>.</w:t>
      </w:r>
      <w:r>
        <w:t>10</w:t>
      </w:r>
      <w:r w:rsidRPr="0091639C">
        <w:tab/>
      </w:r>
      <w:bookmarkEnd w:id="0"/>
      <w:r w:rsidRPr="00D8165E">
        <w:t xml:space="preserve">Attachment </w:t>
      </w:r>
      <w:r>
        <w:t>4</w:t>
      </w:r>
      <w:r w:rsidRPr="00D8165E">
        <w:t xml:space="preserve"> </w:t>
      </w:r>
      <w:r w:rsidRPr="00D8165E">
        <w:t xml:space="preserve">– Rate Mechanism for the Recovery </w:t>
      </w:r>
      <w:r>
        <w:t>by</w:t>
      </w:r>
      <w:r w:rsidRPr="00D8165E">
        <w:t xml:space="preserve"> </w:t>
      </w:r>
      <w:bookmarkStart w:id="2" w:name="_Toc263346009"/>
      <w:r>
        <w:t>Con</w:t>
      </w:r>
      <w:r>
        <w:t>solidated Edison Company of New York, Inc.</w:t>
      </w:r>
    </w:p>
    <w:p w:rsidR="0091639C" w:rsidRPr="00D8165E" w:rsidRDefault="007D391C" w:rsidP="00F16D73">
      <w:pPr>
        <w:pStyle w:val="Heading2"/>
      </w:pPr>
      <w:r w:rsidRPr="00D8165E">
        <w:t>6.10.</w:t>
      </w:r>
      <w:r>
        <w:t>10</w:t>
      </w:r>
      <w:r w:rsidRPr="00D8165E">
        <w:t>.1</w:t>
      </w:r>
      <w:r w:rsidRPr="00D8165E">
        <w:tab/>
      </w:r>
      <w:bookmarkEnd w:id="2"/>
      <w:r w:rsidRPr="00D8165E">
        <w:t>Applicability</w:t>
      </w:r>
    </w:p>
    <w:p w:rsidR="00BD66F7" w:rsidRDefault="007D391C" w:rsidP="0091639C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This Attachment </w:t>
      </w:r>
      <w:r>
        <w:rPr>
          <w:vertAlign w:val="baseline"/>
        </w:rPr>
        <w:t>4</w:t>
      </w:r>
      <w:r w:rsidRPr="00D8165E">
        <w:rPr>
          <w:vertAlign w:val="baseline"/>
        </w:rPr>
        <w:t xml:space="preserve"> </w:t>
      </w:r>
      <w:r w:rsidRPr="00D8165E">
        <w:rPr>
          <w:vertAlign w:val="baseline"/>
        </w:rPr>
        <w:t>to Rate Schedule 10</w:t>
      </w:r>
      <w:r w:rsidRPr="00D8165E">
        <w:rPr>
          <w:vertAlign w:val="baseline"/>
        </w:rPr>
        <w:t xml:space="preserve"> of the ISO OATT establishes the </w:t>
      </w:r>
      <w:r w:rsidRPr="00D8165E">
        <w:rPr>
          <w:vertAlign w:val="baseline"/>
        </w:rPr>
        <w:t>RTFC</w:t>
      </w:r>
      <w:r w:rsidRPr="00D8165E">
        <w:rPr>
          <w:vertAlign w:val="baseline"/>
        </w:rPr>
        <w:t xml:space="preserve"> for the recovery of costs for </w:t>
      </w:r>
      <w:r>
        <w:rPr>
          <w:vertAlign w:val="baseline"/>
        </w:rPr>
        <w:t xml:space="preserve">projects </w:t>
      </w:r>
      <w:r>
        <w:rPr>
          <w:vertAlign w:val="baseline"/>
        </w:rPr>
        <w:t>undertaken by</w:t>
      </w:r>
      <w:r>
        <w:rPr>
          <w:vertAlign w:val="baseline"/>
        </w:rPr>
        <w:t xml:space="preserve"> Consolidated Edison Company of New York, Inc. (“Con Edison”)</w:t>
      </w:r>
      <w:r>
        <w:rPr>
          <w:vertAlign w:val="baseline"/>
        </w:rPr>
        <w:t xml:space="preserve"> that are eligible for cost recovery pursuant to Rate Schedule 10</w:t>
      </w:r>
      <w:r>
        <w:rPr>
          <w:vertAlign w:val="baseline"/>
        </w:rPr>
        <w:t xml:space="preserve">.  The </w:t>
      </w:r>
      <w:r>
        <w:rPr>
          <w:vertAlign w:val="baseline"/>
        </w:rPr>
        <w:t xml:space="preserve">projects </w:t>
      </w:r>
      <w:r>
        <w:rPr>
          <w:vertAlign w:val="baseline"/>
        </w:rPr>
        <w:t>subject to this Attachment 4 to Rate Schedule 10 of the ISO OATT are as follows:</w:t>
      </w:r>
    </w:p>
    <w:p w:rsidR="00BD66F7" w:rsidRPr="009B3179" w:rsidRDefault="007D391C" w:rsidP="00BD66F7">
      <w:pPr>
        <w:pStyle w:val="Bodypara"/>
        <w:numPr>
          <w:ilvl w:val="0"/>
          <w:numId w:val="3"/>
        </w:numPr>
        <w:rPr>
          <w:vertAlign w:val="baseline"/>
        </w:rPr>
      </w:pPr>
      <w:r w:rsidRPr="008B3CC7">
        <w:rPr>
          <w:vertAlign w:val="baseline"/>
        </w:rPr>
        <w:t xml:space="preserve">Con Edison’s </w:t>
      </w:r>
      <w:r>
        <w:rPr>
          <w:vertAlign w:val="baseline"/>
        </w:rPr>
        <w:t>Designated Public Po</w:t>
      </w:r>
      <w:r>
        <w:rPr>
          <w:vertAlign w:val="baseline"/>
        </w:rPr>
        <w:t xml:space="preserve">licy Project that is a portion of </w:t>
      </w:r>
      <w:r w:rsidRPr="008B3CC7">
        <w:rPr>
          <w:vertAlign w:val="baseline"/>
        </w:rPr>
        <w:t xml:space="preserve">the </w:t>
      </w:r>
      <w:r w:rsidRPr="0044141A">
        <w:rPr>
          <w:vertAlign w:val="baseline"/>
        </w:rPr>
        <w:t>Public Policy Transmission Project</w:t>
      </w:r>
      <w:r>
        <w:rPr>
          <w:vertAlign w:val="baseline"/>
        </w:rPr>
        <w:t xml:space="preserve"> </w:t>
      </w:r>
      <w:r w:rsidRPr="008B3CC7">
        <w:rPr>
          <w:vertAlign w:val="baseline"/>
        </w:rPr>
        <w:t xml:space="preserve">selected by the ISO Board of Directors </w:t>
      </w:r>
      <w:r>
        <w:rPr>
          <w:vertAlign w:val="baseline"/>
        </w:rPr>
        <w:t xml:space="preserve">in response to the </w:t>
      </w:r>
      <w:r w:rsidRPr="008B3CC7">
        <w:rPr>
          <w:vertAlign w:val="baseline"/>
        </w:rPr>
        <w:t>Long Island Offshore Wind Export Public Policy</w:t>
      </w:r>
      <w:r w:rsidRPr="008B3CC7">
        <w:rPr>
          <w:vertAlign w:val="baseline"/>
        </w:rPr>
        <w:t xml:space="preserve"> Transmission Need</w:t>
      </w:r>
      <w:r>
        <w:rPr>
          <w:vertAlign w:val="baseline"/>
        </w:rPr>
        <w:t xml:space="preserve"> and </w:t>
      </w:r>
      <w:r w:rsidRPr="008B3CC7">
        <w:rPr>
          <w:vertAlign w:val="baseline"/>
        </w:rPr>
        <w:t xml:space="preserve">identified in a decision and Public Policy Transmission Planning </w:t>
      </w:r>
      <w:r w:rsidRPr="009B3179">
        <w:rPr>
          <w:vertAlign w:val="baseline"/>
        </w:rPr>
        <w:t xml:space="preserve">Report </w:t>
      </w:r>
      <w:r>
        <w:rPr>
          <w:vertAlign w:val="baseline"/>
        </w:rPr>
        <w:t>dated June 13, 2023</w:t>
      </w:r>
      <w:r>
        <w:rPr>
          <w:vertAlign w:val="baseline"/>
        </w:rPr>
        <w:t xml:space="preserve">, and any Designated Network Upgrade Facilities associated with such </w:t>
      </w:r>
      <w:r w:rsidRPr="0044141A">
        <w:rPr>
          <w:vertAlign w:val="baseline"/>
        </w:rPr>
        <w:t>Public Policy Transmission Project</w:t>
      </w:r>
      <w:r>
        <w:rPr>
          <w:vertAlign w:val="baseline"/>
        </w:rPr>
        <w:t xml:space="preserve"> </w:t>
      </w:r>
      <w:r w:rsidRPr="008B3CC7">
        <w:rPr>
          <w:vertAlign w:val="baseline"/>
        </w:rPr>
        <w:t>selected by the ISO Board of Directors</w:t>
      </w:r>
      <w:r w:rsidRPr="009B3179">
        <w:rPr>
          <w:vertAlign w:val="baseline"/>
        </w:rPr>
        <w:t xml:space="preserve"> </w:t>
      </w:r>
      <w:r w:rsidRPr="009B3179">
        <w:rPr>
          <w:vertAlign w:val="baseline"/>
        </w:rPr>
        <w:t>(“</w:t>
      </w:r>
      <w:r>
        <w:rPr>
          <w:vertAlign w:val="baseline"/>
        </w:rPr>
        <w:t xml:space="preserve">Con Edison </w:t>
      </w:r>
      <w:r w:rsidRPr="009B3179">
        <w:rPr>
          <w:vertAlign w:val="baseline"/>
        </w:rPr>
        <w:t>Long Isla</w:t>
      </w:r>
      <w:r w:rsidRPr="009B3179">
        <w:rPr>
          <w:vertAlign w:val="baseline"/>
        </w:rPr>
        <w:t xml:space="preserve">nd PPTN </w:t>
      </w:r>
      <w:r w:rsidRPr="009B3179">
        <w:rPr>
          <w:vertAlign w:val="baseline"/>
        </w:rPr>
        <w:t>Project</w:t>
      </w:r>
      <w:r>
        <w:rPr>
          <w:vertAlign w:val="baseline"/>
        </w:rPr>
        <w:t xml:space="preserve"> Facilities</w:t>
      </w:r>
      <w:r w:rsidRPr="009B3179">
        <w:rPr>
          <w:vertAlign w:val="baseline"/>
        </w:rPr>
        <w:t>”).</w:t>
      </w:r>
    </w:p>
    <w:p w:rsidR="0091639C" w:rsidRPr="00D8165E" w:rsidRDefault="007D391C" w:rsidP="004043C7">
      <w:pPr>
        <w:pStyle w:val="Bodypara"/>
        <w:rPr>
          <w:vertAlign w:val="baseline"/>
        </w:rPr>
      </w:pPr>
      <w:r w:rsidRPr="00D8165E">
        <w:rPr>
          <w:vertAlign w:val="baseline"/>
        </w:rPr>
        <w:t>For purposes of Rate Schedule 10</w:t>
      </w:r>
      <w:r w:rsidRPr="00D8165E">
        <w:rPr>
          <w:vertAlign w:val="baseline"/>
        </w:rPr>
        <w:t xml:space="preserve"> of the ISO OATT</w:t>
      </w:r>
      <w:r w:rsidRPr="00D8165E">
        <w:rPr>
          <w:vertAlign w:val="baseline"/>
        </w:rPr>
        <w:t xml:space="preserve">: (i) </w:t>
      </w:r>
      <w:r>
        <w:rPr>
          <w:vertAlign w:val="baseline"/>
        </w:rPr>
        <w:t>each project identified above</w:t>
      </w:r>
      <w:r w:rsidRPr="00D8165E">
        <w:rPr>
          <w:vertAlign w:val="baseline"/>
        </w:rPr>
        <w:t xml:space="preserve"> shall </w:t>
      </w:r>
      <w:r w:rsidRPr="00D8165E">
        <w:rPr>
          <w:vertAlign w:val="baseline"/>
        </w:rPr>
        <w:t xml:space="preserve">constitute </w:t>
      </w:r>
      <w:r>
        <w:rPr>
          <w:vertAlign w:val="baseline"/>
        </w:rPr>
        <w:t>an</w:t>
      </w:r>
      <w:r w:rsidRPr="00D8165E">
        <w:rPr>
          <w:vertAlign w:val="baseline"/>
        </w:rPr>
        <w:t xml:space="preserve"> applicable</w:t>
      </w:r>
      <w:r w:rsidRPr="00D8165E">
        <w:rPr>
          <w:vertAlign w:val="baseline"/>
        </w:rPr>
        <w:t xml:space="preserve"> “</w:t>
      </w:r>
      <w:r w:rsidRPr="00D8165E">
        <w:rPr>
          <w:vertAlign w:val="baseline"/>
        </w:rPr>
        <w:t>Eligible Project</w:t>
      </w:r>
      <w:r w:rsidRPr="00D8165E">
        <w:rPr>
          <w:vertAlign w:val="baseline"/>
        </w:rPr>
        <w:t>”</w:t>
      </w:r>
      <w:r w:rsidRPr="00D8165E">
        <w:rPr>
          <w:vertAlign w:val="baseline"/>
        </w:rPr>
        <w:t>;</w:t>
      </w:r>
      <w:r w:rsidRPr="00D8165E">
        <w:rPr>
          <w:vertAlign w:val="baseline"/>
        </w:rPr>
        <w:t xml:space="preserve"> and (ii) </w:t>
      </w:r>
      <w:r>
        <w:rPr>
          <w:vertAlign w:val="baseline"/>
        </w:rPr>
        <w:t xml:space="preserve">Con Edison </w:t>
      </w:r>
      <w:r w:rsidRPr="00D8165E">
        <w:rPr>
          <w:vertAlign w:val="baseline"/>
        </w:rPr>
        <w:t xml:space="preserve">shall constitute the applicable </w:t>
      </w:r>
      <w:r w:rsidRPr="00D8165E">
        <w:rPr>
          <w:vertAlign w:val="baseline"/>
        </w:rPr>
        <w:t>“</w:t>
      </w:r>
      <w:r w:rsidRPr="00D8165E">
        <w:rPr>
          <w:vertAlign w:val="baseline"/>
        </w:rPr>
        <w:t>Transmission Owner” to recover costs</w:t>
      </w:r>
      <w:r w:rsidRPr="00D8165E">
        <w:rPr>
          <w:vertAlign w:val="baseline"/>
        </w:rPr>
        <w:t xml:space="preserve"> f</w:t>
      </w:r>
      <w:r w:rsidRPr="00D8165E">
        <w:rPr>
          <w:vertAlign w:val="baseline"/>
        </w:rPr>
        <w:t xml:space="preserve">or </w:t>
      </w:r>
      <w:r>
        <w:rPr>
          <w:vertAlign w:val="baseline"/>
        </w:rPr>
        <w:t>each such project</w:t>
      </w:r>
      <w:r w:rsidRPr="00D8165E">
        <w:rPr>
          <w:vertAlign w:val="baseline"/>
        </w:rPr>
        <w:t xml:space="preserve"> through the RTFC</w:t>
      </w:r>
      <w:r w:rsidRPr="00D8165E">
        <w:rPr>
          <w:vertAlign w:val="baseline"/>
        </w:rPr>
        <w:t>.</w:t>
      </w:r>
    </w:p>
    <w:p w:rsidR="0091639C" w:rsidRPr="00D8165E" w:rsidRDefault="007D391C" w:rsidP="0091639C">
      <w:pPr>
        <w:pStyle w:val="Heading3"/>
      </w:pPr>
      <w:bookmarkStart w:id="3" w:name="_Toc263346010"/>
      <w:r w:rsidRPr="00D8165E">
        <w:t>6.10.</w:t>
      </w:r>
      <w:r>
        <w:t>10</w:t>
      </w:r>
      <w:r w:rsidRPr="00D8165E">
        <w:t>.2</w:t>
      </w:r>
      <w:bookmarkEnd w:id="3"/>
      <w:r w:rsidRPr="00D8165E">
        <w:tab/>
      </w:r>
      <w:r w:rsidRPr="00D8165E">
        <w:t>Project Revenue Requirement</w:t>
      </w:r>
    </w:p>
    <w:p w:rsidR="004F0D09" w:rsidRPr="00D8165E" w:rsidRDefault="007D391C" w:rsidP="00776261">
      <w:pPr>
        <w:pStyle w:val="Bodypara"/>
        <w:rPr>
          <w:vertAlign w:val="baseline"/>
        </w:rPr>
      </w:pPr>
      <w:r w:rsidRPr="00D8165E">
        <w:rPr>
          <w:vertAlign w:val="baseline"/>
        </w:rPr>
        <w:t xml:space="preserve">For </w:t>
      </w:r>
      <w:r w:rsidRPr="00D8165E">
        <w:rPr>
          <w:vertAlign w:val="baseline"/>
        </w:rPr>
        <w:t>purposes of Rate Schedule 10</w:t>
      </w:r>
      <w:r w:rsidRPr="00D8165E">
        <w:rPr>
          <w:vertAlign w:val="baseline"/>
        </w:rPr>
        <w:t xml:space="preserve"> of the ISO OATT, the revenue requirement for </w:t>
      </w:r>
      <w:r>
        <w:rPr>
          <w:vertAlign w:val="baseline"/>
        </w:rPr>
        <w:t xml:space="preserve">each Eligible </w:t>
      </w:r>
      <w:r w:rsidRPr="00D8165E">
        <w:rPr>
          <w:vertAlign w:val="baseline"/>
        </w:rPr>
        <w:t xml:space="preserve">Project shall be </w:t>
      </w:r>
      <w:r w:rsidRPr="00D8165E">
        <w:rPr>
          <w:vertAlign w:val="baseline"/>
        </w:rPr>
        <w:t xml:space="preserve">determined using the </w:t>
      </w:r>
      <w:r>
        <w:rPr>
          <w:vertAlign w:val="baseline"/>
        </w:rPr>
        <w:t>f</w:t>
      </w:r>
      <w:r w:rsidRPr="00D8165E">
        <w:rPr>
          <w:vertAlign w:val="baseline"/>
        </w:rPr>
        <w:t xml:space="preserve">ormula </w:t>
      </w:r>
      <w:r>
        <w:rPr>
          <w:vertAlign w:val="baseline"/>
        </w:rPr>
        <w:t>r</w:t>
      </w:r>
      <w:r w:rsidRPr="00D8165E">
        <w:rPr>
          <w:vertAlign w:val="baseline"/>
        </w:rPr>
        <w:t xml:space="preserve">ate </w:t>
      </w:r>
      <w:r>
        <w:rPr>
          <w:vertAlign w:val="baseline"/>
        </w:rPr>
        <w:t>t</w:t>
      </w:r>
      <w:r w:rsidRPr="00D8165E">
        <w:rPr>
          <w:vertAlign w:val="baseline"/>
        </w:rPr>
        <w:t>emplate</w:t>
      </w:r>
      <w:r>
        <w:rPr>
          <w:vertAlign w:val="baseline"/>
        </w:rPr>
        <w:t xml:space="preserve"> (Section 6.19.</w:t>
      </w:r>
      <w:r>
        <w:rPr>
          <w:vertAlign w:val="baseline"/>
        </w:rPr>
        <w:t>8</w:t>
      </w:r>
      <w:r>
        <w:rPr>
          <w:vertAlign w:val="baseline"/>
        </w:rPr>
        <w:t xml:space="preserve">.2.2 of Attachment </w:t>
      </w:r>
      <w:r>
        <w:rPr>
          <w:vertAlign w:val="baseline"/>
        </w:rPr>
        <w:t>3</w:t>
      </w:r>
      <w:r>
        <w:rPr>
          <w:vertAlign w:val="baseline"/>
        </w:rPr>
        <w:t xml:space="preserve"> to Rate Schedule 19 of the ISO OATT)</w:t>
      </w:r>
      <w:r w:rsidRPr="00D8165E">
        <w:rPr>
          <w:vertAlign w:val="baseline"/>
        </w:rPr>
        <w:t xml:space="preserve"> and </w:t>
      </w:r>
      <w:r>
        <w:rPr>
          <w:vertAlign w:val="baseline"/>
        </w:rPr>
        <w:t>f</w:t>
      </w:r>
      <w:r w:rsidRPr="00D8165E">
        <w:rPr>
          <w:vertAlign w:val="baseline"/>
        </w:rPr>
        <w:t xml:space="preserve">ormula </w:t>
      </w:r>
      <w:r>
        <w:rPr>
          <w:vertAlign w:val="baseline"/>
        </w:rPr>
        <w:t>r</w:t>
      </w:r>
      <w:r w:rsidRPr="00D8165E">
        <w:rPr>
          <w:vertAlign w:val="baseline"/>
        </w:rPr>
        <w:t xml:space="preserve">ate </w:t>
      </w:r>
      <w:r>
        <w:rPr>
          <w:vertAlign w:val="baseline"/>
        </w:rPr>
        <w:t>i</w:t>
      </w:r>
      <w:r w:rsidRPr="00D8165E">
        <w:rPr>
          <w:vertAlign w:val="baseline"/>
        </w:rPr>
        <w:t xml:space="preserve">mplementation </w:t>
      </w:r>
      <w:r>
        <w:rPr>
          <w:vertAlign w:val="baseline"/>
        </w:rPr>
        <w:t>p</w:t>
      </w:r>
      <w:r w:rsidRPr="00D8165E">
        <w:rPr>
          <w:vertAlign w:val="baseline"/>
        </w:rPr>
        <w:t xml:space="preserve">rotocols </w:t>
      </w:r>
      <w:r>
        <w:rPr>
          <w:vertAlign w:val="baseline"/>
        </w:rPr>
        <w:t>(Section 6.19.</w:t>
      </w:r>
      <w:r>
        <w:rPr>
          <w:vertAlign w:val="baseline"/>
        </w:rPr>
        <w:t>8</w:t>
      </w:r>
      <w:r>
        <w:rPr>
          <w:vertAlign w:val="baseline"/>
        </w:rPr>
        <w:t xml:space="preserve">.2.1 of Attachment </w:t>
      </w:r>
      <w:r>
        <w:rPr>
          <w:vertAlign w:val="baseline"/>
        </w:rPr>
        <w:t>3</w:t>
      </w:r>
      <w:r>
        <w:rPr>
          <w:vertAlign w:val="baseline"/>
        </w:rPr>
        <w:t xml:space="preserve"> to Rate Schedule 19 of the ISO OATT)</w:t>
      </w:r>
      <w:r>
        <w:rPr>
          <w:vertAlign w:val="baseline"/>
        </w:rPr>
        <w:t xml:space="preserve"> </w:t>
      </w:r>
      <w:r>
        <w:rPr>
          <w:vertAlign w:val="baseline"/>
        </w:rPr>
        <w:t xml:space="preserve">set forth </w:t>
      </w:r>
      <w:r w:rsidRPr="00D8165E">
        <w:rPr>
          <w:vertAlign w:val="baseline"/>
        </w:rPr>
        <w:t xml:space="preserve">in </w:t>
      </w:r>
      <w:r>
        <w:rPr>
          <w:vertAlign w:val="baseline"/>
        </w:rPr>
        <w:t xml:space="preserve">Attachment </w:t>
      </w:r>
      <w:r>
        <w:rPr>
          <w:vertAlign w:val="baseline"/>
        </w:rPr>
        <w:t>3</w:t>
      </w:r>
      <w:r>
        <w:rPr>
          <w:vertAlign w:val="baseline"/>
        </w:rPr>
        <w:t xml:space="preserve"> to Rate Schedule 19 of </w:t>
      </w:r>
      <w:r w:rsidRPr="00D8165E">
        <w:rPr>
          <w:vertAlign w:val="baseline"/>
        </w:rPr>
        <w:t>the ISO OATT.  The revenue require</w:t>
      </w:r>
      <w:r w:rsidRPr="00D8165E">
        <w:rPr>
          <w:vertAlign w:val="baseline"/>
        </w:rPr>
        <w:t xml:space="preserve">ment </w:t>
      </w:r>
      <w:r>
        <w:rPr>
          <w:vertAlign w:val="baseline"/>
        </w:rPr>
        <w:t xml:space="preserve">for each Eligible </w:t>
      </w:r>
      <w:r>
        <w:rPr>
          <w:vertAlign w:val="baseline"/>
        </w:rPr>
        <w:lastRenderedPageBreak/>
        <w:t xml:space="preserve">Project </w:t>
      </w:r>
      <w:r w:rsidRPr="00D8165E">
        <w:rPr>
          <w:vertAlign w:val="baseline"/>
        </w:rPr>
        <w:t>shall be stated separately</w:t>
      </w:r>
      <w:r>
        <w:rPr>
          <w:vertAlign w:val="baseline"/>
        </w:rPr>
        <w:t xml:space="preserve"> within </w:t>
      </w:r>
      <w:r>
        <w:rPr>
          <w:vertAlign w:val="baseline"/>
        </w:rPr>
        <w:t>Worksheet 10b</w:t>
      </w:r>
      <w:r>
        <w:rPr>
          <w:vertAlign w:val="baseline"/>
        </w:rPr>
        <w:t xml:space="preserve"> of Con Edison’s formula rate template</w:t>
      </w:r>
      <w:r>
        <w:rPr>
          <w:vertAlign w:val="baseline"/>
        </w:rPr>
        <w:t xml:space="preserve"> (as set forth in Section 6.19.8.2.2 of Attachment 3 to Rate Schedule 19 of the ISO OATT)</w:t>
      </w:r>
      <w:r>
        <w:rPr>
          <w:vertAlign w:val="baseline"/>
        </w:rPr>
        <w:t>,</w:t>
      </w:r>
      <w:r w:rsidRPr="00D8165E">
        <w:rPr>
          <w:vertAlign w:val="baseline"/>
        </w:rPr>
        <w:t xml:space="preserve"> and there shall be no duplicative recovery of cos</w:t>
      </w:r>
      <w:r w:rsidRPr="00D8165E">
        <w:rPr>
          <w:vertAlign w:val="baseline"/>
        </w:rPr>
        <w:t xml:space="preserve">ts as between </w:t>
      </w:r>
      <w:r w:rsidRPr="00D8165E">
        <w:rPr>
          <w:vertAlign w:val="baseline"/>
        </w:rPr>
        <w:t>the</w:t>
      </w:r>
      <w:r w:rsidRPr="00D8165E">
        <w:rPr>
          <w:vertAlign w:val="baseline"/>
        </w:rPr>
        <w:t xml:space="preserve"> </w:t>
      </w:r>
      <w:r w:rsidRPr="00D8165E">
        <w:rPr>
          <w:vertAlign w:val="baseline"/>
        </w:rPr>
        <w:t>revenue requirement</w:t>
      </w:r>
      <w:r>
        <w:rPr>
          <w:vertAlign w:val="baseline"/>
        </w:rPr>
        <w:t xml:space="preserve"> for each Eligible Project hereunder </w:t>
      </w:r>
      <w:r w:rsidRPr="00D8165E">
        <w:rPr>
          <w:vertAlign w:val="baseline"/>
        </w:rPr>
        <w:t xml:space="preserve">or any other </w:t>
      </w:r>
      <w:r>
        <w:rPr>
          <w:vertAlign w:val="baseline"/>
        </w:rPr>
        <w:t>Con Edison</w:t>
      </w:r>
      <w:r w:rsidRPr="00D8165E">
        <w:rPr>
          <w:vertAlign w:val="baseline"/>
        </w:rPr>
        <w:t xml:space="preserve"> project-specific revenue requirement</w:t>
      </w:r>
      <w:r>
        <w:rPr>
          <w:vertAlign w:val="baseline"/>
        </w:rPr>
        <w:t xml:space="preserve"> recovered through the ISO OATT</w:t>
      </w:r>
      <w:r w:rsidRPr="00D8165E">
        <w:rPr>
          <w:vertAlign w:val="baseline"/>
        </w:rPr>
        <w:t>.</w:t>
      </w:r>
    </w:p>
    <w:p w:rsidR="00693CC1" w:rsidRPr="00D8165E" w:rsidRDefault="007D391C" w:rsidP="00693CC1">
      <w:pPr>
        <w:pStyle w:val="Bodypara"/>
        <w:ind w:firstLine="0"/>
        <w:rPr>
          <w:b/>
          <w:vertAlign w:val="baseline"/>
        </w:rPr>
      </w:pPr>
      <w:r w:rsidRPr="00D8165E">
        <w:rPr>
          <w:b/>
          <w:vertAlign w:val="baseline"/>
        </w:rPr>
        <w:t>6.10.</w:t>
      </w:r>
      <w:r>
        <w:rPr>
          <w:b/>
          <w:vertAlign w:val="baseline"/>
        </w:rPr>
        <w:t>10</w:t>
      </w:r>
      <w:r w:rsidRPr="00D8165E">
        <w:rPr>
          <w:b/>
          <w:vertAlign w:val="baseline"/>
        </w:rPr>
        <w:t>.3</w:t>
      </w:r>
      <w:r w:rsidRPr="00D8165E">
        <w:rPr>
          <w:b/>
          <w:vertAlign w:val="baseline"/>
        </w:rPr>
        <w:tab/>
        <w:t>Project Cost Allocation</w:t>
      </w:r>
    </w:p>
    <w:p w:rsidR="00BC37A6" w:rsidRDefault="007D391C" w:rsidP="00693CC1">
      <w:pPr>
        <w:pStyle w:val="Bodypara"/>
        <w:ind w:firstLine="0"/>
        <w:rPr>
          <w:vertAlign w:val="baseline"/>
        </w:rPr>
      </w:pPr>
      <w:r w:rsidRPr="00D8165E">
        <w:rPr>
          <w:vertAlign w:val="baseline"/>
        </w:rPr>
        <w:tab/>
        <w:t xml:space="preserve">The costs of </w:t>
      </w:r>
      <w:r>
        <w:rPr>
          <w:vertAlign w:val="baseline"/>
        </w:rPr>
        <w:t>each p</w:t>
      </w:r>
      <w:r w:rsidRPr="00D8165E">
        <w:rPr>
          <w:vertAlign w:val="baseline"/>
        </w:rPr>
        <w:t xml:space="preserve">roject </w:t>
      </w:r>
      <w:r w:rsidRPr="00D8165E">
        <w:rPr>
          <w:vertAlign w:val="baseline"/>
        </w:rPr>
        <w:t xml:space="preserve">eligible for recovery pursuant to Rate Schedule 10 </w:t>
      </w:r>
      <w:r w:rsidRPr="00D8165E">
        <w:rPr>
          <w:vertAlign w:val="baseline"/>
        </w:rPr>
        <w:t xml:space="preserve">of the ISO OATT </w:t>
      </w:r>
      <w:r w:rsidRPr="00D8165E">
        <w:rPr>
          <w:vertAlign w:val="baseline"/>
        </w:rPr>
        <w:t xml:space="preserve">shall be allocated to </w:t>
      </w:r>
      <w:r w:rsidRPr="00D8165E">
        <w:rPr>
          <w:vertAlign w:val="baseline"/>
        </w:rPr>
        <w:t xml:space="preserve">Responsible </w:t>
      </w:r>
      <w:r w:rsidRPr="00D8165E">
        <w:rPr>
          <w:vertAlign w:val="baseline"/>
        </w:rPr>
        <w:t>LSEs</w:t>
      </w:r>
      <w:r>
        <w:rPr>
          <w:vertAlign w:val="baseline"/>
        </w:rPr>
        <w:t xml:space="preserve"> as follows:</w:t>
      </w:r>
    </w:p>
    <w:p w:rsidR="00693CC1" w:rsidRPr="00F16D73" w:rsidRDefault="007D391C" w:rsidP="00BC37A6">
      <w:pPr>
        <w:pStyle w:val="Bodypara"/>
        <w:numPr>
          <w:ilvl w:val="0"/>
          <w:numId w:val="3"/>
        </w:numPr>
        <w:rPr>
          <w:vertAlign w:val="baseline"/>
        </w:rPr>
      </w:pPr>
      <w:r>
        <w:rPr>
          <w:vertAlign w:val="baseline"/>
        </w:rPr>
        <w:t xml:space="preserve">For the </w:t>
      </w:r>
      <w:r>
        <w:rPr>
          <w:vertAlign w:val="baseline"/>
        </w:rPr>
        <w:t xml:space="preserve">Con Edison </w:t>
      </w:r>
      <w:r>
        <w:rPr>
          <w:vertAlign w:val="baseline"/>
        </w:rPr>
        <w:t>Long Island PPTN Project</w:t>
      </w:r>
      <w:r>
        <w:rPr>
          <w:vertAlign w:val="baseline"/>
        </w:rPr>
        <w:t xml:space="preserve"> Facilities</w:t>
      </w:r>
      <w:r>
        <w:rPr>
          <w:vertAlign w:val="baseline"/>
        </w:rPr>
        <w:t xml:space="preserve">, eligible costs shall be allocated in accordance with </w:t>
      </w:r>
      <w:r>
        <w:rPr>
          <w:vertAlign w:val="baseline"/>
        </w:rPr>
        <w:t xml:space="preserve">the </w:t>
      </w:r>
      <w:r w:rsidRPr="007E642F">
        <w:rPr>
          <w:vertAlign w:val="baseline"/>
        </w:rPr>
        <w:t xml:space="preserve">approved cost allocation </w:t>
      </w:r>
      <w:r w:rsidRPr="007E642F">
        <w:rPr>
          <w:vertAlign w:val="baseline"/>
        </w:rPr>
        <w:t xml:space="preserve">methodology for the Public Policy Transmission Project selected </w:t>
      </w:r>
      <w:r>
        <w:rPr>
          <w:vertAlign w:val="baseline"/>
        </w:rPr>
        <w:t>by the</w:t>
      </w:r>
      <w:r>
        <w:rPr>
          <w:vertAlign w:val="baseline"/>
        </w:rPr>
        <w:t xml:space="preserve"> </w:t>
      </w:r>
      <w:r>
        <w:rPr>
          <w:vertAlign w:val="baseline"/>
        </w:rPr>
        <w:t xml:space="preserve">ISO Board of Directors </w:t>
      </w:r>
      <w:r w:rsidRPr="007E642F">
        <w:rPr>
          <w:vertAlign w:val="baseline"/>
        </w:rPr>
        <w:t>to address</w:t>
      </w:r>
      <w:r>
        <w:rPr>
          <w:vertAlign w:val="baseline"/>
        </w:rPr>
        <w:t xml:space="preserve"> </w:t>
      </w:r>
      <w:r w:rsidRPr="007E642F">
        <w:rPr>
          <w:vertAlign w:val="baseline"/>
        </w:rPr>
        <w:t>Long Island Offshore Wind Export Public Policy Transmission Need</w:t>
      </w:r>
      <w:r>
        <w:rPr>
          <w:vertAlign w:val="baseline"/>
        </w:rPr>
        <w:t>.</w:t>
      </w:r>
    </w:p>
    <w:sectPr w:rsidR="00693CC1" w:rsidRPr="00F16D73" w:rsidSect="00916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D391C">
      <w:r>
        <w:separator/>
      </w:r>
    </w:p>
  </w:endnote>
  <w:endnote w:type="continuationSeparator" w:id="0">
    <w:p w:rsidR="00000000" w:rsidRDefault="007D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89" w:rsidRDefault="007D391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8/22/2023 - Docket #: ER23-2212-000 -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89" w:rsidRDefault="007D391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8/22/2023 - Docket #: ER23-2212-000 -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89" w:rsidRDefault="007D391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8/22/2023 - Docket #: ER23-2212-000 -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D391C">
      <w:r>
        <w:separator/>
      </w:r>
    </w:p>
  </w:footnote>
  <w:footnote w:type="continuationSeparator" w:id="0">
    <w:p w:rsidR="00000000" w:rsidRDefault="007D3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89" w:rsidRDefault="007D391C">
    <w:r>
      <w:rPr>
        <w:rFonts w:ascii="Arial" w:eastAsia="Arial" w:hAnsi="Arial" w:cs="Arial"/>
        <w:color w:val="000000"/>
        <w:sz w:val="16"/>
      </w:rPr>
      <w:t>NYISO Tariffs -</w:t>
    </w:r>
    <w:r>
      <w:rPr>
        <w:rFonts w:ascii="Arial" w:eastAsia="Arial" w:hAnsi="Arial" w:cs="Arial"/>
        <w:color w:val="000000"/>
        <w:sz w:val="16"/>
      </w:rPr>
      <w:t>-&gt; Open Access Transmission Tariff (OATT) --&gt; 6 OATT Rate Schedules --&gt; 6.10.10 OATT Schedule 10 - Attachment 4 – Rate Mechanism for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89" w:rsidRDefault="007D391C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6.10.10 OATT Schedule 10 - Attachmen</w:t>
    </w:r>
    <w:r>
      <w:rPr>
        <w:rFonts w:ascii="Arial" w:eastAsia="Arial" w:hAnsi="Arial" w:cs="Arial"/>
        <w:color w:val="000000"/>
        <w:sz w:val="16"/>
      </w:rPr>
      <w:t>t 4 – Rate Mechanism for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789" w:rsidRDefault="007D391C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6.10.10 OATT</w:t>
    </w:r>
    <w:r>
      <w:rPr>
        <w:rFonts w:ascii="Arial" w:eastAsia="Arial" w:hAnsi="Arial" w:cs="Arial"/>
        <w:color w:val="000000"/>
        <w:sz w:val="16"/>
      </w:rPr>
      <w:t xml:space="preserve"> Schedule 10 - Attachment 4 – Rate Mechanism for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E28BD"/>
    <w:multiLevelType w:val="hybridMultilevel"/>
    <w:tmpl w:val="B918526C"/>
    <w:lvl w:ilvl="0" w:tplc="A29825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8F1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00DC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66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8F3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EB8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0A4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4FB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7A31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C525D"/>
    <w:multiLevelType w:val="hybridMultilevel"/>
    <w:tmpl w:val="33583808"/>
    <w:lvl w:ilvl="0" w:tplc="82184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D14BDF6" w:tentative="1">
      <w:start w:val="1"/>
      <w:numFmt w:val="lowerLetter"/>
      <w:lvlText w:val="%2."/>
      <w:lvlJc w:val="left"/>
      <w:pPr>
        <w:ind w:left="1800" w:hanging="360"/>
      </w:pPr>
    </w:lvl>
    <w:lvl w:ilvl="2" w:tplc="FEC8D4FA" w:tentative="1">
      <w:start w:val="1"/>
      <w:numFmt w:val="lowerRoman"/>
      <w:lvlText w:val="%3."/>
      <w:lvlJc w:val="right"/>
      <w:pPr>
        <w:ind w:left="2520" w:hanging="180"/>
      </w:pPr>
    </w:lvl>
    <w:lvl w:ilvl="3" w:tplc="F9CED5E0" w:tentative="1">
      <w:start w:val="1"/>
      <w:numFmt w:val="decimal"/>
      <w:lvlText w:val="%4."/>
      <w:lvlJc w:val="left"/>
      <w:pPr>
        <w:ind w:left="3240" w:hanging="360"/>
      </w:pPr>
    </w:lvl>
    <w:lvl w:ilvl="4" w:tplc="A2C620BE" w:tentative="1">
      <w:start w:val="1"/>
      <w:numFmt w:val="lowerLetter"/>
      <w:lvlText w:val="%5."/>
      <w:lvlJc w:val="left"/>
      <w:pPr>
        <w:ind w:left="3960" w:hanging="360"/>
      </w:pPr>
    </w:lvl>
    <w:lvl w:ilvl="5" w:tplc="7E7270D8" w:tentative="1">
      <w:start w:val="1"/>
      <w:numFmt w:val="lowerRoman"/>
      <w:lvlText w:val="%6."/>
      <w:lvlJc w:val="right"/>
      <w:pPr>
        <w:ind w:left="4680" w:hanging="180"/>
      </w:pPr>
    </w:lvl>
    <w:lvl w:ilvl="6" w:tplc="A3AC8A2A" w:tentative="1">
      <w:start w:val="1"/>
      <w:numFmt w:val="decimal"/>
      <w:lvlText w:val="%7."/>
      <w:lvlJc w:val="left"/>
      <w:pPr>
        <w:ind w:left="5400" w:hanging="360"/>
      </w:pPr>
    </w:lvl>
    <w:lvl w:ilvl="7" w:tplc="F0021EE0" w:tentative="1">
      <w:start w:val="1"/>
      <w:numFmt w:val="lowerLetter"/>
      <w:lvlText w:val="%8."/>
      <w:lvlJc w:val="left"/>
      <w:pPr>
        <w:ind w:left="6120" w:hanging="360"/>
      </w:pPr>
    </w:lvl>
    <w:lvl w:ilvl="8" w:tplc="FF58564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5A5708"/>
    <w:multiLevelType w:val="hybridMultilevel"/>
    <w:tmpl w:val="33583808"/>
    <w:lvl w:ilvl="0" w:tplc="F8383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2605B32" w:tentative="1">
      <w:start w:val="1"/>
      <w:numFmt w:val="lowerLetter"/>
      <w:lvlText w:val="%2."/>
      <w:lvlJc w:val="left"/>
      <w:pPr>
        <w:ind w:left="1800" w:hanging="360"/>
      </w:pPr>
    </w:lvl>
    <w:lvl w:ilvl="2" w:tplc="07A22F22" w:tentative="1">
      <w:start w:val="1"/>
      <w:numFmt w:val="lowerRoman"/>
      <w:lvlText w:val="%3."/>
      <w:lvlJc w:val="right"/>
      <w:pPr>
        <w:ind w:left="2520" w:hanging="180"/>
      </w:pPr>
    </w:lvl>
    <w:lvl w:ilvl="3" w:tplc="B1BAB468" w:tentative="1">
      <w:start w:val="1"/>
      <w:numFmt w:val="decimal"/>
      <w:lvlText w:val="%4."/>
      <w:lvlJc w:val="left"/>
      <w:pPr>
        <w:ind w:left="3240" w:hanging="360"/>
      </w:pPr>
    </w:lvl>
    <w:lvl w:ilvl="4" w:tplc="9CFE25CE" w:tentative="1">
      <w:start w:val="1"/>
      <w:numFmt w:val="lowerLetter"/>
      <w:lvlText w:val="%5."/>
      <w:lvlJc w:val="left"/>
      <w:pPr>
        <w:ind w:left="3960" w:hanging="360"/>
      </w:pPr>
    </w:lvl>
    <w:lvl w:ilvl="5" w:tplc="95B0E962" w:tentative="1">
      <w:start w:val="1"/>
      <w:numFmt w:val="lowerRoman"/>
      <w:lvlText w:val="%6."/>
      <w:lvlJc w:val="right"/>
      <w:pPr>
        <w:ind w:left="4680" w:hanging="180"/>
      </w:pPr>
    </w:lvl>
    <w:lvl w:ilvl="6" w:tplc="074434B2" w:tentative="1">
      <w:start w:val="1"/>
      <w:numFmt w:val="decimal"/>
      <w:lvlText w:val="%7."/>
      <w:lvlJc w:val="left"/>
      <w:pPr>
        <w:ind w:left="5400" w:hanging="360"/>
      </w:pPr>
    </w:lvl>
    <w:lvl w:ilvl="7" w:tplc="E0C69308" w:tentative="1">
      <w:start w:val="1"/>
      <w:numFmt w:val="lowerLetter"/>
      <w:lvlText w:val="%8."/>
      <w:lvlJc w:val="left"/>
      <w:pPr>
        <w:ind w:left="6120" w:hanging="360"/>
      </w:pPr>
    </w:lvl>
    <w:lvl w:ilvl="8" w:tplc="FC4A38B0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89"/>
    <w:rsid w:val="007D391C"/>
    <w:rsid w:val="0093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9C"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2">
    <w:name w:val="heading 2"/>
    <w:basedOn w:val="Normal"/>
    <w:next w:val="Normal"/>
    <w:link w:val="Heading2Char"/>
    <w:qFormat/>
    <w:rsid w:val="009163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163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39C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sid w:val="0091639C"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sid w:val="0091639C"/>
    <w:rPr>
      <w:snapToGrid w:val="0"/>
    </w:rPr>
  </w:style>
  <w:style w:type="paragraph" w:customStyle="1" w:styleId="Bodypara">
    <w:name w:val="Body para"/>
    <w:basedOn w:val="Normal"/>
    <w:link w:val="BodyparaChar"/>
    <w:rsid w:val="0091639C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sid w:val="0091639C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rsid w:val="0091639C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rsid w:val="0091639C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9C"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Revision">
    <w:name w:val="Revision"/>
    <w:hidden/>
    <w:uiPriority w:val="99"/>
    <w:semiHidden/>
    <w:rsid w:val="009D0567"/>
    <w:pPr>
      <w:spacing w:after="0" w:line="240" w:lineRule="auto"/>
    </w:pPr>
    <w:rPr>
      <w:rFonts w:eastAsia="Times New Roman"/>
      <w:snapToGrid w:val="0"/>
      <w:szCs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7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4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45E"/>
    <w:rPr>
      <w:rFonts w:eastAsia="Times New Roman"/>
      <w:snapToGrid w:val="0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5E"/>
    <w:rPr>
      <w:rFonts w:eastAsia="Times New Roman"/>
      <w:b/>
      <w:bCs/>
      <w:snapToGrid w:val="0"/>
      <w:sz w:val="2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39C"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2">
    <w:name w:val="heading 2"/>
    <w:basedOn w:val="Normal"/>
    <w:next w:val="Normal"/>
    <w:link w:val="Heading2Char"/>
    <w:qFormat/>
    <w:rsid w:val="0091639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91639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1639C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sid w:val="0091639C"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sid w:val="0091639C"/>
    <w:rPr>
      <w:snapToGrid w:val="0"/>
    </w:rPr>
  </w:style>
  <w:style w:type="paragraph" w:customStyle="1" w:styleId="Bodypara">
    <w:name w:val="Body para"/>
    <w:basedOn w:val="Normal"/>
    <w:link w:val="BodyparaChar"/>
    <w:rsid w:val="0091639C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sid w:val="0091639C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rsid w:val="0091639C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rsid w:val="0091639C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39C"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Revision">
    <w:name w:val="Revision"/>
    <w:hidden/>
    <w:uiPriority w:val="99"/>
    <w:semiHidden/>
    <w:rsid w:val="009D0567"/>
    <w:pPr>
      <w:spacing w:after="0" w:line="240" w:lineRule="auto"/>
    </w:pPr>
    <w:rPr>
      <w:rFonts w:eastAsia="Times New Roman"/>
      <w:snapToGrid w:val="0"/>
      <w:szCs w:val="20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785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4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45E"/>
    <w:rPr>
      <w:rFonts w:eastAsia="Times New Roman"/>
      <w:snapToGrid w:val="0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4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45E"/>
    <w:rPr>
      <w:rFonts w:eastAsia="Times New Roman"/>
      <w:b/>
      <w:bCs/>
      <w:snapToGrid w:val="0"/>
      <w:sz w:val="2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0FC17-32E3-48BF-95B2-8B497C501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Bissell, Garrett E</dc:creator>
  <cp:lastModifiedBy>TMS IIS</cp:lastModifiedBy>
  <cp:revision>2</cp:revision>
  <cp:lastPrinted>2020-04-22T22:55:00Z</cp:lastPrinted>
  <dcterms:created xsi:type="dcterms:W3CDTF">2023-11-01T22:00:00Z</dcterms:created>
  <dcterms:modified xsi:type="dcterms:W3CDTF">2023-11-01T22:00:00Z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20230622090011179</vt:lpwstr>
  </property>
  <property fmtid="{D5CDD505-2E9C-101B-9397-08002B2CF9AE}" pid="3" name="MSIP_Label_6490586b-6766-439a-826f-fa6da183971c_ActionId">
    <vt:lpwstr>805f57fb-ab03-47d3-950b-e58a2a364245</vt:lpwstr>
  </property>
  <property fmtid="{D5CDD505-2E9C-101B-9397-08002B2CF9AE}" pid="4" name="MSIP_Label_6490586b-6766-439a-826f-fa6da183971c_ContentBits">
    <vt:lpwstr>0</vt:lpwstr>
  </property>
  <property fmtid="{D5CDD505-2E9C-101B-9397-08002B2CF9AE}" pid="5" name="MSIP_Label_6490586b-6766-439a-826f-fa6da183971c_Enabled">
    <vt:lpwstr>true</vt:lpwstr>
  </property>
  <property fmtid="{D5CDD505-2E9C-101B-9397-08002B2CF9AE}" pid="6" name="MSIP_Label_6490586b-6766-439a-826f-fa6da183971c_Method">
    <vt:lpwstr>Standard</vt:lpwstr>
  </property>
  <property fmtid="{D5CDD505-2E9C-101B-9397-08002B2CF9AE}" pid="7" name="MSIP_Label_6490586b-6766-439a-826f-fa6da183971c_Name">
    <vt:lpwstr>General</vt:lpwstr>
  </property>
  <property fmtid="{D5CDD505-2E9C-101B-9397-08002B2CF9AE}" pid="8" name="MSIP_Label_6490586b-6766-439a-826f-fa6da183971c_SetDate">
    <vt:lpwstr>2023-06-21T15:00:56Z</vt:lpwstr>
  </property>
  <property fmtid="{D5CDD505-2E9C-101B-9397-08002B2CF9AE}" pid="9" name="MSIP_Label_6490586b-6766-439a-826f-fa6da183971c_SiteId">
    <vt:lpwstr>e9aef9b7-25ca-4518-a881-33e546773136</vt:lpwstr>
  </property>
  <property fmtid="{D5CDD505-2E9C-101B-9397-08002B2CF9AE}" pid="10" name="MSIP_Label_a5049dce-8671-4c79-90d7-f6ec79470f4e_ActionId">
    <vt:lpwstr>79628221-16a6-4e59-9829-f68624103a78</vt:lpwstr>
  </property>
  <property fmtid="{D5CDD505-2E9C-101B-9397-08002B2CF9AE}" pid="11" name="MSIP_Label_a5049dce-8671-4c79-90d7-f6ec79470f4e_ContentBits">
    <vt:lpwstr>0</vt:lpwstr>
  </property>
  <property fmtid="{D5CDD505-2E9C-101B-9397-08002B2CF9AE}" pid="12" name="MSIP_Label_a5049dce-8671-4c79-90d7-f6ec79470f4e_Enabled">
    <vt:lpwstr>true</vt:lpwstr>
  </property>
  <property fmtid="{D5CDD505-2E9C-101B-9397-08002B2CF9AE}" pid="13" name="MSIP_Label_a5049dce-8671-4c79-90d7-f6ec79470f4e_Method">
    <vt:lpwstr>Privileged</vt:lpwstr>
  </property>
  <property fmtid="{D5CDD505-2E9C-101B-9397-08002B2CF9AE}" pid="14" name="MSIP_Label_a5049dce-8671-4c79-90d7-f6ec79470f4e_Name">
    <vt:lpwstr>Public</vt:lpwstr>
  </property>
  <property fmtid="{D5CDD505-2E9C-101B-9397-08002B2CF9AE}" pid="15" name="MSIP_Label_a5049dce-8671-4c79-90d7-f6ec79470f4e_SetDate">
    <vt:lpwstr>2023-05-31T16:53:11Z</vt:lpwstr>
  </property>
  <property fmtid="{D5CDD505-2E9C-101B-9397-08002B2CF9AE}" pid="16" name="MSIP_Label_a5049dce-8671-4c79-90d7-f6ec79470f4e_SiteId">
    <vt:lpwstr>7658602a-f7b9-4209-bc62-d2bfc30dea0d</vt:lpwstr>
  </property>
  <property fmtid="{D5CDD505-2E9C-101B-9397-08002B2CF9AE}" pid="17" name="_AdHocReviewCycleID">
    <vt:i4>702997220</vt:i4>
  </property>
  <property fmtid="{D5CDD505-2E9C-101B-9397-08002B2CF9AE}" pid="18" name="_AuthorEmail">
    <vt:lpwstr>GBissell@nyiso.com</vt:lpwstr>
  </property>
  <property fmtid="{D5CDD505-2E9C-101B-9397-08002B2CF9AE}" pid="19" name="_AuthorEmailDisplayName">
    <vt:lpwstr>Bissell, Garrett E</vt:lpwstr>
  </property>
  <property fmtid="{D5CDD505-2E9C-101B-9397-08002B2CF9AE}" pid="20" name="_EmailSubject">
    <vt:lpwstr>[EXT] Final Remaining Docs for Con Edison Formula Rate Filing Package</vt:lpwstr>
  </property>
  <property fmtid="{D5CDD505-2E9C-101B-9397-08002B2CF9AE}" pid="21" name="_NewReviewCycle">
    <vt:lpwstr/>
  </property>
  <property fmtid="{D5CDD505-2E9C-101B-9397-08002B2CF9AE}" pid="22" name="_ReviewingToolsShownOnce">
    <vt:lpwstr/>
  </property>
</Properties>
</file>