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79" w:rsidRDefault="00DF1D12" w:rsidP="00321F5F">
      <w:pPr>
        <w:pStyle w:val="Heading2"/>
      </w:pPr>
      <w:bookmarkStart w:id="0" w:name="_Toc261444491"/>
      <w:r>
        <w:t>3.</w:t>
      </w:r>
      <w:r>
        <w:t>8</w:t>
      </w:r>
      <w:r>
        <w:tab/>
        <w:t>Development of Transmission Reinforcement Options</w:t>
      </w:r>
      <w:bookmarkEnd w:id="0"/>
    </w:p>
    <w:p w:rsidR="003639AC" w:rsidRDefault="00DF1D12" w:rsidP="00424DFC">
      <w:pPr>
        <w:pStyle w:val="alphapara"/>
      </w:pPr>
      <w:r w:rsidRPr="00424DFC">
        <w:rPr>
          <w:b/>
        </w:rPr>
        <w:t>3.8.1</w:t>
      </w:r>
      <w:r>
        <w:tab/>
      </w:r>
      <w:r>
        <w:t xml:space="preserve">At the request of the </w:t>
      </w:r>
      <w:ins w:id="1" w:author="Author" w:date="2012-10-06T10:32:00Z">
        <w:r>
          <w:t>NY</w:t>
        </w:r>
      </w:ins>
      <w:r>
        <w:t>PSC, the ISO shall</w:t>
      </w:r>
      <w:ins w:id="2" w:author="Author" w:date="2012-09-18T13:17:00Z">
        <w:r>
          <w:t>, within its available resources and modeling capabilities,</w:t>
        </w:r>
      </w:ins>
      <w:r>
        <w:t xml:space="preserve"> </w:t>
      </w:r>
      <w:del w:id="3" w:author="Author" w:date="2012-10-11T13:20:00Z">
        <w:r>
          <w:delText xml:space="preserve">develop a </w:delText>
        </w:r>
      </w:del>
      <w:del w:id="4" w:author="Author" w:date="2012-09-18T13:18:00Z">
        <w:r>
          <w:delText>limited number</w:delText>
        </w:r>
      </w:del>
      <w:del w:id="5" w:author="Author" w:date="2012-10-11T13:20:00Z">
        <w:r>
          <w:delText xml:space="preserve"> of </w:delText>
        </w:r>
      </w:del>
      <w:del w:id="6" w:author="Author" w:date="2012-09-18T13:18:00Z">
        <w:r>
          <w:delText>illustrative transmission reinforcement</w:delText>
        </w:r>
      </w:del>
      <w:ins w:id="7" w:author="Author" w:date="2012-10-11T13:20:00Z">
        <w:r>
          <w:t>evaluate</w:t>
        </w:r>
      </w:ins>
      <w:r>
        <w:t xml:space="preserve"> options, and </w:t>
      </w:r>
      <w:ins w:id="8" w:author="Author" w:date="2012-10-11T13:21:00Z">
        <w:r>
          <w:t xml:space="preserve">develop </w:t>
        </w:r>
      </w:ins>
      <w:r>
        <w:t>associated cost estimates</w:t>
      </w:r>
      <w:del w:id="9" w:author="Author" w:date="2012-10-11T13:23:00Z">
        <w:r>
          <w:delText>,</w:delText>
        </w:r>
      </w:del>
      <w:r>
        <w:t xml:space="preserve"> to</w:t>
      </w:r>
      <w:ins w:id="10" w:author="Author" w:date="2012-09-18T13:18:00Z">
        <w:r>
          <w:t xml:space="preserve"> address potential </w:t>
        </w:r>
      </w:ins>
      <w:ins w:id="11" w:author="Author" w:date="2012-10-06T10:32:00Z">
        <w:r>
          <w:t>R</w:t>
        </w:r>
      </w:ins>
      <w:ins w:id="12" w:author="Author" w:date="2012-09-18T13:18:00Z">
        <w:r>
          <w:t>eliability</w:t>
        </w:r>
      </w:ins>
      <w:ins w:id="13" w:author="Author" w:date="2012-10-06T10:32:00Z">
        <w:r>
          <w:t xml:space="preserve"> Needs</w:t>
        </w:r>
      </w:ins>
      <w:ins w:id="14" w:author="Author" w:date="2012-09-18T13:18:00Z">
        <w:r>
          <w:t xml:space="preserve">, </w:t>
        </w:r>
      </w:ins>
      <w:ins w:id="15" w:author="Author" w:date="2012-10-06T10:33:00Z">
        <w:r>
          <w:t>congestion</w:t>
        </w:r>
      </w:ins>
      <w:ins w:id="16" w:author="Author" w:date="2012-09-18T13:18:00Z">
        <w:r>
          <w:t xml:space="preserve">, or </w:t>
        </w:r>
      </w:ins>
      <w:ins w:id="17" w:author="Author" w:date="2012-10-06T10:32:00Z">
        <w:r>
          <w:t>transmission needs driven by P</w:t>
        </w:r>
      </w:ins>
      <w:ins w:id="18" w:author="Author" w:date="2012-09-18T13:18:00Z">
        <w:r>
          <w:t>ublic</w:t>
        </w:r>
      </w:ins>
      <w:ins w:id="19" w:author="Author" w:date="2012-09-18T13:20:00Z">
        <w:r>
          <w:t xml:space="preserve"> </w:t>
        </w:r>
      </w:ins>
      <w:ins w:id="20" w:author="Author" w:date="2012-10-06T10:33:00Z">
        <w:r>
          <w:t>P</w:t>
        </w:r>
      </w:ins>
      <w:ins w:id="21" w:author="Author" w:date="2012-09-18T13:20:00Z">
        <w:r>
          <w:t>olicy</w:t>
        </w:r>
      </w:ins>
      <w:ins w:id="22" w:author="Author" w:date="2012-10-06T10:33:00Z">
        <w:r>
          <w:t xml:space="preserve"> Requirements</w:t>
        </w:r>
      </w:ins>
      <w:del w:id="23" w:author="Author" w:date="2012-09-18T13:20:00Z">
        <w:r>
          <w:delText xml:space="preserve"> increase transfer capability limits on interfaces</w:delText>
        </w:r>
      </w:del>
      <w:r>
        <w:t xml:space="preserve"> identified by the </w:t>
      </w:r>
      <w:ins w:id="24" w:author="Author" w:date="2012-10-06T10:34:00Z">
        <w:r>
          <w:t>NY</w:t>
        </w:r>
      </w:ins>
      <w:r>
        <w:t>PSC</w:t>
      </w:r>
      <w:del w:id="25" w:author="Author" w:date="2012-09-18T13:20:00Z">
        <w:r>
          <w:delText xml:space="preserve"> as having significant Congestion</w:delText>
        </w:r>
      </w:del>
      <w:r>
        <w:t>.  S</w:t>
      </w:r>
      <w:r>
        <w:t>uch</w:t>
      </w:r>
      <w:ins w:id="26" w:author="Author" w:date="2012-09-18T13:20:00Z">
        <w:r>
          <w:t xml:space="preserve"> evaluation</w:t>
        </w:r>
      </w:ins>
      <w:del w:id="27" w:author="Author" w:date="2012-09-18T13:20:00Z">
        <w:r>
          <w:delText xml:space="preserve"> reinforcement option results</w:delText>
        </w:r>
      </w:del>
      <w:r>
        <w:t xml:space="preserve"> shall be made available to all customers or potential customers for the purpose of evaluating the economic</w:t>
      </w:r>
      <w:r>
        <w:t xml:space="preserve"> </w:t>
      </w:r>
      <w:r>
        <w:t>costs and benefits of new facilities.  Eligible Customers, including Transmission Owners, may then reques</w:t>
      </w:r>
      <w:r>
        <w:t xml:space="preserve">t a System Impact Study for a specific expansion project in accordance with Section </w:t>
      </w:r>
      <w:r>
        <w:t>3.7</w:t>
      </w:r>
      <w:r>
        <w:t xml:space="preserve">.1 through </w:t>
      </w:r>
      <w:r>
        <w:t>3.7</w:t>
      </w:r>
      <w:r>
        <w:t xml:space="preserve">.3.  Development of the transmission reinforcement options will not reflect the impacts of alternatives that may be proposed by other Eligible Customers, </w:t>
      </w:r>
      <w:r>
        <w:t>including generation projects, which could increase or decrease transmission interface transfer capability or Congestion Rents</w:t>
      </w:r>
      <w:r>
        <w:t xml:space="preserve"> </w:t>
      </w:r>
      <w:r>
        <w:t>or both.  Cost estimates provided will be based on readily available data and shall in no way be binding on the ISO.  The ISO wil</w:t>
      </w:r>
      <w:r>
        <w:t>l not charge the PSC for this service.</w:t>
      </w:r>
      <w:r>
        <w:t xml:space="preserve"> </w:t>
      </w:r>
    </w:p>
    <w:p w:rsidR="003639AC" w:rsidRDefault="00DF1D12" w:rsidP="00424DFC">
      <w:pPr>
        <w:pStyle w:val="alphapara"/>
      </w:pPr>
      <w:r w:rsidRPr="00424DFC">
        <w:rPr>
          <w:b/>
        </w:rPr>
        <w:t>3.8.2</w:t>
      </w:r>
      <w:r>
        <w:tab/>
        <w:t>Subject to the Eligible Customer’s obligation to compensate the ISO, at the request of an Eligible Customer, the ISO will develop illustrative transmission reinforcement options as described i</w:t>
      </w:r>
      <w:r w:rsidRPr="00881AF3">
        <w:t xml:space="preserve">n Section </w:t>
      </w:r>
      <w:r w:rsidRPr="00881AF3">
        <w:t>3.8</w:t>
      </w:r>
      <w:r w:rsidRPr="00881AF3">
        <w:t>.1</w:t>
      </w:r>
      <w:r w:rsidRPr="00881AF3">
        <w:t xml:space="preserve"> ab</w:t>
      </w:r>
      <w:r w:rsidRPr="00881AF3">
        <w:t>ove.  T</w:t>
      </w:r>
      <w:r>
        <w:t xml:space="preserve">he Eligible Customer shall comply with the provisions of Sections </w:t>
      </w:r>
      <w:r>
        <w:t>3.7</w:t>
      </w:r>
      <w:r>
        <w:t xml:space="preserve">.1 through </w:t>
      </w:r>
      <w:r>
        <w:t>3.7</w:t>
      </w:r>
      <w:r>
        <w:t>.3 that require the customer to enter into a System Impact Study agreement and agree to compensate the ISO for all costs incurred to conduct the study.</w:t>
      </w:r>
    </w:p>
    <w:p w:rsidR="00421ECF" w:rsidRDefault="00DF1D12" w:rsidP="00212280">
      <w:pPr>
        <w:pStyle w:val="alphapara"/>
      </w:pPr>
      <w:r w:rsidRPr="00424DFC">
        <w:rPr>
          <w:b/>
        </w:rPr>
        <w:lastRenderedPageBreak/>
        <w:t>3.8.3</w:t>
      </w:r>
      <w:r>
        <w:tab/>
      </w:r>
      <w:r>
        <w:t>Requests</w:t>
      </w:r>
      <w:r>
        <w:t xml:space="preserve"> to proceed with a system expansion shall be subject to the provisions of Sections </w:t>
      </w:r>
      <w:r>
        <w:t>3.7</w:t>
      </w:r>
      <w:r>
        <w:t xml:space="preserve">.4 through </w:t>
      </w:r>
      <w:r>
        <w:t>3.7</w:t>
      </w:r>
      <w:r>
        <w:t xml:space="preserve">.8, and Sections </w:t>
      </w:r>
      <w:r>
        <w:t>3.13</w:t>
      </w:r>
      <w:r>
        <w:t xml:space="preserve"> through </w:t>
      </w:r>
      <w:r>
        <w:t>3.15</w:t>
      </w:r>
      <w:r>
        <w:t>.</w:t>
      </w: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D47" w:rsidRDefault="00DF7D47" w:rsidP="00DF7D47">
      <w:r>
        <w:separator/>
      </w:r>
    </w:p>
  </w:endnote>
  <w:endnote w:type="continuationSeparator" w:id="0">
    <w:p w:rsidR="00DF7D47" w:rsidRDefault="00DF7D47" w:rsidP="00DF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47" w:rsidRDefault="00DF1D1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1/1/2014 - Docket #: ER13-102-000 - Page </w:t>
    </w:r>
    <w:r w:rsidR="00DF7D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F7D4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47" w:rsidRDefault="00DF1D1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1/1/2014 - Docket #: ER13-102-000 - Page </w:t>
    </w:r>
    <w:r w:rsidR="00DF7D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F7D4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47" w:rsidRDefault="00DF1D1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1/1/2014 - Docket #: ER13-102-000 - Page </w:t>
    </w:r>
    <w:r w:rsidR="00DF7D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F7D4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D47" w:rsidRDefault="00DF7D47" w:rsidP="00DF7D47">
      <w:r>
        <w:separator/>
      </w:r>
    </w:p>
  </w:footnote>
  <w:footnote w:type="continuationSeparator" w:id="0">
    <w:p w:rsidR="00DF7D47" w:rsidRDefault="00DF7D47" w:rsidP="00DF7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47" w:rsidRDefault="00DF1D1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</w:t>
    </w:r>
    <w:r>
      <w:rPr>
        <w:rFonts w:ascii="Arial" w:eastAsia="Arial" w:hAnsi="Arial" w:cs="Arial"/>
        <w:color w:val="000000"/>
        <w:sz w:val="16"/>
      </w:rPr>
      <w:t>T) --&gt; 3 OATT Point-To-Point Transmission Service --&gt; 3.8 OATT Development of Transmission Reinforcement Options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47" w:rsidRDefault="00DF1D1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3.8 OATT Development of Transmissio</w:t>
    </w:r>
    <w:r>
      <w:rPr>
        <w:rFonts w:ascii="Arial" w:eastAsia="Arial" w:hAnsi="Arial" w:cs="Arial"/>
        <w:color w:val="000000"/>
        <w:sz w:val="16"/>
      </w:rPr>
      <w:t>n Reinforcement Options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47" w:rsidRDefault="00DF1D1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 OATT Point-To-Point Transmission Service </w:t>
    </w:r>
    <w:r>
      <w:rPr>
        <w:rFonts w:ascii="Arial" w:eastAsia="Arial" w:hAnsi="Arial" w:cs="Arial"/>
        <w:color w:val="000000"/>
        <w:sz w:val="16"/>
      </w:rPr>
      <w:t>--&gt; 3.8 OATT Development of Transmission Reinforcement Options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34585F9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AE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E4C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E2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921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0E4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A1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A0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3EF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EC02BBD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6621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84F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ED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6C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72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69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A4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DC4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431613E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C62E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CE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E7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00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9E4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00A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24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4A9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3CAAE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0E8C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E40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B1C01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C8441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F185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E78BCA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6AA27C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EF2333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ayout" w:val="10000"/>
    <w:docVar w:name="SWDocIDLocation" w:val="0"/>
    <w:docVar w:name="SWInitialSave" w:val="-1"/>
  </w:docVars>
  <w:rsids>
    <w:rsidRoot w:val="00DF7D47"/>
    <w:rsid w:val="00DF1D12"/>
    <w:rsid w:val="00D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D4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F7D4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F7D4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F7D4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F7D4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F7D4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DF7D47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DF7D47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DF7D47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2017-12-13T22:04:00Z</dcterms:created>
  <dcterms:modified xsi:type="dcterms:W3CDTF">2017-12-13T22:04:00Z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55430.000119 EMF_US 42054420v1</vt:lpwstr>
  </property>
</Properties>
</file>