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4D" w:rsidRDefault="00531ABD" w:rsidP="00321F5F">
      <w:pPr>
        <w:pStyle w:val="Heading2"/>
      </w:pPr>
      <w:bookmarkStart w:id="0" w:name="_Toc261444496"/>
      <w:r>
        <w:t>3.10</w:t>
      </w:r>
      <w:r>
        <w:tab/>
        <w:t>Prioritizing Transmission and Interconnection Studies</w:t>
      </w:r>
      <w:bookmarkEnd w:id="0"/>
    </w:p>
    <w:p w:rsidR="00806D4D" w:rsidRDefault="00531ABD" w:rsidP="00321F5F">
      <w:pPr>
        <w:pStyle w:val="Bodypara"/>
      </w:pPr>
      <w:r>
        <w:t>For the purposes of determining the priority for: (i) Interconnection proposals submitted by an Eligible Customer, in writing, and currently pending with one or more Transmission Owner(s) prior to the effective date of this Tariff; (ii) transmission studie</w:t>
      </w:r>
      <w:r>
        <w:t xml:space="preserve">s requested pursuant to the provisions of a Transmission Owner’s Open Access Tariff prior to the date of ISO OATT Tariff implementation or transmission studies requested pursuant to Sections </w:t>
      </w:r>
      <w:r>
        <w:t>3.7</w:t>
      </w:r>
      <w:r w:rsidRPr="00490420">
        <w:t xml:space="preserve">.4, </w:t>
      </w:r>
      <w:r>
        <w:t>3.7</w:t>
      </w:r>
      <w:r w:rsidRPr="00490420">
        <w:t xml:space="preserve">.8 and </w:t>
      </w:r>
      <w:r>
        <w:t>4.5</w:t>
      </w:r>
      <w:r w:rsidRPr="00490420">
        <w:t>.4 of this Tariff; (iii) transmission studies</w:t>
      </w:r>
      <w:r w:rsidRPr="00490420">
        <w:t xml:space="preserve"> requested by Eligible Customers pursuant to </w:t>
      </w:r>
      <w:r w:rsidRPr="008F5602">
        <w:t xml:space="preserve">Sections </w:t>
      </w:r>
      <w:r w:rsidRPr="008F5602">
        <w:t>3.8.2</w:t>
      </w:r>
      <w:r w:rsidRPr="008F5602">
        <w:t xml:space="preserve"> and </w:t>
      </w:r>
      <w:r w:rsidRPr="008F5602">
        <w:t>4.5.7.2</w:t>
      </w:r>
      <w:r w:rsidRPr="008F5602">
        <w:t xml:space="preserve"> of this Tariff; (iv) proposals submitted pursuant to Section</w:t>
      </w:r>
      <w:r w:rsidRPr="00490420">
        <w:t xml:space="preserve"> </w:t>
      </w:r>
      <w:r>
        <w:t>3.6.</w:t>
      </w:r>
      <w:r w:rsidRPr="00490420">
        <w:t xml:space="preserve">2 of the ISO Agreement; and (v) interconnection proposals submitted pursuant to </w:t>
      </w:r>
      <w:r>
        <w:t>3.9</w:t>
      </w:r>
      <w:r w:rsidRPr="00490420">
        <w:t xml:space="preserve"> and </w:t>
      </w:r>
      <w:r>
        <w:t>4.5.8</w:t>
      </w:r>
      <w:r w:rsidRPr="00490420">
        <w:t xml:space="preserve"> of thi</w:t>
      </w:r>
      <w:r>
        <w:t>s Tariff; the ISO s</w:t>
      </w:r>
      <w:r>
        <w:t>hall give priority to each transmission study or Interconnection proposal on the basis of its date of submittal to the ISO or Transmission Owner.  Before the effective date of this Tariff, the date of submittal of each transmission study or Interconnection</w:t>
      </w:r>
      <w:r>
        <w:t xml:space="preserve"> proposal shall be determined by the application procedures of each Transmission Owner.  New transmission studies or Interconnection proposals submitted after the effective date of this Tariff shall be subject to the same prioritization procedures, unless </w:t>
      </w:r>
      <w:r>
        <w:t>such procedures are modified by the ISO.  In the event of different submission dates before one or more Transmission Owners or the ISO, the earliest</w:t>
      </w:r>
      <w:r>
        <w:t xml:space="preserve"> </w:t>
      </w:r>
      <w:r>
        <w:t>submittal date shall be used for prioritization.  After an effective date to be determined by the Commissio</w:t>
      </w:r>
      <w:r>
        <w:t xml:space="preserve">n, Large Facility Interconnection Requests shall be subject to the prioritization process included in the Large Facility Interconnection Procedures in Attachment X.  The ISO may determine the priority of transmission studies under Section </w:t>
      </w:r>
      <w:r w:rsidRPr="008F5602">
        <w:t>3.6.</w:t>
      </w:r>
      <w:r w:rsidRPr="008F5602">
        <w:t xml:space="preserve">3 of the ISO </w:t>
      </w:r>
      <w:r w:rsidRPr="008F5602">
        <w:t xml:space="preserve">Agreement and studies requested by the PSC under Section </w:t>
      </w:r>
      <w:r w:rsidRPr="008F5602">
        <w:t>3.8.1</w:t>
      </w:r>
      <w:r w:rsidRPr="008F5602">
        <w:t xml:space="preserve"> of</w:t>
      </w:r>
      <w:r>
        <w:t xml:space="preserve"> this Tariff according to procedures to be developed by the ISO.</w:t>
      </w:r>
      <w:r>
        <w:t xml:space="preserve">  </w:t>
      </w:r>
      <w:ins w:id="1" w:author="Author" w:date="2012-09-18T13:25:00Z">
        <w:r>
          <w:t xml:space="preserve">Notwithstanding this provision and Section 3.8.1, the ISO shall give priority within its available resources to any requests </w:t>
        </w:r>
        <w:r>
          <w:t xml:space="preserve">by the </w:t>
        </w:r>
      </w:ins>
      <w:ins w:id="2" w:author="Author" w:date="2012-10-06T10:35:00Z">
        <w:r>
          <w:t>NY</w:t>
        </w:r>
      </w:ins>
      <w:ins w:id="3" w:author="Author" w:date="2012-09-18T13:25:00Z">
        <w:r>
          <w:t xml:space="preserve">PSC to evaluate transmission </w:t>
        </w:r>
        <w:r>
          <w:lastRenderedPageBreak/>
          <w:t xml:space="preserve">reinforcement options, and non-transmission options, as part of the </w:t>
        </w:r>
      </w:ins>
      <w:ins w:id="4" w:author="Author" w:date="2012-09-18T13:27:00Z">
        <w:r w:rsidRPr="00C72E18">
          <w:t>P</w:t>
        </w:r>
      </w:ins>
      <w:ins w:id="5" w:author="Author" w:date="2012-09-18T13:25:00Z">
        <w:r w:rsidRPr="00C72E18">
          <w:t xml:space="preserve">ublic </w:t>
        </w:r>
      </w:ins>
      <w:ins w:id="6" w:author="Author" w:date="2012-09-18T13:27:00Z">
        <w:r w:rsidRPr="00C72E18">
          <w:t>P</w:t>
        </w:r>
      </w:ins>
      <w:ins w:id="7" w:author="Author" w:date="2012-09-18T13:25:00Z">
        <w:r w:rsidRPr="00C72E18">
          <w:t>olicy</w:t>
        </w:r>
      </w:ins>
      <w:ins w:id="8" w:author="Author" w:date="2012-09-18T13:27:00Z">
        <w:r w:rsidRPr="00C72E18">
          <w:t xml:space="preserve"> Requirements</w:t>
        </w:r>
      </w:ins>
      <w:ins w:id="9" w:author="Author" w:date="2012-09-18T13:25:00Z">
        <w:r>
          <w:t xml:space="preserve"> planning process</w:t>
        </w:r>
      </w:ins>
      <w:ins w:id="10" w:author="Author" w:date="2012-10-06T10:35:00Z">
        <w:r>
          <w:t xml:space="preserve"> contained in Attachment Y of the OATT</w:t>
        </w:r>
      </w:ins>
      <w:ins w:id="11" w:author="Author" w:date="2012-09-18T13:25:00Z">
        <w:r>
          <w:t>.</w:t>
        </w:r>
      </w:ins>
    </w:p>
    <w:p w:rsidR="00421ECF" w:rsidRDefault="00531ABD" w:rsidP="003A3861">
      <w:pPr>
        <w:pStyle w:val="Bodypara"/>
      </w:pPr>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A3E" w:rsidRDefault="00307A3E" w:rsidP="00307A3E">
      <w:r>
        <w:separator/>
      </w:r>
    </w:p>
  </w:endnote>
  <w:endnote w:type="continuationSeparator" w:id="0">
    <w:p w:rsidR="00307A3E" w:rsidRDefault="00307A3E" w:rsidP="00307A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3E" w:rsidRDefault="00531ABD">
    <w:pPr>
      <w:jc w:val="right"/>
      <w:rPr>
        <w:rFonts w:ascii="Arial" w:eastAsia="Arial" w:hAnsi="Arial" w:cs="Arial"/>
        <w:color w:val="000000"/>
        <w:sz w:val="16"/>
      </w:rPr>
    </w:pPr>
    <w:r>
      <w:rPr>
        <w:rFonts w:ascii="Arial" w:eastAsia="Arial" w:hAnsi="Arial" w:cs="Arial"/>
        <w:color w:val="000000"/>
        <w:sz w:val="16"/>
      </w:rPr>
      <w:t xml:space="preserve">Effective Date: 1/1/2014 - Docket #: ER13-102-000 - Page </w:t>
    </w:r>
    <w:r w:rsidR="00307A3E">
      <w:rPr>
        <w:rFonts w:ascii="Arial" w:eastAsia="Arial" w:hAnsi="Arial" w:cs="Arial"/>
        <w:color w:val="000000"/>
        <w:sz w:val="16"/>
      </w:rPr>
      <w:fldChar w:fldCharType="begin"/>
    </w:r>
    <w:r>
      <w:rPr>
        <w:rFonts w:ascii="Arial" w:eastAsia="Arial" w:hAnsi="Arial" w:cs="Arial"/>
        <w:color w:val="000000"/>
        <w:sz w:val="16"/>
      </w:rPr>
      <w:instrText>PAGE</w:instrText>
    </w:r>
    <w:r w:rsidR="00307A3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3E" w:rsidRDefault="00531ABD">
    <w:pPr>
      <w:jc w:val="right"/>
      <w:rPr>
        <w:rFonts w:ascii="Arial" w:eastAsia="Arial" w:hAnsi="Arial" w:cs="Arial"/>
        <w:color w:val="000000"/>
        <w:sz w:val="16"/>
      </w:rPr>
    </w:pPr>
    <w:r>
      <w:rPr>
        <w:rFonts w:ascii="Arial" w:eastAsia="Arial" w:hAnsi="Arial" w:cs="Arial"/>
        <w:color w:val="000000"/>
        <w:sz w:val="16"/>
      </w:rPr>
      <w:t xml:space="preserve">Effective Date: 1/1/2014 - Docket #: ER13-102-000 - Page </w:t>
    </w:r>
    <w:r w:rsidR="00307A3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07A3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3E" w:rsidRDefault="00531ABD">
    <w:pPr>
      <w:jc w:val="right"/>
      <w:rPr>
        <w:rFonts w:ascii="Arial" w:eastAsia="Arial" w:hAnsi="Arial" w:cs="Arial"/>
        <w:color w:val="000000"/>
        <w:sz w:val="16"/>
      </w:rPr>
    </w:pPr>
    <w:r>
      <w:rPr>
        <w:rFonts w:ascii="Arial" w:eastAsia="Arial" w:hAnsi="Arial" w:cs="Arial"/>
        <w:color w:val="000000"/>
        <w:sz w:val="16"/>
      </w:rPr>
      <w:t xml:space="preserve">Effective Date: 1/1/2014 - Docket #: ER13-102-000 - Page </w:t>
    </w:r>
    <w:r w:rsidR="00307A3E">
      <w:rPr>
        <w:rFonts w:ascii="Arial" w:eastAsia="Arial" w:hAnsi="Arial" w:cs="Arial"/>
        <w:color w:val="000000"/>
        <w:sz w:val="16"/>
      </w:rPr>
      <w:fldChar w:fldCharType="begin"/>
    </w:r>
    <w:r>
      <w:rPr>
        <w:rFonts w:ascii="Arial" w:eastAsia="Arial" w:hAnsi="Arial" w:cs="Arial"/>
        <w:color w:val="000000"/>
        <w:sz w:val="16"/>
      </w:rPr>
      <w:instrText>PAGE</w:instrText>
    </w:r>
    <w:r w:rsidR="00307A3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A3E" w:rsidRDefault="00307A3E" w:rsidP="00307A3E">
      <w:r>
        <w:separator/>
      </w:r>
    </w:p>
  </w:footnote>
  <w:footnote w:type="continuationSeparator" w:id="0">
    <w:p w:rsidR="00307A3E" w:rsidRDefault="00307A3E" w:rsidP="00307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3E" w:rsidRDefault="00531ABD">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3.10 OATT Prioritizing Transmission and Interconnection Stud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3E" w:rsidRDefault="00531AB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 OATT Point-To-Point </w:t>
    </w:r>
    <w:r>
      <w:rPr>
        <w:rFonts w:ascii="Arial" w:eastAsia="Arial" w:hAnsi="Arial" w:cs="Arial"/>
        <w:color w:val="000000"/>
        <w:sz w:val="16"/>
      </w:rPr>
      <w:t>Transmission Service --&gt; 3.10 OATT Prioritizing Transmission and Interconnection Stud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3E" w:rsidRDefault="00531ABD">
    <w:pPr>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3 OATT Point-To-Point Transmission Service --&gt; 3.10 OATT Prioritizing Transmission and Interconnection Stud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BFA32E2">
      <w:start w:val="1"/>
      <w:numFmt w:val="bullet"/>
      <w:pStyle w:val="Bulletpara"/>
      <w:lvlText w:val=""/>
      <w:lvlJc w:val="left"/>
      <w:pPr>
        <w:tabs>
          <w:tab w:val="num" w:pos="720"/>
        </w:tabs>
        <w:ind w:left="720" w:hanging="360"/>
      </w:pPr>
      <w:rPr>
        <w:rFonts w:ascii="Symbol" w:hAnsi="Symbol" w:hint="default"/>
      </w:rPr>
    </w:lvl>
    <w:lvl w:ilvl="1" w:tplc="6386901E" w:tentative="1">
      <w:start w:val="1"/>
      <w:numFmt w:val="bullet"/>
      <w:lvlText w:val="o"/>
      <w:lvlJc w:val="left"/>
      <w:pPr>
        <w:tabs>
          <w:tab w:val="num" w:pos="1440"/>
        </w:tabs>
        <w:ind w:left="1440" w:hanging="360"/>
      </w:pPr>
      <w:rPr>
        <w:rFonts w:ascii="Courier New" w:hAnsi="Courier New" w:cs="Courier New" w:hint="default"/>
      </w:rPr>
    </w:lvl>
    <w:lvl w:ilvl="2" w:tplc="79AE7C4C" w:tentative="1">
      <w:start w:val="1"/>
      <w:numFmt w:val="bullet"/>
      <w:lvlText w:val=""/>
      <w:lvlJc w:val="left"/>
      <w:pPr>
        <w:tabs>
          <w:tab w:val="num" w:pos="2160"/>
        </w:tabs>
        <w:ind w:left="2160" w:hanging="360"/>
      </w:pPr>
      <w:rPr>
        <w:rFonts w:ascii="Wingdings" w:hAnsi="Wingdings" w:hint="default"/>
      </w:rPr>
    </w:lvl>
    <w:lvl w:ilvl="3" w:tplc="F0C41238" w:tentative="1">
      <w:start w:val="1"/>
      <w:numFmt w:val="bullet"/>
      <w:lvlText w:val=""/>
      <w:lvlJc w:val="left"/>
      <w:pPr>
        <w:tabs>
          <w:tab w:val="num" w:pos="2880"/>
        </w:tabs>
        <w:ind w:left="2880" w:hanging="360"/>
      </w:pPr>
      <w:rPr>
        <w:rFonts w:ascii="Symbol" w:hAnsi="Symbol" w:hint="default"/>
      </w:rPr>
    </w:lvl>
    <w:lvl w:ilvl="4" w:tplc="4A7623B2" w:tentative="1">
      <w:start w:val="1"/>
      <w:numFmt w:val="bullet"/>
      <w:lvlText w:val="o"/>
      <w:lvlJc w:val="left"/>
      <w:pPr>
        <w:tabs>
          <w:tab w:val="num" w:pos="3600"/>
        </w:tabs>
        <w:ind w:left="3600" w:hanging="360"/>
      </w:pPr>
      <w:rPr>
        <w:rFonts w:ascii="Courier New" w:hAnsi="Courier New" w:cs="Courier New" w:hint="default"/>
      </w:rPr>
    </w:lvl>
    <w:lvl w:ilvl="5" w:tplc="D9B8E7A4" w:tentative="1">
      <w:start w:val="1"/>
      <w:numFmt w:val="bullet"/>
      <w:lvlText w:val=""/>
      <w:lvlJc w:val="left"/>
      <w:pPr>
        <w:tabs>
          <w:tab w:val="num" w:pos="4320"/>
        </w:tabs>
        <w:ind w:left="4320" w:hanging="360"/>
      </w:pPr>
      <w:rPr>
        <w:rFonts w:ascii="Wingdings" w:hAnsi="Wingdings" w:hint="default"/>
      </w:rPr>
    </w:lvl>
    <w:lvl w:ilvl="6" w:tplc="37A895F2" w:tentative="1">
      <w:start w:val="1"/>
      <w:numFmt w:val="bullet"/>
      <w:lvlText w:val=""/>
      <w:lvlJc w:val="left"/>
      <w:pPr>
        <w:tabs>
          <w:tab w:val="num" w:pos="5040"/>
        </w:tabs>
        <w:ind w:left="5040" w:hanging="360"/>
      </w:pPr>
      <w:rPr>
        <w:rFonts w:ascii="Symbol" w:hAnsi="Symbol" w:hint="default"/>
      </w:rPr>
    </w:lvl>
    <w:lvl w:ilvl="7" w:tplc="11A07E86" w:tentative="1">
      <w:start w:val="1"/>
      <w:numFmt w:val="bullet"/>
      <w:lvlText w:val="o"/>
      <w:lvlJc w:val="left"/>
      <w:pPr>
        <w:tabs>
          <w:tab w:val="num" w:pos="5760"/>
        </w:tabs>
        <w:ind w:left="5760" w:hanging="360"/>
      </w:pPr>
      <w:rPr>
        <w:rFonts w:ascii="Courier New" w:hAnsi="Courier New" w:cs="Courier New" w:hint="default"/>
      </w:rPr>
    </w:lvl>
    <w:lvl w:ilvl="8" w:tplc="7E527C1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32CF38A">
      <w:start w:val="1"/>
      <w:numFmt w:val="bullet"/>
      <w:lvlText w:val="­"/>
      <w:lvlJc w:val="left"/>
      <w:pPr>
        <w:tabs>
          <w:tab w:val="num" w:pos="720"/>
        </w:tabs>
        <w:ind w:left="720" w:hanging="360"/>
      </w:pPr>
      <w:rPr>
        <w:rFonts w:ascii="Courier New" w:hAnsi="Courier New" w:hint="default"/>
      </w:rPr>
    </w:lvl>
    <w:lvl w:ilvl="1" w:tplc="98A8053E" w:tentative="1">
      <w:start w:val="1"/>
      <w:numFmt w:val="bullet"/>
      <w:lvlText w:val="o"/>
      <w:lvlJc w:val="left"/>
      <w:pPr>
        <w:tabs>
          <w:tab w:val="num" w:pos="1440"/>
        </w:tabs>
        <w:ind w:left="1440" w:hanging="360"/>
      </w:pPr>
      <w:rPr>
        <w:rFonts w:ascii="Courier New" w:hAnsi="Courier New" w:cs="Courier New" w:hint="default"/>
      </w:rPr>
    </w:lvl>
    <w:lvl w:ilvl="2" w:tplc="7CAAEFBC" w:tentative="1">
      <w:start w:val="1"/>
      <w:numFmt w:val="bullet"/>
      <w:lvlText w:val=""/>
      <w:lvlJc w:val="left"/>
      <w:pPr>
        <w:tabs>
          <w:tab w:val="num" w:pos="2160"/>
        </w:tabs>
        <w:ind w:left="2160" w:hanging="360"/>
      </w:pPr>
      <w:rPr>
        <w:rFonts w:ascii="Wingdings" w:hAnsi="Wingdings" w:hint="default"/>
      </w:rPr>
    </w:lvl>
    <w:lvl w:ilvl="3" w:tplc="86EA68F4" w:tentative="1">
      <w:start w:val="1"/>
      <w:numFmt w:val="bullet"/>
      <w:lvlText w:val=""/>
      <w:lvlJc w:val="left"/>
      <w:pPr>
        <w:tabs>
          <w:tab w:val="num" w:pos="2880"/>
        </w:tabs>
        <w:ind w:left="2880" w:hanging="360"/>
      </w:pPr>
      <w:rPr>
        <w:rFonts w:ascii="Symbol" w:hAnsi="Symbol" w:hint="default"/>
      </w:rPr>
    </w:lvl>
    <w:lvl w:ilvl="4" w:tplc="B2F4A97C" w:tentative="1">
      <w:start w:val="1"/>
      <w:numFmt w:val="bullet"/>
      <w:lvlText w:val="o"/>
      <w:lvlJc w:val="left"/>
      <w:pPr>
        <w:tabs>
          <w:tab w:val="num" w:pos="3600"/>
        </w:tabs>
        <w:ind w:left="3600" w:hanging="360"/>
      </w:pPr>
      <w:rPr>
        <w:rFonts w:ascii="Courier New" w:hAnsi="Courier New" w:cs="Courier New" w:hint="default"/>
      </w:rPr>
    </w:lvl>
    <w:lvl w:ilvl="5" w:tplc="7ACC5604" w:tentative="1">
      <w:start w:val="1"/>
      <w:numFmt w:val="bullet"/>
      <w:lvlText w:val=""/>
      <w:lvlJc w:val="left"/>
      <w:pPr>
        <w:tabs>
          <w:tab w:val="num" w:pos="4320"/>
        </w:tabs>
        <w:ind w:left="4320" w:hanging="360"/>
      </w:pPr>
      <w:rPr>
        <w:rFonts w:ascii="Wingdings" w:hAnsi="Wingdings" w:hint="default"/>
      </w:rPr>
    </w:lvl>
    <w:lvl w:ilvl="6" w:tplc="47A6F952" w:tentative="1">
      <w:start w:val="1"/>
      <w:numFmt w:val="bullet"/>
      <w:lvlText w:val=""/>
      <w:lvlJc w:val="left"/>
      <w:pPr>
        <w:tabs>
          <w:tab w:val="num" w:pos="5040"/>
        </w:tabs>
        <w:ind w:left="5040" w:hanging="360"/>
      </w:pPr>
      <w:rPr>
        <w:rFonts w:ascii="Symbol" w:hAnsi="Symbol" w:hint="default"/>
      </w:rPr>
    </w:lvl>
    <w:lvl w:ilvl="7" w:tplc="77346E9A" w:tentative="1">
      <w:start w:val="1"/>
      <w:numFmt w:val="bullet"/>
      <w:lvlText w:val="o"/>
      <w:lvlJc w:val="left"/>
      <w:pPr>
        <w:tabs>
          <w:tab w:val="num" w:pos="5760"/>
        </w:tabs>
        <w:ind w:left="5760" w:hanging="360"/>
      </w:pPr>
      <w:rPr>
        <w:rFonts w:ascii="Courier New" w:hAnsi="Courier New" w:cs="Courier New" w:hint="default"/>
      </w:rPr>
    </w:lvl>
    <w:lvl w:ilvl="8" w:tplc="7962406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9CE53DA">
      <w:start w:val="1"/>
      <w:numFmt w:val="lowerRoman"/>
      <w:lvlText w:val="(%1)"/>
      <w:lvlJc w:val="left"/>
      <w:pPr>
        <w:tabs>
          <w:tab w:val="num" w:pos="2448"/>
        </w:tabs>
        <w:ind w:left="2448" w:hanging="648"/>
      </w:pPr>
      <w:rPr>
        <w:rFonts w:hint="default"/>
        <w:b w:val="0"/>
        <w:i w:val="0"/>
        <w:u w:val="none"/>
      </w:rPr>
    </w:lvl>
    <w:lvl w:ilvl="1" w:tplc="351CED88" w:tentative="1">
      <w:start w:val="1"/>
      <w:numFmt w:val="lowerLetter"/>
      <w:lvlText w:val="%2."/>
      <w:lvlJc w:val="left"/>
      <w:pPr>
        <w:tabs>
          <w:tab w:val="num" w:pos="1440"/>
        </w:tabs>
        <w:ind w:left="1440" w:hanging="360"/>
      </w:pPr>
    </w:lvl>
    <w:lvl w:ilvl="2" w:tplc="2E90BA6A" w:tentative="1">
      <w:start w:val="1"/>
      <w:numFmt w:val="lowerRoman"/>
      <w:lvlText w:val="%3."/>
      <w:lvlJc w:val="right"/>
      <w:pPr>
        <w:tabs>
          <w:tab w:val="num" w:pos="2160"/>
        </w:tabs>
        <w:ind w:left="2160" w:hanging="180"/>
      </w:pPr>
    </w:lvl>
    <w:lvl w:ilvl="3" w:tplc="F7424FC4" w:tentative="1">
      <w:start w:val="1"/>
      <w:numFmt w:val="decimal"/>
      <w:lvlText w:val="%4."/>
      <w:lvlJc w:val="left"/>
      <w:pPr>
        <w:tabs>
          <w:tab w:val="num" w:pos="2880"/>
        </w:tabs>
        <w:ind w:left="2880" w:hanging="360"/>
      </w:pPr>
    </w:lvl>
    <w:lvl w:ilvl="4" w:tplc="A744473C" w:tentative="1">
      <w:start w:val="1"/>
      <w:numFmt w:val="lowerLetter"/>
      <w:lvlText w:val="%5."/>
      <w:lvlJc w:val="left"/>
      <w:pPr>
        <w:tabs>
          <w:tab w:val="num" w:pos="3600"/>
        </w:tabs>
        <w:ind w:left="3600" w:hanging="360"/>
      </w:pPr>
    </w:lvl>
    <w:lvl w:ilvl="5" w:tplc="33AA6E02" w:tentative="1">
      <w:start w:val="1"/>
      <w:numFmt w:val="lowerRoman"/>
      <w:lvlText w:val="%6."/>
      <w:lvlJc w:val="right"/>
      <w:pPr>
        <w:tabs>
          <w:tab w:val="num" w:pos="4320"/>
        </w:tabs>
        <w:ind w:left="4320" w:hanging="180"/>
      </w:pPr>
    </w:lvl>
    <w:lvl w:ilvl="6" w:tplc="9F2CE37E" w:tentative="1">
      <w:start w:val="1"/>
      <w:numFmt w:val="decimal"/>
      <w:lvlText w:val="%7."/>
      <w:lvlJc w:val="left"/>
      <w:pPr>
        <w:tabs>
          <w:tab w:val="num" w:pos="5040"/>
        </w:tabs>
        <w:ind w:left="5040" w:hanging="360"/>
      </w:pPr>
    </w:lvl>
    <w:lvl w:ilvl="7" w:tplc="1ACEB078" w:tentative="1">
      <w:start w:val="1"/>
      <w:numFmt w:val="lowerLetter"/>
      <w:lvlText w:val="%8."/>
      <w:lvlJc w:val="left"/>
      <w:pPr>
        <w:tabs>
          <w:tab w:val="num" w:pos="5760"/>
        </w:tabs>
        <w:ind w:left="5760" w:hanging="360"/>
      </w:pPr>
    </w:lvl>
    <w:lvl w:ilvl="8" w:tplc="8B4ECCB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36AF198">
      <w:start w:val="1"/>
      <w:numFmt w:val="bullet"/>
      <w:lvlText w:val=""/>
      <w:lvlJc w:val="left"/>
      <w:pPr>
        <w:tabs>
          <w:tab w:val="num" w:pos="5760"/>
        </w:tabs>
        <w:ind w:left="5760" w:hanging="360"/>
      </w:pPr>
      <w:rPr>
        <w:rFonts w:ascii="Symbol" w:hAnsi="Symbol" w:hint="default"/>
        <w:color w:val="auto"/>
        <w:u w:val="none"/>
      </w:rPr>
    </w:lvl>
    <w:lvl w:ilvl="1" w:tplc="0B7AC534" w:tentative="1">
      <w:start w:val="1"/>
      <w:numFmt w:val="bullet"/>
      <w:lvlText w:val="o"/>
      <w:lvlJc w:val="left"/>
      <w:pPr>
        <w:tabs>
          <w:tab w:val="num" w:pos="3600"/>
        </w:tabs>
        <w:ind w:left="3600" w:hanging="360"/>
      </w:pPr>
      <w:rPr>
        <w:rFonts w:ascii="Courier New" w:hAnsi="Courier New" w:hint="default"/>
      </w:rPr>
    </w:lvl>
    <w:lvl w:ilvl="2" w:tplc="DC542B5A" w:tentative="1">
      <w:start w:val="1"/>
      <w:numFmt w:val="bullet"/>
      <w:lvlText w:val=""/>
      <w:lvlJc w:val="left"/>
      <w:pPr>
        <w:tabs>
          <w:tab w:val="num" w:pos="4320"/>
        </w:tabs>
        <w:ind w:left="4320" w:hanging="360"/>
      </w:pPr>
      <w:rPr>
        <w:rFonts w:ascii="Wingdings" w:hAnsi="Wingdings" w:hint="default"/>
      </w:rPr>
    </w:lvl>
    <w:lvl w:ilvl="3" w:tplc="900A521E">
      <w:start w:val="1"/>
      <w:numFmt w:val="bullet"/>
      <w:lvlText w:val=""/>
      <w:lvlJc w:val="left"/>
      <w:pPr>
        <w:tabs>
          <w:tab w:val="num" w:pos="5040"/>
        </w:tabs>
        <w:ind w:left="5040" w:hanging="360"/>
      </w:pPr>
      <w:rPr>
        <w:rFonts w:ascii="Symbol" w:hAnsi="Symbol" w:hint="default"/>
      </w:rPr>
    </w:lvl>
    <w:lvl w:ilvl="4" w:tplc="D6702D26" w:tentative="1">
      <w:start w:val="1"/>
      <w:numFmt w:val="bullet"/>
      <w:lvlText w:val="o"/>
      <w:lvlJc w:val="left"/>
      <w:pPr>
        <w:tabs>
          <w:tab w:val="num" w:pos="5760"/>
        </w:tabs>
        <w:ind w:left="5760" w:hanging="360"/>
      </w:pPr>
      <w:rPr>
        <w:rFonts w:ascii="Courier New" w:hAnsi="Courier New" w:hint="default"/>
      </w:rPr>
    </w:lvl>
    <w:lvl w:ilvl="5" w:tplc="7A1CEEF8" w:tentative="1">
      <w:start w:val="1"/>
      <w:numFmt w:val="bullet"/>
      <w:lvlText w:val=""/>
      <w:lvlJc w:val="left"/>
      <w:pPr>
        <w:tabs>
          <w:tab w:val="num" w:pos="6480"/>
        </w:tabs>
        <w:ind w:left="6480" w:hanging="360"/>
      </w:pPr>
      <w:rPr>
        <w:rFonts w:ascii="Wingdings" w:hAnsi="Wingdings" w:hint="default"/>
      </w:rPr>
    </w:lvl>
    <w:lvl w:ilvl="6" w:tplc="3176F2E4" w:tentative="1">
      <w:start w:val="1"/>
      <w:numFmt w:val="bullet"/>
      <w:lvlText w:val=""/>
      <w:lvlJc w:val="left"/>
      <w:pPr>
        <w:tabs>
          <w:tab w:val="num" w:pos="7200"/>
        </w:tabs>
        <w:ind w:left="7200" w:hanging="360"/>
      </w:pPr>
      <w:rPr>
        <w:rFonts w:ascii="Symbol" w:hAnsi="Symbol" w:hint="default"/>
      </w:rPr>
    </w:lvl>
    <w:lvl w:ilvl="7" w:tplc="B09A8AF2" w:tentative="1">
      <w:start w:val="1"/>
      <w:numFmt w:val="bullet"/>
      <w:lvlText w:val="o"/>
      <w:lvlJc w:val="left"/>
      <w:pPr>
        <w:tabs>
          <w:tab w:val="num" w:pos="7920"/>
        </w:tabs>
        <w:ind w:left="7920" w:hanging="360"/>
      </w:pPr>
      <w:rPr>
        <w:rFonts w:ascii="Courier New" w:hAnsi="Courier New" w:hint="default"/>
      </w:rPr>
    </w:lvl>
    <w:lvl w:ilvl="8" w:tplc="EDB4C2C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307A3E"/>
    <w:rsid w:val="00307A3E"/>
    <w:rsid w:val="00531A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7A3E"/>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307A3E"/>
    <w:pPr>
      <w:keepNext/>
      <w:spacing w:line="480" w:lineRule="auto"/>
      <w:ind w:left="1440" w:right="-90" w:hanging="720"/>
      <w:outlineLvl w:val="4"/>
    </w:pPr>
    <w:rPr>
      <w:b/>
    </w:rPr>
  </w:style>
  <w:style w:type="paragraph" w:styleId="Heading6">
    <w:name w:val="heading 6"/>
    <w:basedOn w:val="Normal"/>
    <w:next w:val="Normal"/>
    <w:qFormat/>
    <w:rsid w:val="00307A3E"/>
    <w:pPr>
      <w:keepNext/>
      <w:spacing w:line="480" w:lineRule="auto"/>
      <w:ind w:left="1080" w:right="-90" w:hanging="360"/>
      <w:outlineLvl w:val="5"/>
    </w:pPr>
    <w:rPr>
      <w:b/>
    </w:rPr>
  </w:style>
  <w:style w:type="paragraph" w:styleId="Heading7">
    <w:name w:val="heading 7"/>
    <w:basedOn w:val="Normal"/>
    <w:next w:val="Normal"/>
    <w:qFormat/>
    <w:rsid w:val="00307A3E"/>
    <w:pPr>
      <w:keepNext/>
      <w:spacing w:line="480" w:lineRule="auto"/>
      <w:ind w:left="720" w:right="630"/>
      <w:outlineLvl w:val="6"/>
    </w:pPr>
    <w:rPr>
      <w:b/>
    </w:rPr>
  </w:style>
  <w:style w:type="paragraph" w:styleId="Heading8">
    <w:name w:val="heading 8"/>
    <w:basedOn w:val="Normal"/>
    <w:next w:val="Normal"/>
    <w:qFormat/>
    <w:rsid w:val="00307A3E"/>
    <w:pPr>
      <w:keepNext/>
      <w:spacing w:line="480" w:lineRule="auto"/>
      <w:ind w:left="720" w:right="-90"/>
      <w:outlineLvl w:val="7"/>
    </w:pPr>
    <w:rPr>
      <w:b/>
    </w:rPr>
  </w:style>
  <w:style w:type="paragraph" w:styleId="Heading9">
    <w:name w:val="heading 9"/>
    <w:basedOn w:val="Normal"/>
    <w:next w:val="Normal"/>
    <w:qFormat/>
    <w:rsid w:val="00307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307A3E"/>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307A3E"/>
    <w:pPr>
      <w:widowControl/>
      <w:tabs>
        <w:tab w:val="center" w:pos="4680"/>
        <w:tab w:val="right" w:pos="9360"/>
      </w:tabs>
    </w:pPr>
    <w:rPr>
      <w:snapToGrid/>
      <w:szCs w:val="24"/>
    </w:rPr>
  </w:style>
  <w:style w:type="paragraph" w:styleId="Date">
    <w:name w:val="Date"/>
    <w:basedOn w:val="Normal"/>
    <w:next w:val="Normal"/>
    <w:rsid w:val="00307A3E"/>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2017-12-13T22:04:00Z</dcterms:created>
  <dcterms:modified xsi:type="dcterms:W3CDTF">2017-12-13T22:04:00Z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42054476v1</vt:lpwstr>
  </property>
</Properties>
</file>