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1FD" w:rsidRDefault="00DF7D05" w:rsidP="00FF3018">
      <w:pPr>
        <w:pStyle w:val="Heading2"/>
      </w:pPr>
      <w:bookmarkStart w:id="0" w:name="_Toc261444353"/>
      <w:r>
        <w:t>2</w:t>
      </w:r>
      <w:r w:rsidRPr="00FF3018">
        <w:t>.</w:t>
      </w:r>
      <w:r>
        <w:t>2</w:t>
      </w:r>
      <w:r w:rsidRPr="00FF3018">
        <w:tab/>
        <w:t>Initial Allocation and Renewal Procedures</w:t>
      </w:r>
      <w:bookmarkEnd w:id="0"/>
    </w:p>
    <w:p w:rsidR="00FF3018" w:rsidRPr="000D0114" w:rsidRDefault="00DF7D05" w:rsidP="000D0114">
      <w:pPr>
        <w:pStyle w:val="Heading3"/>
      </w:pPr>
      <w:bookmarkStart w:id="1" w:name="_Toc261444354"/>
      <w:r w:rsidRPr="000D0114">
        <w:t>2.</w:t>
      </w:r>
      <w:r w:rsidRPr="000D0114">
        <w:t>2.1</w:t>
      </w:r>
      <w:r w:rsidRPr="000D0114">
        <w:tab/>
        <w:t>Initial Allocation of Available Transfer Capability:</w:t>
      </w:r>
      <w:bookmarkEnd w:id="1"/>
      <w:r w:rsidRPr="000D0114">
        <w:t xml:space="preserve">  </w:t>
      </w:r>
    </w:p>
    <w:p w:rsidR="006131FD" w:rsidRDefault="00DF7D05" w:rsidP="00FF3018">
      <w:pPr>
        <w:pStyle w:val="Bodypara"/>
      </w:pPr>
      <w:r>
        <w:t>Firm Transmission Service under this Tariff is obtained when the Transmission Customer agrees to pay the Congestion associated with its service.  A Transmission Customer may fix the price of Congestion costs associated with its Firm Transmission Service th</w:t>
      </w:r>
      <w:r>
        <w:t xml:space="preserve">rough the purchase of a sufficient quantity of </w:t>
      </w:r>
      <w:r w:rsidRPr="00002BD3">
        <w:t>Transmission Congestion Contracts (“TCCs”), including Fixed Price TCCs that are obtained under Attachment M to this Tariff, with receipt and delivery</w:t>
      </w:r>
      <w:r w:rsidRPr="00554EC0">
        <w:t xml:space="preserve"> points corresponding to its Transmission Service.  TCCs</w:t>
      </w:r>
      <w:r>
        <w:t xml:space="preserve"> are</w:t>
      </w:r>
      <w:r>
        <w:t xml:space="preserve"> solely financial instruments that do not establish any rights to, or the availability of, Transmission Service.  For purposes of determining whether existing capability on the NYS Transmission System is adequate to accommodate a request for Firm Transmiss</w:t>
      </w:r>
      <w:r>
        <w:t>ion Service under this Tariff, the ISO shall employ Security Constrained Unit Commitment (“SCUC”), Real-Time Commitment (“RTC”) and Real-Time Dispatch (“RTD”) programs in accordance with Attachment C.  The availability of TCCs will be determined as describ</w:t>
      </w:r>
      <w:r>
        <w:t>ed in Attachment M.</w:t>
      </w:r>
    </w:p>
    <w:p w:rsidR="00FF3018" w:rsidRPr="00FF3018" w:rsidRDefault="00DF7D05" w:rsidP="00FF3018">
      <w:pPr>
        <w:pStyle w:val="Heading3"/>
      </w:pPr>
      <w:bookmarkStart w:id="2" w:name="_Toc261444355"/>
      <w:r>
        <w:t>2.</w:t>
      </w:r>
      <w:r w:rsidRPr="00FF3018">
        <w:t>2.2</w:t>
      </w:r>
      <w:r w:rsidRPr="00FF3018">
        <w:tab/>
        <w:t>Reservation Priority For Existing Firm Service:</w:t>
      </w:r>
      <w:bookmarkEnd w:id="2"/>
      <w:r w:rsidRPr="00FF3018">
        <w:t xml:space="preserve">  </w:t>
      </w:r>
    </w:p>
    <w:p w:rsidR="006131FD" w:rsidRDefault="00DF7D05" w:rsidP="00FF3018">
      <w:pPr>
        <w:pStyle w:val="Bodypara"/>
      </w:pPr>
      <w:r>
        <w:t>Existing firm service customers (wholesale requirements and transmission</w:t>
      </w:r>
      <w:r>
        <w:noBreakHyphen/>
        <w:t>only, with a contract term of extending beyond the ISO implementation date), have the right to take Transmi</w:t>
      </w:r>
      <w:r>
        <w:t xml:space="preserve">ssion Service from the ISO in accordance with the provisions of Attachment K.  This transmission reservation priority is independent of whether the existing customer continues to purchase Capacity and Energy from a Transmission Owner or elects to purchase </w:t>
      </w:r>
      <w:r>
        <w:t xml:space="preserve">Capacity and Energy from another Supplier.  </w:t>
      </w:r>
    </w:p>
    <w:p w:rsidR="006131FD" w:rsidRDefault="00DF7D05" w:rsidP="00FF3018">
      <w:pPr>
        <w:pStyle w:val="Bodypara"/>
      </w:pPr>
      <w:r w:rsidRPr="00194F8B">
        <w:t xml:space="preserve">At the end of their contract terms, certain LSEs may have the right to obtain </w:t>
      </w:r>
      <w:r>
        <w:t xml:space="preserve">Historic </w:t>
      </w:r>
      <w:r w:rsidRPr="00194F8B">
        <w:lastRenderedPageBreak/>
        <w:t>Fixed Price TCCs in accordance with Attachment M to this Tariff.</w:t>
      </w:r>
    </w:p>
    <w:p w:rsidR="006131FD" w:rsidRPr="00554EC0" w:rsidRDefault="00DF7D05" w:rsidP="00FF3018">
      <w:pPr>
        <w:pStyle w:val="Bodypara"/>
      </w:pPr>
      <w:r w:rsidRPr="00C90238">
        <w:t xml:space="preserve">All NYS </w:t>
      </w:r>
      <w:r>
        <w:t xml:space="preserve">Transmission </w:t>
      </w:r>
      <w:r w:rsidRPr="00C90238">
        <w:t>Capacity associated with expired Grand</w:t>
      </w:r>
      <w:r w:rsidRPr="00C90238">
        <w:t xml:space="preserve">fathered Rights and/or Grandfathered TCCs other than that needed to support </w:t>
      </w:r>
      <w:r>
        <w:t xml:space="preserve">Historic </w:t>
      </w:r>
      <w:r w:rsidRPr="00C90238">
        <w:t>Fixed Price TCCs, shall be made available to support TCCs available for purchase in the next Centralized TCC auction facilitated by the ISO, pursuant to the provisions of</w:t>
      </w:r>
      <w:r w:rsidRPr="00554EC0">
        <w:t xml:space="preserve"> </w:t>
      </w:r>
      <w:r w:rsidRPr="00554EC0">
        <w:t xml:space="preserve">Attachment M. </w:t>
      </w:r>
    </w:p>
    <w:p w:rsidR="003639AC" w:rsidRDefault="00DF7D05"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43F" w:rsidRDefault="0012043F" w:rsidP="0012043F">
      <w:r>
        <w:separator/>
      </w:r>
    </w:p>
  </w:endnote>
  <w:endnote w:type="continuationSeparator" w:id="0">
    <w:p w:rsidR="0012043F" w:rsidRDefault="0012043F" w:rsidP="001204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43F" w:rsidRDefault="00DF7D05">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sidR="0012043F">
      <w:rPr>
        <w:rFonts w:ascii="Arial" w:eastAsia="Arial" w:hAnsi="Arial" w:cs="Arial"/>
        <w:color w:val="000000"/>
        <w:sz w:val="16"/>
      </w:rPr>
      <w:fldChar w:fldCharType="begin"/>
    </w:r>
    <w:r>
      <w:rPr>
        <w:rFonts w:ascii="Arial" w:eastAsia="Arial" w:hAnsi="Arial" w:cs="Arial"/>
        <w:color w:val="000000"/>
        <w:sz w:val="16"/>
      </w:rPr>
      <w:instrText>PAGE</w:instrText>
    </w:r>
    <w:r w:rsidR="0012043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43F" w:rsidRDefault="00DF7D05">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sidR="0012043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2043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43F" w:rsidRDefault="00DF7D05">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sidR="0012043F">
      <w:rPr>
        <w:rFonts w:ascii="Arial" w:eastAsia="Arial" w:hAnsi="Arial" w:cs="Arial"/>
        <w:color w:val="000000"/>
        <w:sz w:val="16"/>
      </w:rPr>
      <w:fldChar w:fldCharType="begin"/>
    </w:r>
    <w:r>
      <w:rPr>
        <w:rFonts w:ascii="Arial" w:eastAsia="Arial" w:hAnsi="Arial" w:cs="Arial"/>
        <w:color w:val="000000"/>
        <w:sz w:val="16"/>
      </w:rPr>
      <w:instrText>PAGE</w:instrText>
    </w:r>
    <w:r w:rsidR="0012043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43F" w:rsidRDefault="0012043F" w:rsidP="0012043F">
      <w:r>
        <w:separator/>
      </w:r>
    </w:p>
  </w:footnote>
  <w:footnote w:type="continuationSeparator" w:id="0">
    <w:p w:rsidR="0012043F" w:rsidRDefault="0012043F" w:rsidP="00120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43F" w:rsidRDefault="00DF7D05">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2.2 OATT Initial Allocation and Renewal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43F" w:rsidRDefault="00DF7D05">
    <w:pPr>
      <w:rPr>
        <w:rFonts w:ascii="Arial" w:eastAsia="Arial" w:hAnsi="Arial" w:cs="Arial"/>
        <w:color w:val="000000"/>
        <w:sz w:val="16"/>
      </w:rPr>
    </w:pPr>
    <w:r>
      <w:rPr>
        <w:rFonts w:ascii="Arial" w:eastAsia="Arial" w:hAnsi="Arial" w:cs="Arial"/>
        <w:color w:val="000000"/>
        <w:sz w:val="16"/>
      </w:rPr>
      <w:t>NYISO Tariffs --&gt; Open Ac</w:t>
    </w:r>
    <w:r>
      <w:rPr>
        <w:rFonts w:ascii="Arial" w:eastAsia="Arial" w:hAnsi="Arial" w:cs="Arial"/>
        <w:color w:val="000000"/>
        <w:sz w:val="16"/>
      </w:rPr>
      <w:t>cess Transmission Tariff (OATT) --&gt; 2 OATT Common Service Provisions --&gt; 2.2 OATT Initial Allocation and Renewal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43F" w:rsidRDefault="00DF7D05">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2.2 OATT Initial Allocation and Renewal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F183092">
      <w:start w:val="1"/>
      <w:numFmt w:val="bullet"/>
      <w:pStyle w:val="Bulletpara"/>
      <w:lvlText w:val=""/>
      <w:lvlJc w:val="left"/>
      <w:pPr>
        <w:tabs>
          <w:tab w:val="num" w:pos="720"/>
        </w:tabs>
        <w:ind w:left="720" w:hanging="360"/>
      </w:pPr>
      <w:rPr>
        <w:rFonts w:ascii="Symbol" w:hAnsi="Symbol" w:hint="default"/>
      </w:rPr>
    </w:lvl>
    <w:lvl w:ilvl="1" w:tplc="C4547020" w:tentative="1">
      <w:start w:val="1"/>
      <w:numFmt w:val="bullet"/>
      <w:lvlText w:val="o"/>
      <w:lvlJc w:val="left"/>
      <w:pPr>
        <w:tabs>
          <w:tab w:val="num" w:pos="1440"/>
        </w:tabs>
        <w:ind w:left="1440" w:hanging="360"/>
      </w:pPr>
      <w:rPr>
        <w:rFonts w:ascii="Courier New" w:hAnsi="Courier New" w:cs="Courier New" w:hint="default"/>
      </w:rPr>
    </w:lvl>
    <w:lvl w:ilvl="2" w:tplc="FD36BF8A" w:tentative="1">
      <w:start w:val="1"/>
      <w:numFmt w:val="bullet"/>
      <w:lvlText w:val=""/>
      <w:lvlJc w:val="left"/>
      <w:pPr>
        <w:tabs>
          <w:tab w:val="num" w:pos="2160"/>
        </w:tabs>
        <w:ind w:left="2160" w:hanging="360"/>
      </w:pPr>
      <w:rPr>
        <w:rFonts w:ascii="Wingdings" w:hAnsi="Wingdings" w:hint="default"/>
      </w:rPr>
    </w:lvl>
    <w:lvl w:ilvl="3" w:tplc="C17415BC" w:tentative="1">
      <w:start w:val="1"/>
      <w:numFmt w:val="bullet"/>
      <w:lvlText w:val=""/>
      <w:lvlJc w:val="left"/>
      <w:pPr>
        <w:tabs>
          <w:tab w:val="num" w:pos="2880"/>
        </w:tabs>
        <w:ind w:left="2880" w:hanging="360"/>
      </w:pPr>
      <w:rPr>
        <w:rFonts w:ascii="Symbol" w:hAnsi="Symbol" w:hint="default"/>
      </w:rPr>
    </w:lvl>
    <w:lvl w:ilvl="4" w:tplc="14649050" w:tentative="1">
      <w:start w:val="1"/>
      <w:numFmt w:val="bullet"/>
      <w:lvlText w:val="o"/>
      <w:lvlJc w:val="left"/>
      <w:pPr>
        <w:tabs>
          <w:tab w:val="num" w:pos="3600"/>
        </w:tabs>
        <w:ind w:left="3600" w:hanging="360"/>
      </w:pPr>
      <w:rPr>
        <w:rFonts w:ascii="Courier New" w:hAnsi="Courier New" w:cs="Courier New" w:hint="default"/>
      </w:rPr>
    </w:lvl>
    <w:lvl w:ilvl="5" w:tplc="CF2A1886" w:tentative="1">
      <w:start w:val="1"/>
      <w:numFmt w:val="bullet"/>
      <w:lvlText w:val=""/>
      <w:lvlJc w:val="left"/>
      <w:pPr>
        <w:tabs>
          <w:tab w:val="num" w:pos="4320"/>
        </w:tabs>
        <w:ind w:left="4320" w:hanging="360"/>
      </w:pPr>
      <w:rPr>
        <w:rFonts w:ascii="Wingdings" w:hAnsi="Wingdings" w:hint="default"/>
      </w:rPr>
    </w:lvl>
    <w:lvl w:ilvl="6" w:tplc="32E4D17A" w:tentative="1">
      <w:start w:val="1"/>
      <w:numFmt w:val="bullet"/>
      <w:lvlText w:val=""/>
      <w:lvlJc w:val="left"/>
      <w:pPr>
        <w:tabs>
          <w:tab w:val="num" w:pos="5040"/>
        </w:tabs>
        <w:ind w:left="5040" w:hanging="360"/>
      </w:pPr>
      <w:rPr>
        <w:rFonts w:ascii="Symbol" w:hAnsi="Symbol" w:hint="default"/>
      </w:rPr>
    </w:lvl>
    <w:lvl w:ilvl="7" w:tplc="AC5E3E52" w:tentative="1">
      <w:start w:val="1"/>
      <w:numFmt w:val="bullet"/>
      <w:lvlText w:val="o"/>
      <w:lvlJc w:val="left"/>
      <w:pPr>
        <w:tabs>
          <w:tab w:val="num" w:pos="5760"/>
        </w:tabs>
        <w:ind w:left="5760" w:hanging="360"/>
      </w:pPr>
      <w:rPr>
        <w:rFonts w:ascii="Courier New" w:hAnsi="Courier New" w:cs="Courier New" w:hint="default"/>
      </w:rPr>
    </w:lvl>
    <w:lvl w:ilvl="8" w:tplc="5332173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010C606">
      <w:start w:val="1"/>
      <w:numFmt w:val="bullet"/>
      <w:lvlText w:val="­"/>
      <w:lvlJc w:val="left"/>
      <w:pPr>
        <w:tabs>
          <w:tab w:val="num" w:pos="720"/>
        </w:tabs>
        <w:ind w:left="720" w:hanging="360"/>
      </w:pPr>
      <w:rPr>
        <w:rFonts w:ascii="Courier New" w:hAnsi="Courier New" w:hint="default"/>
      </w:rPr>
    </w:lvl>
    <w:lvl w:ilvl="1" w:tplc="5AF00232" w:tentative="1">
      <w:start w:val="1"/>
      <w:numFmt w:val="bullet"/>
      <w:lvlText w:val="o"/>
      <w:lvlJc w:val="left"/>
      <w:pPr>
        <w:tabs>
          <w:tab w:val="num" w:pos="1440"/>
        </w:tabs>
        <w:ind w:left="1440" w:hanging="360"/>
      </w:pPr>
      <w:rPr>
        <w:rFonts w:ascii="Courier New" w:hAnsi="Courier New" w:cs="Courier New" w:hint="default"/>
      </w:rPr>
    </w:lvl>
    <w:lvl w:ilvl="2" w:tplc="B374FA18" w:tentative="1">
      <w:start w:val="1"/>
      <w:numFmt w:val="bullet"/>
      <w:lvlText w:val=""/>
      <w:lvlJc w:val="left"/>
      <w:pPr>
        <w:tabs>
          <w:tab w:val="num" w:pos="2160"/>
        </w:tabs>
        <w:ind w:left="2160" w:hanging="360"/>
      </w:pPr>
      <w:rPr>
        <w:rFonts w:ascii="Wingdings" w:hAnsi="Wingdings" w:hint="default"/>
      </w:rPr>
    </w:lvl>
    <w:lvl w:ilvl="3" w:tplc="F962DC68" w:tentative="1">
      <w:start w:val="1"/>
      <w:numFmt w:val="bullet"/>
      <w:lvlText w:val=""/>
      <w:lvlJc w:val="left"/>
      <w:pPr>
        <w:tabs>
          <w:tab w:val="num" w:pos="2880"/>
        </w:tabs>
        <w:ind w:left="2880" w:hanging="360"/>
      </w:pPr>
      <w:rPr>
        <w:rFonts w:ascii="Symbol" w:hAnsi="Symbol" w:hint="default"/>
      </w:rPr>
    </w:lvl>
    <w:lvl w:ilvl="4" w:tplc="262E1B44" w:tentative="1">
      <w:start w:val="1"/>
      <w:numFmt w:val="bullet"/>
      <w:lvlText w:val="o"/>
      <w:lvlJc w:val="left"/>
      <w:pPr>
        <w:tabs>
          <w:tab w:val="num" w:pos="3600"/>
        </w:tabs>
        <w:ind w:left="3600" w:hanging="360"/>
      </w:pPr>
      <w:rPr>
        <w:rFonts w:ascii="Courier New" w:hAnsi="Courier New" w:cs="Courier New" w:hint="default"/>
      </w:rPr>
    </w:lvl>
    <w:lvl w:ilvl="5" w:tplc="7906676C" w:tentative="1">
      <w:start w:val="1"/>
      <w:numFmt w:val="bullet"/>
      <w:lvlText w:val=""/>
      <w:lvlJc w:val="left"/>
      <w:pPr>
        <w:tabs>
          <w:tab w:val="num" w:pos="4320"/>
        </w:tabs>
        <w:ind w:left="4320" w:hanging="360"/>
      </w:pPr>
      <w:rPr>
        <w:rFonts w:ascii="Wingdings" w:hAnsi="Wingdings" w:hint="default"/>
      </w:rPr>
    </w:lvl>
    <w:lvl w:ilvl="6" w:tplc="36DAB778" w:tentative="1">
      <w:start w:val="1"/>
      <w:numFmt w:val="bullet"/>
      <w:lvlText w:val=""/>
      <w:lvlJc w:val="left"/>
      <w:pPr>
        <w:tabs>
          <w:tab w:val="num" w:pos="5040"/>
        </w:tabs>
        <w:ind w:left="5040" w:hanging="360"/>
      </w:pPr>
      <w:rPr>
        <w:rFonts w:ascii="Symbol" w:hAnsi="Symbol" w:hint="default"/>
      </w:rPr>
    </w:lvl>
    <w:lvl w:ilvl="7" w:tplc="3028DE1A" w:tentative="1">
      <w:start w:val="1"/>
      <w:numFmt w:val="bullet"/>
      <w:lvlText w:val="o"/>
      <w:lvlJc w:val="left"/>
      <w:pPr>
        <w:tabs>
          <w:tab w:val="num" w:pos="5760"/>
        </w:tabs>
        <w:ind w:left="5760" w:hanging="360"/>
      </w:pPr>
      <w:rPr>
        <w:rFonts w:ascii="Courier New" w:hAnsi="Courier New" w:cs="Courier New" w:hint="default"/>
      </w:rPr>
    </w:lvl>
    <w:lvl w:ilvl="8" w:tplc="3DF6941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6B4EDE2">
      <w:start w:val="1"/>
      <w:numFmt w:val="lowerRoman"/>
      <w:lvlText w:val="(%1)"/>
      <w:lvlJc w:val="left"/>
      <w:pPr>
        <w:tabs>
          <w:tab w:val="num" w:pos="2448"/>
        </w:tabs>
        <w:ind w:left="2448" w:hanging="648"/>
      </w:pPr>
      <w:rPr>
        <w:rFonts w:hint="default"/>
        <w:b w:val="0"/>
        <w:i w:val="0"/>
        <w:u w:val="none"/>
      </w:rPr>
    </w:lvl>
    <w:lvl w:ilvl="1" w:tplc="B6E4D9E0" w:tentative="1">
      <w:start w:val="1"/>
      <w:numFmt w:val="lowerLetter"/>
      <w:lvlText w:val="%2."/>
      <w:lvlJc w:val="left"/>
      <w:pPr>
        <w:tabs>
          <w:tab w:val="num" w:pos="1440"/>
        </w:tabs>
        <w:ind w:left="1440" w:hanging="360"/>
      </w:pPr>
    </w:lvl>
    <w:lvl w:ilvl="2" w:tplc="F2D69A12" w:tentative="1">
      <w:start w:val="1"/>
      <w:numFmt w:val="lowerRoman"/>
      <w:lvlText w:val="%3."/>
      <w:lvlJc w:val="right"/>
      <w:pPr>
        <w:tabs>
          <w:tab w:val="num" w:pos="2160"/>
        </w:tabs>
        <w:ind w:left="2160" w:hanging="180"/>
      </w:pPr>
    </w:lvl>
    <w:lvl w:ilvl="3" w:tplc="138897CE" w:tentative="1">
      <w:start w:val="1"/>
      <w:numFmt w:val="decimal"/>
      <w:lvlText w:val="%4."/>
      <w:lvlJc w:val="left"/>
      <w:pPr>
        <w:tabs>
          <w:tab w:val="num" w:pos="2880"/>
        </w:tabs>
        <w:ind w:left="2880" w:hanging="360"/>
      </w:pPr>
    </w:lvl>
    <w:lvl w:ilvl="4" w:tplc="572E0D76" w:tentative="1">
      <w:start w:val="1"/>
      <w:numFmt w:val="lowerLetter"/>
      <w:lvlText w:val="%5."/>
      <w:lvlJc w:val="left"/>
      <w:pPr>
        <w:tabs>
          <w:tab w:val="num" w:pos="3600"/>
        </w:tabs>
        <w:ind w:left="3600" w:hanging="360"/>
      </w:pPr>
    </w:lvl>
    <w:lvl w:ilvl="5" w:tplc="B9D0039A" w:tentative="1">
      <w:start w:val="1"/>
      <w:numFmt w:val="lowerRoman"/>
      <w:lvlText w:val="%6."/>
      <w:lvlJc w:val="right"/>
      <w:pPr>
        <w:tabs>
          <w:tab w:val="num" w:pos="4320"/>
        </w:tabs>
        <w:ind w:left="4320" w:hanging="180"/>
      </w:pPr>
    </w:lvl>
    <w:lvl w:ilvl="6" w:tplc="7188F7FE" w:tentative="1">
      <w:start w:val="1"/>
      <w:numFmt w:val="decimal"/>
      <w:lvlText w:val="%7."/>
      <w:lvlJc w:val="left"/>
      <w:pPr>
        <w:tabs>
          <w:tab w:val="num" w:pos="5040"/>
        </w:tabs>
        <w:ind w:left="5040" w:hanging="360"/>
      </w:pPr>
    </w:lvl>
    <w:lvl w:ilvl="7" w:tplc="586C8DF0" w:tentative="1">
      <w:start w:val="1"/>
      <w:numFmt w:val="lowerLetter"/>
      <w:lvlText w:val="%8."/>
      <w:lvlJc w:val="left"/>
      <w:pPr>
        <w:tabs>
          <w:tab w:val="num" w:pos="5760"/>
        </w:tabs>
        <w:ind w:left="5760" w:hanging="360"/>
      </w:pPr>
    </w:lvl>
    <w:lvl w:ilvl="8" w:tplc="BB1460D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17E1CA0">
      <w:start w:val="1"/>
      <w:numFmt w:val="bullet"/>
      <w:lvlText w:val=""/>
      <w:lvlJc w:val="left"/>
      <w:pPr>
        <w:tabs>
          <w:tab w:val="num" w:pos="5760"/>
        </w:tabs>
        <w:ind w:left="5760" w:hanging="360"/>
      </w:pPr>
      <w:rPr>
        <w:rFonts w:ascii="Symbol" w:hAnsi="Symbol" w:hint="default"/>
        <w:color w:val="auto"/>
        <w:u w:val="none"/>
      </w:rPr>
    </w:lvl>
    <w:lvl w:ilvl="1" w:tplc="82E28144" w:tentative="1">
      <w:start w:val="1"/>
      <w:numFmt w:val="bullet"/>
      <w:lvlText w:val="o"/>
      <w:lvlJc w:val="left"/>
      <w:pPr>
        <w:tabs>
          <w:tab w:val="num" w:pos="3600"/>
        </w:tabs>
        <w:ind w:left="3600" w:hanging="360"/>
      </w:pPr>
      <w:rPr>
        <w:rFonts w:ascii="Courier New" w:hAnsi="Courier New" w:hint="default"/>
      </w:rPr>
    </w:lvl>
    <w:lvl w:ilvl="2" w:tplc="8FB22FEC" w:tentative="1">
      <w:start w:val="1"/>
      <w:numFmt w:val="bullet"/>
      <w:lvlText w:val=""/>
      <w:lvlJc w:val="left"/>
      <w:pPr>
        <w:tabs>
          <w:tab w:val="num" w:pos="4320"/>
        </w:tabs>
        <w:ind w:left="4320" w:hanging="360"/>
      </w:pPr>
      <w:rPr>
        <w:rFonts w:ascii="Wingdings" w:hAnsi="Wingdings" w:hint="default"/>
      </w:rPr>
    </w:lvl>
    <w:lvl w:ilvl="3" w:tplc="E19CC172">
      <w:start w:val="1"/>
      <w:numFmt w:val="bullet"/>
      <w:lvlText w:val=""/>
      <w:lvlJc w:val="left"/>
      <w:pPr>
        <w:tabs>
          <w:tab w:val="num" w:pos="5040"/>
        </w:tabs>
        <w:ind w:left="5040" w:hanging="360"/>
      </w:pPr>
      <w:rPr>
        <w:rFonts w:ascii="Symbol" w:hAnsi="Symbol" w:hint="default"/>
      </w:rPr>
    </w:lvl>
    <w:lvl w:ilvl="4" w:tplc="ED74FC0A" w:tentative="1">
      <w:start w:val="1"/>
      <w:numFmt w:val="bullet"/>
      <w:lvlText w:val="o"/>
      <w:lvlJc w:val="left"/>
      <w:pPr>
        <w:tabs>
          <w:tab w:val="num" w:pos="5760"/>
        </w:tabs>
        <w:ind w:left="5760" w:hanging="360"/>
      </w:pPr>
      <w:rPr>
        <w:rFonts w:ascii="Courier New" w:hAnsi="Courier New" w:hint="default"/>
      </w:rPr>
    </w:lvl>
    <w:lvl w:ilvl="5" w:tplc="ACAA845E" w:tentative="1">
      <w:start w:val="1"/>
      <w:numFmt w:val="bullet"/>
      <w:lvlText w:val=""/>
      <w:lvlJc w:val="left"/>
      <w:pPr>
        <w:tabs>
          <w:tab w:val="num" w:pos="6480"/>
        </w:tabs>
        <w:ind w:left="6480" w:hanging="360"/>
      </w:pPr>
      <w:rPr>
        <w:rFonts w:ascii="Wingdings" w:hAnsi="Wingdings" w:hint="default"/>
      </w:rPr>
    </w:lvl>
    <w:lvl w:ilvl="6" w:tplc="AD80A57C" w:tentative="1">
      <w:start w:val="1"/>
      <w:numFmt w:val="bullet"/>
      <w:lvlText w:val=""/>
      <w:lvlJc w:val="left"/>
      <w:pPr>
        <w:tabs>
          <w:tab w:val="num" w:pos="7200"/>
        </w:tabs>
        <w:ind w:left="7200" w:hanging="360"/>
      </w:pPr>
      <w:rPr>
        <w:rFonts w:ascii="Symbol" w:hAnsi="Symbol" w:hint="default"/>
      </w:rPr>
    </w:lvl>
    <w:lvl w:ilvl="7" w:tplc="358A7780" w:tentative="1">
      <w:start w:val="1"/>
      <w:numFmt w:val="bullet"/>
      <w:lvlText w:val="o"/>
      <w:lvlJc w:val="left"/>
      <w:pPr>
        <w:tabs>
          <w:tab w:val="num" w:pos="7920"/>
        </w:tabs>
        <w:ind w:left="7920" w:hanging="360"/>
      </w:pPr>
      <w:rPr>
        <w:rFonts w:ascii="Courier New" w:hAnsi="Courier New" w:hint="default"/>
      </w:rPr>
    </w:lvl>
    <w:lvl w:ilvl="8" w:tplc="CF50CA9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043F"/>
    <w:rsid w:val="0012043F"/>
    <w:rsid w:val="00DF7D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043F"/>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2043F"/>
    <w:pPr>
      <w:keepNext/>
      <w:spacing w:line="480" w:lineRule="auto"/>
      <w:ind w:left="1440" w:right="-90" w:hanging="720"/>
      <w:outlineLvl w:val="4"/>
    </w:pPr>
    <w:rPr>
      <w:b/>
    </w:rPr>
  </w:style>
  <w:style w:type="paragraph" w:styleId="Heading6">
    <w:name w:val="heading 6"/>
    <w:basedOn w:val="Normal"/>
    <w:next w:val="Normal"/>
    <w:qFormat/>
    <w:rsid w:val="0012043F"/>
    <w:pPr>
      <w:keepNext/>
      <w:spacing w:line="480" w:lineRule="auto"/>
      <w:ind w:left="1080" w:right="-90" w:hanging="360"/>
      <w:outlineLvl w:val="5"/>
    </w:pPr>
    <w:rPr>
      <w:b/>
    </w:rPr>
  </w:style>
  <w:style w:type="paragraph" w:styleId="Heading7">
    <w:name w:val="heading 7"/>
    <w:basedOn w:val="Normal"/>
    <w:next w:val="Normal"/>
    <w:qFormat/>
    <w:rsid w:val="0012043F"/>
    <w:pPr>
      <w:keepNext/>
      <w:spacing w:line="480" w:lineRule="auto"/>
      <w:ind w:left="720" w:right="630"/>
      <w:outlineLvl w:val="6"/>
    </w:pPr>
    <w:rPr>
      <w:b/>
    </w:rPr>
  </w:style>
  <w:style w:type="paragraph" w:styleId="Heading8">
    <w:name w:val="heading 8"/>
    <w:basedOn w:val="Normal"/>
    <w:next w:val="Normal"/>
    <w:qFormat/>
    <w:rsid w:val="0012043F"/>
    <w:pPr>
      <w:keepNext/>
      <w:spacing w:line="480" w:lineRule="auto"/>
      <w:ind w:left="720" w:right="-90"/>
      <w:outlineLvl w:val="7"/>
    </w:pPr>
    <w:rPr>
      <w:b/>
    </w:rPr>
  </w:style>
  <w:style w:type="paragraph" w:styleId="Heading9">
    <w:name w:val="heading 9"/>
    <w:basedOn w:val="Normal"/>
    <w:next w:val="Normal"/>
    <w:qFormat/>
    <w:rsid w:val="0012043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2043F"/>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2043F"/>
    <w:pPr>
      <w:widowControl/>
      <w:tabs>
        <w:tab w:val="center" w:pos="4680"/>
        <w:tab w:val="right" w:pos="9360"/>
      </w:tabs>
    </w:pPr>
    <w:rPr>
      <w:snapToGrid/>
      <w:szCs w:val="24"/>
    </w:rPr>
  </w:style>
  <w:style w:type="paragraph" w:styleId="Date">
    <w:name w:val="Date"/>
    <w:basedOn w:val="Normal"/>
    <w:next w:val="Normal"/>
    <w:rsid w:val="0012043F"/>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2017-11-03T15:00:00Z</dcterms:created>
  <dcterms:modified xsi:type="dcterms:W3CDTF">2017-11-03T15:00:00Z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gFAA2RjfPKrF47jN8WW+NDxit2yOs9cgdb/I7sxBOrVGU08g0X0zp9FSlC9BrqcJd00xAwjkZcFOA57F
lz0mWxXTvXih5fl46mAcTLmRftV+6iii+ZBZDD3QmUSCf8faW3W7vIfF40mL/7BIZU3wHY9BWNkD
2KPO0evXQsAuzQsAlxBh06kGwXPGIs9Fi9CDMcWIKU7mNL2kQxWTG6szRe97H8nbOFe9ySrdDnbF
p6jaCnILJg3elYsyU</vt:lpwstr>
  </property>
  <property fmtid="{D5CDD505-2E9C-101B-9397-08002B2CF9AE}" pid="4" name="MAIL_MSG_ID2">
    <vt:lpwstr>obQx5ZhzslR9hlsXeS0xCnsA1j+FdCS7aEPa7ymhRPMbKwP4eJRtSFkk13A
r8lSpwnU2qvbkptNF64kXLLVSmm5E/QCXiOHAQ==</vt:lpwstr>
  </property>
  <property fmtid="{D5CDD505-2E9C-101B-9397-08002B2CF9AE}" pid="5" name="RESPONSE_SENDER_NAME">
    <vt:lpwstr>sAAAE34RQVAK31mGmtx9pk6+lLQOio9IutTFE1gpRgPa658=</vt:lpwstr>
  </property>
</Properties>
</file>