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Pr="00503BB7" w:rsidRDefault="0090482E" w:rsidP="00CA43B9">
      <w:pPr>
        <w:pStyle w:val="Heading2"/>
        <w:rPr>
          <w:szCs w:val="24"/>
        </w:rPr>
      </w:pPr>
      <w:bookmarkStart w:id="0" w:name="_Toc261444328"/>
      <w:r w:rsidRPr="00503BB7">
        <w:rPr>
          <w:szCs w:val="24"/>
        </w:rPr>
        <w:t>1.6</w:t>
      </w:r>
      <w:r w:rsidRPr="00503BB7">
        <w:rPr>
          <w:szCs w:val="24"/>
        </w:rPr>
        <w:tab/>
        <w:t>Definitions - F</w:t>
      </w:r>
      <w:bookmarkEnd w:id="0"/>
    </w:p>
    <w:p w:rsidR="003639AC" w:rsidRPr="00503BB7" w:rsidRDefault="0090482E"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90482E"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90482E"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6131FD" w:rsidRPr="00503BB7" w:rsidRDefault="0090482E"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Transmission Service under this Tariff that is scheduled between </w:t>
      </w:r>
      <w:r w:rsidRPr="00503BB7">
        <w:rPr>
          <w:szCs w:val="24"/>
        </w:rPr>
        <w:t>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Congestion associated with its service.  A Transmission Customer may</w:t>
      </w:r>
      <w:r w:rsidRPr="00503BB7">
        <w:rPr>
          <w:szCs w:val="24"/>
        </w:rPr>
        <w:t xml:space="preserve">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90482E" w:rsidP="00FE1767">
      <w:pPr>
        <w:pStyle w:val="Definition"/>
        <w:rPr>
          <w:szCs w:val="24"/>
        </w:rPr>
      </w:pPr>
      <w:r w:rsidRPr="00503BB7">
        <w:rPr>
          <w:b/>
          <w:bCs/>
          <w:szCs w:val="24"/>
        </w:rPr>
        <w:t>Firm Transmission Service:</w:t>
      </w:r>
      <w:r w:rsidRPr="00503BB7">
        <w:rPr>
          <w:szCs w:val="24"/>
        </w:rPr>
        <w:t xml:space="preserve">  Transmission Service requested by </w:t>
      </w:r>
      <w:r w:rsidRPr="00503BB7">
        <w:rPr>
          <w:szCs w:val="24"/>
        </w:rPr>
        <w:t>a Transmission Customer willing to pay Congestion Rent.</w:t>
      </w:r>
    </w:p>
    <w:p w:rsidR="006131FD" w:rsidRPr="00503BB7" w:rsidRDefault="0090482E"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Ahead Market based on Day</w:t>
      </w:r>
      <w:r w:rsidRPr="00503BB7">
        <w:rPr>
          <w:szCs w:val="24"/>
        </w:rPr>
        <w:noBreakHyphen/>
        <w:t>Ahead LBMP.</w:t>
      </w:r>
    </w:p>
    <w:p w:rsidR="006131FD" w:rsidRPr="00503BB7" w:rsidRDefault="0090482E" w:rsidP="00FE1767">
      <w:pPr>
        <w:pStyle w:val="Definition"/>
        <w:rPr>
          <w:szCs w:val="24"/>
        </w:rPr>
      </w:pPr>
      <w:r w:rsidRPr="00503BB7">
        <w:rPr>
          <w:b/>
          <w:bCs/>
          <w:szCs w:val="24"/>
        </w:rPr>
        <w:t>Fixed Block Unit:</w:t>
      </w:r>
      <w:r w:rsidRPr="00503BB7">
        <w:rPr>
          <w:b/>
          <w:bCs/>
          <w:szCs w:val="24"/>
        </w:rPr>
        <w:t xml:space="preserve">  </w:t>
      </w:r>
      <w:r w:rsidRPr="00503BB7">
        <w:rPr>
          <w:szCs w:val="24"/>
        </w:rPr>
        <w:t>A unit that, due</w:t>
      </w:r>
      <w:r w:rsidRPr="00503BB7">
        <w:rPr>
          <w:szCs w:val="24"/>
        </w:rPr>
        <w:t xml:space="preserve"> to operational characteristics, can only be dispatched in one of two states: either turned completely off, or turned on and run at a fixed capacity level. </w:t>
      </w:r>
    </w:p>
    <w:p w:rsidR="00CA4F49" w:rsidRPr="00503BB7" w:rsidRDefault="0090482E" w:rsidP="005175D0">
      <w:pPr>
        <w:pStyle w:val="Definition"/>
        <w:rPr>
          <w:szCs w:val="24"/>
        </w:rPr>
      </w:pPr>
      <w:r w:rsidRPr="00503BB7">
        <w:rPr>
          <w:b/>
          <w:bCs/>
          <w:szCs w:val="24"/>
        </w:rPr>
        <w:t>Fixed Price TCC:</w:t>
      </w:r>
      <w:r w:rsidRPr="00503BB7">
        <w:rPr>
          <w:b/>
          <w:bCs/>
          <w:szCs w:val="24"/>
        </w:rPr>
        <w:t xml:space="preserve">  </w:t>
      </w:r>
      <w:r w:rsidRPr="00503BB7">
        <w:rPr>
          <w:snapToGrid/>
          <w:szCs w:val="24"/>
        </w:rPr>
        <w:t>TCCs obtained</w:t>
      </w:r>
      <w:r w:rsidRPr="00503BB7">
        <w:rPr>
          <w:snapToGrid/>
          <w:szCs w:val="24"/>
        </w:rPr>
        <w:t xml:space="preserve"> </w:t>
      </w:r>
      <w:r w:rsidRPr="00503BB7">
        <w:rPr>
          <w:snapToGrid/>
          <w:szCs w:val="24"/>
        </w:rPr>
        <w:t xml:space="preserve"> </w:t>
      </w:r>
      <w:r w:rsidRPr="00503BB7">
        <w:rPr>
          <w:snapToGrid/>
          <w:szCs w:val="24"/>
        </w:rPr>
        <w:t xml:space="preserve">pursuant to </w:t>
      </w:r>
      <w:r w:rsidRPr="00503BB7">
        <w:rPr>
          <w:snapToGrid/>
          <w:szCs w:val="24"/>
        </w:rPr>
        <w:t>Section</w:t>
      </w:r>
      <w:r w:rsidRPr="00503BB7">
        <w:rPr>
          <w:snapToGrid/>
          <w:szCs w:val="24"/>
        </w:rPr>
        <w:t>s</w:t>
      </w:r>
      <w:r w:rsidRPr="00503BB7">
        <w:rPr>
          <w:snapToGrid/>
          <w:szCs w:val="24"/>
        </w:rPr>
        <w:t xml:space="preserve"> </w:t>
      </w:r>
      <w:r w:rsidRPr="00503BB7">
        <w:rPr>
          <w:snapToGrid/>
          <w:szCs w:val="24"/>
        </w:rPr>
        <w:t>19.2.1</w:t>
      </w:r>
      <w:r w:rsidRPr="00503BB7">
        <w:rPr>
          <w:snapToGrid/>
          <w:szCs w:val="24"/>
        </w:rPr>
        <w:t xml:space="preserve"> </w:t>
      </w:r>
      <w:r w:rsidRPr="00503BB7">
        <w:rPr>
          <w:snapToGrid/>
          <w:szCs w:val="24"/>
        </w:rPr>
        <w:t>or 19.2.2.</w:t>
      </w:r>
      <w:r w:rsidRPr="00503BB7">
        <w:rPr>
          <w:snapToGrid/>
          <w:szCs w:val="24"/>
        </w:rPr>
        <w:t xml:space="preserve">of Attachment M of this </w:t>
      </w:r>
      <w:r w:rsidRPr="00503BB7">
        <w:rPr>
          <w:snapToGrid/>
          <w:szCs w:val="24"/>
        </w:rPr>
        <w:t>OATT.</w:t>
      </w:r>
      <w:r w:rsidRPr="00503BB7">
        <w:rPr>
          <w:snapToGrid/>
          <w:szCs w:val="24"/>
        </w:rPr>
        <w:t xml:space="preserve">  </w:t>
      </w:r>
      <w:r w:rsidRPr="00503BB7">
        <w:rPr>
          <w:szCs w:val="24"/>
        </w:rPr>
        <w:t>If a TCC is obtained pursuant to Section 19.2.1 of Attachment M of this OATT, it is an Historic Fixed Price TCC.  If a TCC is awarded to an LSE pursuant to the provisions of Section 19.2.2 of Attachment M of this OATT, it is a Non-Historic Fixed Pri</w:t>
      </w:r>
      <w:r w:rsidRPr="00503BB7">
        <w:rPr>
          <w:szCs w:val="24"/>
        </w:rPr>
        <w:t>ce TCC.</w:t>
      </w:r>
    </w:p>
    <w:sectPr w:rsidR="00CA4F49" w:rsidRPr="00503BB7"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938" w:rsidRDefault="00D05938" w:rsidP="00D05938">
      <w:r>
        <w:separator/>
      </w:r>
    </w:p>
  </w:endnote>
  <w:endnote w:type="continuationSeparator" w:id="0">
    <w:p w:rsidR="00D05938" w:rsidRDefault="00D05938" w:rsidP="00D05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38" w:rsidRDefault="0090482E">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D05938">
      <w:rPr>
        <w:rFonts w:ascii="Arial" w:eastAsia="Arial" w:hAnsi="Arial" w:cs="Arial"/>
        <w:color w:val="000000"/>
        <w:sz w:val="16"/>
      </w:rPr>
      <w:fldChar w:fldCharType="begin"/>
    </w:r>
    <w:r>
      <w:rPr>
        <w:rFonts w:ascii="Arial" w:eastAsia="Arial" w:hAnsi="Arial" w:cs="Arial"/>
        <w:color w:val="000000"/>
        <w:sz w:val="16"/>
      </w:rPr>
      <w:instrText>PAGE</w:instrText>
    </w:r>
    <w:r w:rsidR="00D0593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38" w:rsidRDefault="0090482E">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D059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0593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38" w:rsidRDefault="0090482E">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D05938">
      <w:rPr>
        <w:rFonts w:ascii="Arial" w:eastAsia="Arial" w:hAnsi="Arial" w:cs="Arial"/>
        <w:color w:val="000000"/>
        <w:sz w:val="16"/>
      </w:rPr>
      <w:fldChar w:fldCharType="begin"/>
    </w:r>
    <w:r>
      <w:rPr>
        <w:rFonts w:ascii="Arial" w:eastAsia="Arial" w:hAnsi="Arial" w:cs="Arial"/>
        <w:color w:val="000000"/>
        <w:sz w:val="16"/>
      </w:rPr>
      <w:instrText>PAGE</w:instrText>
    </w:r>
    <w:r w:rsidR="00D0593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938" w:rsidRDefault="00D05938" w:rsidP="00D05938">
      <w:r>
        <w:separator/>
      </w:r>
    </w:p>
  </w:footnote>
  <w:footnote w:type="continuationSeparator" w:id="0">
    <w:p w:rsidR="00D05938" w:rsidRDefault="00D05938" w:rsidP="00D05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38" w:rsidRDefault="0090482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38" w:rsidRDefault="0090482E">
    <w:pPr>
      <w:rPr>
        <w:rFonts w:ascii="Arial" w:eastAsia="Arial" w:hAnsi="Arial" w:cs="Arial"/>
        <w:color w:val="000000"/>
        <w:sz w:val="16"/>
      </w:rPr>
    </w:pPr>
    <w:r>
      <w:rPr>
        <w:rFonts w:ascii="Arial" w:eastAsia="Arial" w:hAnsi="Arial" w:cs="Arial"/>
        <w:color w:val="000000"/>
        <w:sz w:val="16"/>
      </w:rPr>
      <w:t>NYISO Tariffs --&gt; Open Access Transmission Tariff (OATT) --&gt; 1 OATT Defin</w:t>
    </w:r>
    <w:r>
      <w:rPr>
        <w:rFonts w:ascii="Arial" w:eastAsia="Arial" w:hAnsi="Arial" w:cs="Arial"/>
        <w:color w:val="000000"/>
        <w:sz w:val="16"/>
      </w:rPr>
      <w:t>itions --&gt; 1.6 OATT Definitions - 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38" w:rsidRDefault="0090482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w:t>
    </w:r>
    <w:r>
      <w:rPr>
        <w:rFonts w:ascii="Arial" w:eastAsia="Arial" w:hAnsi="Arial" w:cs="Arial"/>
        <w:color w:val="000000"/>
        <w:sz w:val="16"/>
      </w:rPr>
      <w:t>6 OATT Definitions -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23E326A">
      <w:start w:val="1"/>
      <w:numFmt w:val="bullet"/>
      <w:pStyle w:val="Bulletpara"/>
      <w:lvlText w:val=""/>
      <w:lvlJc w:val="left"/>
      <w:pPr>
        <w:tabs>
          <w:tab w:val="num" w:pos="720"/>
        </w:tabs>
        <w:ind w:left="720" w:hanging="360"/>
      </w:pPr>
      <w:rPr>
        <w:rFonts w:ascii="Symbol" w:hAnsi="Symbol" w:hint="default"/>
      </w:rPr>
    </w:lvl>
    <w:lvl w:ilvl="1" w:tplc="56A8F6BC" w:tentative="1">
      <w:start w:val="1"/>
      <w:numFmt w:val="bullet"/>
      <w:lvlText w:val="o"/>
      <w:lvlJc w:val="left"/>
      <w:pPr>
        <w:tabs>
          <w:tab w:val="num" w:pos="1440"/>
        </w:tabs>
        <w:ind w:left="1440" w:hanging="360"/>
      </w:pPr>
      <w:rPr>
        <w:rFonts w:ascii="Courier New" w:hAnsi="Courier New" w:cs="Courier New" w:hint="default"/>
      </w:rPr>
    </w:lvl>
    <w:lvl w:ilvl="2" w:tplc="0FA820DE" w:tentative="1">
      <w:start w:val="1"/>
      <w:numFmt w:val="bullet"/>
      <w:lvlText w:val=""/>
      <w:lvlJc w:val="left"/>
      <w:pPr>
        <w:tabs>
          <w:tab w:val="num" w:pos="2160"/>
        </w:tabs>
        <w:ind w:left="2160" w:hanging="360"/>
      </w:pPr>
      <w:rPr>
        <w:rFonts w:ascii="Wingdings" w:hAnsi="Wingdings" w:hint="default"/>
      </w:rPr>
    </w:lvl>
    <w:lvl w:ilvl="3" w:tplc="512C8922" w:tentative="1">
      <w:start w:val="1"/>
      <w:numFmt w:val="bullet"/>
      <w:lvlText w:val=""/>
      <w:lvlJc w:val="left"/>
      <w:pPr>
        <w:tabs>
          <w:tab w:val="num" w:pos="2880"/>
        </w:tabs>
        <w:ind w:left="2880" w:hanging="360"/>
      </w:pPr>
      <w:rPr>
        <w:rFonts w:ascii="Symbol" w:hAnsi="Symbol" w:hint="default"/>
      </w:rPr>
    </w:lvl>
    <w:lvl w:ilvl="4" w:tplc="490E1E20" w:tentative="1">
      <w:start w:val="1"/>
      <w:numFmt w:val="bullet"/>
      <w:lvlText w:val="o"/>
      <w:lvlJc w:val="left"/>
      <w:pPr>
        <w:tabs>
          <w:tab w:val="num" w:pos="3600"/>
        </w:tabs>
        <w:ind w:left="3600" w:hanging="360"/>
      </w:pPr>
      <w:rPr>
        <w:rFonts w:ascii="Courier New" w:hAnsi="Courier New" w:cs="Courier New" w:hint="default"/>
      </w:rPr>
    </w:lvl>
    <w:lvl w:ilvl="5" w:tplc="22DA5ED2" w:tentative="1">
      <w:start w:val="1"/>
      <w:numFmt w:val="bullet"/>
      <w:lvlText w:val=""/>
      <w:lvlJc w:val="left"/>
      <w:pPr>
        <w:tabs>
          <w:tab w:val="num" w:pos="4320"/>
        </w:tabs>
        <w:ind w:left="4320" w:hanging="360"/>
      </w:pPr>
      <w:rPr>
        <w:rFonts w:ascii="Wingdings" w:hAnsi="Wingdings" w:hint="default"/>
      </w:rPr>
    </w:lvl>
    <w:lvl w:ilvl="6" w:tplc="2940CD70" w:tentative="1">
      <w:start w:val="1"/>
      <w:numFmt w:val="bullet"/>
      <w:lvlText w:val=""/>
      <w:lvlJc w:val="left"/>
      <w:pPr>
        <w:tabs>
          <w:tab w:val="num" w:pos="5040"/>
        </w:tabs>
        <w:ind w:left="5040" w:hanging="360"/>
      </w:pPr>
      <w:rPr>
        <w:rFonts w:ascii="Symbol" w:hAnsi="Symbol" w:hint="default"/>
      </w:rPr>
    </w:lvl>
    <w:lvl w:ilvl="7" w:tplc="F3DCD872" w:tentative="1">
      <w:start w:val="1"/>
      <w:numFmt w:val="bullet"/>
      <w:lvlText w:val="o"/>
      <w:lvlJc w:val="left"/>
      <w:pPr>
        <w:tabs>
          <w:tab w:val="num" w:pos="5760"/>
        </w:tabs>
        <w:ind w:left="5760" w:hanging="360"/>
      </w:pPr>
      <w:rPr>
        <w:rFonts w:ascii="Courier New" w:hAnsi="Courier New" w:cs="Courier New" w:hint="default"/>
      </w:rPr>
    </w:lvl>
    <w:lvl w:ilvl="8" w:tplc="0DE8C0A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522EF0C">
      <w:start w:val="1"/>
      <w:numFmt w:val="bullet"/>
      <w:lvlText w:val="­"/>
      <w:lvlJc w:val="left"/>
      <w:pPr>
        <w:tabs>
          <w:tab w:val="num" w:pos="720"/>
        </w:tabs>
        <w:ind w:left="720" w:hanging="360"/>
      </w:pPr>
      <w:rPr>
        <w:rFonts w:ascii="Courier New" w:hAnsi="Courier New" w:hint="default"/>
      </w:rPr>
    </w:lvl>
    <w:lvl w:ilvl="1" w:tplc="36969FFE" w:tentative="1">
      <w:start w:val="1"/>
      <w:numFmt w:val="bullet"/>
      <w:lvlText w:val="o"/>
      <w:lvlJc w:val="left"/>
      <w:pPr>
        <w:tabs>
          <w:tab w:val="num" w:pos="1440"/>
        </w:tabs>
        <w:ind w:left="1440" w:hanging="360"/>
      </w:pPr>
      <w:rPr>
        <w:rFonts w:ascii="Courier New" w:hAnsi="Courier New" w:cs="Courier New" w:hint="default"/>
      </w:rPr>
    </w:lvl>
    <w:lvl w:ilvl="2" w:tplc="793EAB68" w:tentative="1">
      <w:start w:val="1"/>
      <w:numFmt w:val="bullet"/>
      <w:lvlText w:val=""/>
      <w:lvlJc w:val="left"/>
      <w:pPr>
        <w:tabs>
          <w:tab w:val="num" w:pos="2160"/>
        </w:tabs>
        <w:ind w:left="2160" w:hanging="360"/>
      </w:pPr>
      <w:rPr>
        <w:rFonts w:ascii="Wingdings" w:hAnsi="Wingdings" w:hint="default"/>
      </w:rPr>
    </w:lvl>
    <w:lvl w:ilvl="3" w:tplc="4ADA1F86" w:tentative="1">
      <w:start w:val="1"/>
      <w:numFmt w:val="bullet"/>
      <w:lvlText w:val=""/>
      <w:lvlJc w:val="left"/>
      <w:pPr>
        <w:tabs>
          <w:tab w:val="num" w:pos="2880"/>
        </w:tabs>
        <w:ind w:left="2880" w:hanging="360"/>
      </w:pPr>
      <w:rPr>
        <w:rFonts w:ascii="Symbol" w:hAnsi="Symbol" w:hint="default"/>
      </w:rPr>
    </w:lvl>
    <w:lvl w:ilvl="4" w:tplc="B6F20FDA" w:tentative="1">
      <w:start w:val="1"/>
      <w:numFmt w:val="bullet"/>
      <w:lvlText w:val="o"/>
      <w:lvlJc w:val="left"/>
      <w:pPr>
        <w:tabs>
          <w:tab w:val="num" w:pos="3600"/>
        </w:tabs>
        <w:ind w:left="3600" w:hanging="360"/>
      </w:pPr>
      <w:rPr>
        <w:rFonts w:ascii="Courier New" w:hAnsi="Courier New" w:cs="Courier New" w:hint="default"/>
      </w:rPr>
    </w:lvl>
    <w:lvl w:ilvl="5" w:tplc="7C66BE70" w:tentative="1">
      <w:start w:val="1"/>
      <w:numFmt w:val="bullet"/>
      <w:lvlText w:val=""/>
      <w:lvlJc w:val="left"/>
      <w:pPr>
        <w:tabs>
          <w:tab w:val="num" w:pos="4320"/>
        </w:tabs>
        <w:ind w:left="4320" w:hanging="360"/>
      </w:pPr>
      <w:rPr>
        <w:rFonts w:ascii="Wingdings" w:hAnsi="Wingdings" w:hint="default"/>
      </w:rPr>
    </w:lvl>
    <w:lvl w:ilvl="6" w:tplc="7BB68B72" w:tentative="1">
      <w:start w:val="1"/>
      <w:numFmt w:val="bullet"/>
      <w:lvlText w:val=""/>
      <w:lvlJc w:val="left"/>
      <w:pPr>
        <w:tabs>
          <w:tab w:val="num" w:pos="5040"/>
        </w:tabs>
        <w:ind w:left="5040" w:hanging="360"/>
      </w:pPr>
      <w:rPr>
        <w:rFonts w:ascii="Symbol" w:hAnsi="Symbol" w:hint="default"/>
      </w:rPr>
    </w:lvl>
    <w:lvl w:ilvl="7" w:tplc="01F0C642" w:tentative="1">
      <w:start w:val="1"/>
      <w:numFmt w:val="bullet"/>
      <w:lvlText w:val="o"/>
      <w:lvlJc w:val="left"/>
      <w:pPr>
        <w:tabs>
          <w:tab w:val="num" w:pos="5760"/>
        </w:tabs>
        <w:ind w:left="5760" w:hanging="360"/>
      </w:pPr>
      <w:rPr>
        <w:rFonts w:ascii="Courier New" w:hAnsi="Courier New" w:cs="Courier New" w:hint="default"/>
      </w:rPr>
    </w:lvl>
    <w:lvl w:ilvl="8" w:tplc="6272392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2A6E310">
      <w:start w:val="1"/>
      <w:numFmt w:val="lowerRoman"/>
      <w:lvlText w:val="(%1)"/>
      <w:lvlJc w:val="left"/>
      <w:pPr>
        <w:tabs>
          <w:tab w:val="num" w:pos="2448"/>
        </w:tabs>
        <w:ind w:left="2448" w:hanging="648"/>
      </w:pPr>
      <w:rPr>
        <w:rFonts w:hint="default"/>
        <w:b w:val="0"/>
        <w:i w:val="0"/>
        <w:u w:val="none"/>
      </w:rPr>
    </w:lvl>
    <w:lvl w:ilvl="1" w:tplc="72602852" w:tentative="1">
      <w:start w:val="1"/>
      <w:numFmt w:val="lowerLetter"/>
      <w:lvlText w:val="%2."/>
      <w:lvlJc w:val="left"/>
      <w:pPr>
        <w:tabs>
          <w:tab w:val="num" w:pos="1440"/>
        </w:tabs>
        <w:ind w:left="1440" w:hanging="360"/>
      </w:pPr>
    </w:lvl>
    <w:lvl w:ilvl="2" w:tplc="21B0CE7A" w:tentative="1">
      <w:start w:val="1"/>
      <w:numFmt w:val="lowerRoman"/>
      <w:lvlText w:val="%3."/>
      <w:lvlJc w:val="right"/>
      <w:pPr>
        <w:tabs>
          <w:tab w:val="num" w:pos="2160"/>
        </w:tabs>
        <w:ind w:left="2160" w:hanging="180"/>
      </w:pPr>
    </w:lvl>
    <w:lvl w:ilvl="3" w:tplc="D416DBE6" w:tentative="1">
      <w:start w:val="1"/>
      <w:numFmt w:val="decimal"/>
      <w:lvlText w:val="%4."/>
      <w:lvlJc w:val="left"/>
      <w:pPr>
        <w:tabs>
          <w:tab w:val="num" w:pos="2880"/>
        </w:tabs>
        <w:ind w:left="2880" w:hanging="360"/>
      </w:pPr>
    </w:lvl>
    <w:lvl w:ilvl="4" w:tplc="B4F46820" w:tentative="1">
      <w:start w:val="1"/>
      <w:numFmt w:val="lowerLetter"/>
      <w:lvlText w:val="%5."/>
      <w:lvlJc w:val="left"/>
      <w:pPr>
        <w:tabs>
          <w:tab w:val="num" w:pos="3600"/>
        </w:tabs>
        <w:ind w:left="3600" w:hanging="360"/>
      </w:pPr>
    </w:lvl>
    <w:lvl w:ilvl="5" w:tplc="EEACF020" w:tentative="1">
      <w:start w:val="1"/>
      <w:numFmt w:val="lowerRoman"/>
      <w:lvlText w:val="%6."/>
      <w:lvlJc w:val="right"/>
      <w:pPr>
        <w:tabs>
          <w:tab w:val="num" w:pos="4320"/>
        </w:tabs>
        <w:ind w:left="4320" w:hanging="180"/>
      </w:pPr>
    </w:lvl>
    <w:lvl w:ilvl="6" w:tplc="8C647286" w:tentative="1">
      <w:start w:val="1"/>
      <w:numFmt w:val="decimal"/>
      <w:lvlText w:val="%7."/>
      <w:lvlJc w:val="left"/>
      <w:pPr>
        <w:tabs>
          <w:tab w:val="num" w:pos="5040"/>
        </w:tabs>
        <w:ind w:left="5040" w:hanging="360"/>
      </w:pPr>
    </w:lvl>
    <w:lvl w:ilvl="7" w:tplc="22EE5BC8" w:tentative="1">
      <w:start w:val="1"/>
      <w:numFmt w:val="lowerLetter"/>
      <w:lvlText w:val="%8."/>
      <w:lvlJc w:val="left"/>
      <w:pPr>
        <w:tabs>
          <w:tab w:val="num" w:pos="5760"/>
        </w:tabs>
        <w:ind w:left="5760" w:hanging="360"/>
      </w:pPr>
    </w:lvl>
    <w:lvl w:ilvl="8" w:tplc="5EF2C15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0446442">
      <w:start w:val="1"/>
      <w:numFmt w:val="bullet"/>
      <w:lvlText w:val=""/>
      <w:lvlJc w:val="left"/>
      <w:pPr>
        <w:tabs>
          <w:tab w:val="num" w:pos="5760"/>
        </w:tabs>
        <w:ind w:left="5760" w:hanging="360"/>
      </w:pPr>
      <w:rPr>
        <w:rFonts w:ascii="Symbol" w:hAnsi="Symbol" w:hint="default"/>
        <w:color w:val="auto"/>
        <w:u w:val="none"/>
      </w:rPr>
    </w:lvl>
    <w:lvl w:ilvl="1" w:tplc="A064B37E" w:tentative="1">
      <w:start w:val="1"/>
      <w:numFmt w:val="bullet"/>
      <w:lvlText w:val="o"/>
      <w:lvlJc w:val="left"/>
      <w:pPr>
        <w:tabs>
          <w:tab w:val="num" w:pos="3600"/>
        </w:tabs>
        <w:ind w:left="3600" w:hanging="360"/>
      </w:pPr>
      <w:rPr>
        <w:rFonts w:ascii="Courier New" w:hAnsi="Courier New" w:hint="default"/>
      </w:rPr>
    </w:lvl>
    <w:lvl w:ilvl="2" w:tplc="59E893F8" w:tentative="1">
      <w:start w:val="1"/>
      <w:numFmt w:val="bullet"/>
      <w:lvlText w:val=""/>
      <w:lvlJc w:val="left"/>
      <w:pPr>
        <w:tabs>
          <w:tab w:val="num" w:pos="4320"/>
        </w:tabs>
        <w:ind w:left="4320" w:hanging="360"/>
      </w:pPr>
      <w:rPr>
        <w:rFonts w:ascii="Wingdings" w:hAnsi="Wingdings" w:hint="default"/>
      </w:rPr>
    </w:lvl>
    <w:lvl w:ilvl="3" w:tplc="1006194A">
      <w:start w:val="1"/>
      <w:numFmt w:val="bullet"/>
      <w:lvlText w:val=""/>
      <w:lvlJc w:val="left"/>
      <w:pPr>
        <w:tabs>
          <w:tab w:val="num" w:pos="5040"/>
        </w:tabs>
        <w:ind w:left="5040" w:hanging="360"/>
      </w:pPr>
      <w:rPr>
        <w:rFonts w:ascii="Symbol" w:hAnsi="Symbol" w:hint="default"/>
      </w:rPr>
    </w:lvl>
    <w:lvl w:ilvl="4" w:tplc="6B5883D6" w:tentative="1">
      <w:start w:val="1"/>
      <w:numFmt w:val="bullet"/>
      <w:lvlText w:val="o"/>
      <w:lvlJc w:val="left"/>
      <w:pPr>
        <w:tabs>
          <w:tab w:val="num" w:pos="5760"/>
        </w:tabs>
        <w:ind w:left="5760" w:hanging="360"/>
      </w:pPr>
      <w:rPr>
        <w:rFonts w:ascii="Courier New" w:hAnsi="Courier New" w:hint="default"/>
      </w:rPr>
    </w:lvl>
    <w:lvl w:ilvl="5" w:tplc="4EBABE1A" w:tentative="1">
      <w:start w:val="1"/>
      <w:numFmt w:val="bullet"/>
      <w:lvlText w:val=""/>
      <w:lvlJc w:val="left"/>
      <w:pPr>
        <w:tabs>
          <w:tab w:val="num" w:pos="6480"/>
        </w:tabs>
        <w:ind w:left="6480" w:hanging="360"/>
      </w:pPr>
      <w:rPr>
        <w:rFonts w:ascii="Wingdings" w:hAnsi="Wingdings" w:hint="default"/>
      </w:rPr>
    </w:lvl>
    <w:lvl w:ilvl="6" w:tplc="96E2FB6E" w:tentative="1">
      <w:start w:val="1"/>
      <w:numFmt w:val="bullet"/>
      <w:lvlText w:val=""/>
      <w:lvlJc w:val="left"/>
      <w:pPr>
        <w:tabs>
          <w:tab w:val="num" w:pos="7200"/>
        </w:tabs>
        <w:ind w:left="7200" w:hanging="360"/>
      </w:pPr>
      <w:rPr>
        <w:rFonts w:ascii="Symbol" w:hAnsi="Symbol" w:hint="default"/>
      </w:rPr>
    </w:lvl>
    <w:lvl w:ilvl="7" w:tplc="2F786E5C" w:tentative="1">
      <w:start w:val="1"/>
      <w:numFmt w:val="bullet"/>
      <w:lvlText w:val="o"/>
      <w:lvlJc w:val="left"/>
      <w:pPr>
        <w:tabs>
          <w:tab w:val="num" w:pos="7920"/>
        </w:tabs>
        <w:ind w:left="7920" w:hanging="360"/>
      </w:pPr>
      <w:rPr>
        <w:rFonts w:ascii="Courier New" w:hAnsi="Courier New" w:hint="default"/>
      </w:rPr>
    </w:lvl>
    <w:lvl w:ilvl="8" w:tplc="35B864E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5938"/>
    <w:rsid w:val="0090482E"/>
    <w:rsid w:val="00D059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93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D05938"/>
    <w:pPr>
      <w:keepNext/>
      <w:spacing w:line="480" w:lineRule="auto"/>
      <w:ind w:left="1440" w:right="-90" w:hanging="720"/>
      <w:outlineLvl w:val="4"/>
    </w:pPr>
    <w:rPr>
      <w:b/>
    </w:rPr>
  </w:style>
  <w:style w:type="paragraph" w:styleId="Heading6">
    <w:name w:val="heading 6"/>
    <w:basedOn w:val="Normal"/>
    <w:next w:val="Normal"/>
    <w:qFormat/>
    <w:rsid w:val="00D05938"/>
    <w:pPr>
      <w:keepNext/>
      <w:spacing w:line="480" w:lineRule="auto"/>
      <w:ind w:left="1080" w:right="-90" w:hanging="360"/>
      <w:outlineLvl w:val="5"/>
    </w:pPr>
    <w:rPr>
      <w:b/>
    </w:rPr>
  </w:style>
  <w:style w:type="paragraph" w:styleId="Heading7">
    <w:name w:val="heading 7"/>
    <w:basedOn w:val="Normal"/>
    <w:next w:val="Normal"/>
    <w:qFormat/>
    <w:rsid w:val="00D05938"/>
    <w:pPr>
      <w:keepNext/>
      <w:spacing w:line="480" w:lineRule="auto"/>
      <w:ind w:left="720" w:right="630"/>
      <w:outlineLvl w:val="6"/>
    </w:pPr>
    <w:rPr>
      <w:b/>
    </w:rPr>
  </w:style>
  <w:style w:type="paragraph" w:styleId="Heading8">
    <w:name w:val="heading 8"/>
    <w:basedOn w:val="Normal"/>
    <w:next w:val="Normal"/>
    <w:qFormat/>
    <w:rsid w:val="00D05938"/>
    <w:pPr>
      <w:keepNext/>
      <w:spacing w:line="480" w:lineRule="auto"/>
      <w:ind w:left="720" w:right="-90"/>
      <w:outlineLvl w:val="7"/>
    </w:pPr>
    <w:rPr>
      <w:b/>
    </w:rPr>
  </w:style>
  <w:style w:type="paragraph" w:styleId="Heading9">
    <w:name w:val="heading 9"/>
    <w:basedOn w:val="Normal"/>
    <w:next w:val="Normal"/>
    <w:qFormat/>
    <w:rsid w:val="00D059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D0593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D05938"/>
    <w:pPr>
      <w:widowControl/>
      <w:tabs>
        <w:tab w:val="center" w:pos="4680"/>
        <w:tab w:val="right" w:pos="9360"/>
      </w:tabs>
    </w:pPr>
    <w:rPr>
      <w:snapToGrid/>
      <w:szCs w:val="24"/>
    </w:rPr>
  </w:style>
  <w:style w:type="paragraph" w:styleId="Date">
    <w:name w:val="Date"/>
    <w:basedOn w:val="Normal"/>
    <w:next w:val="Normal"/>
    <w:rsid w:val="00D0593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2017-11-03T15:00:00Z</dcterms:created>
  <dcterms:modified xsi:type="dcterms:W3CDTF">2017-11-03T15:00:00Z</dcterms:modified>
</cp:coreProperties>
</file>