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67" w:rsidRPr="00F47AE5" w:rsidRDefault="009A7560" w:rsidP="00A82752">
      <w:pPr>
        <w:pStyle w:val="Heading2"/>
        <w:rPr>
          <w:del w:id="1" w:author="Author" w:date="2012-01-25T16:08:00Z"/>
        </w:rPr>
      </w:pPr>
      <w:bookmarkStart w:id="2" w:name="_Toc261439721"/>
      <w:bookmarkStart w:id="3" w:name="_Toc77394180"/>
      <w:bookmarkStart w:id="4" w:name="_Toc77408246"/>
      <w:bookmarkStart w:id="5" w:name="_GoBack"/>
      <w:bookmarkEnd w:id="5"/>
      <w:r w:rsidRPr="00F47AE5">
        <w:t>31.</w:t>
      </w:r>
      <w:r w:rsidRPr="00D14CD9">
        <w:t>1</w:t>
      </w:r>
      <w:r w:rsidRPr="00D14CD9">
        <w:tab/>
      </w:r>
      <w:bookmarkEnd w:id="2"/>
      <w:del w:id="6" w:author="Author" w:date="2012-01-25T16:08:00Z">
        <w:r>
          <w:rPr>
            <w:b w:val="0"/>
          </w:rPr>
          <w:delText>General Overview</w:delText>
        </w:r>
      </w:del>
    </w:p>
    <w:p w:rsidR="006C00BD" w:rsidRPr="006C00BD" w:rsidRDefault="009A7560">
      <w:pPr>
        <w:pStyle w:val="Heading2"/>
        <w:rPr>
          <w:rPrChange w:id="7" w:author="Author" w:date="2012-06-21T10:06:00Z">
            <w:rPr/>
          </w:rPrChange>
        </w:rPr>
        <w:pPrChange w:id="8" w:author="Author" w:date="2012-01-25T16:08:00Z">
          <w:pPr>
            <w:pStyle w:val="Heading3"/>
          </w:pPr>
        </w:pPrChange>
      </w:pPr>
      <w:del w:id="9" w:author="Author" w:date="2012-01-25T16:08:00Z">
        <w:r w:rsidRPr="009A7560">
          <w:delText>31.1.1</w:delText>
        </w:r>
        <w:r w:rsidRPr="009A7560">
          <w:tab/>
        </w:r>
      </w:del>
      <w:r w:rsidRPr="009A7560">
        <w:t>New York Comprehensive System Planning Process (“CSPP”)</w:t>
      </w:r>
    </w:p>
    <w:p w:rsidR="005B3D98" w:rsidRPr="008F09C8" w:rsidRDefault="009A7560" w:rsidP="005B3D98">
      <w:pPr>
        <w:pStyle w:val="Heading3"/>
        <w:rPr>
          <w:ins w:id="10" w:author="Author" w:date="2012-01-25T16:08:00Z"/>
          <w:szCs w:val="24"/>
          <w:rPrChange w:id="11" w:author="Author" w:date="2012-06-21T10:06:00Z">
            <w:rPr>
              <w:ins w:id="12" w:author="Author" w:date="2012-01-25T16:08:00Z"/>
            </w:rPr>
          </w:rPrChange>
        </w:rPr>
      </w:pPr>
      <w:bookmarkStart w:id="13" w:name="_Toc261439722"/>
      <w:ins w:id="14" w:author="Author" w:date="2012-01-25T16:08:00Z">
        <w:r w:rsidRPr="006C00BD">
          <w:rPr>
            <w:szCs w:val="24"/>
            <w:rPrChange w:id="15" w:author="Author" w:date="2012-06-21T10:06:00Z">
              <w:rPr/>
            </w:rPrChange>
          </w:rPr>
          <w:t>31.1.1</w:t>
        </w:r>
        <w:r w:rsidRPr="006C00BD">
          <w:rPr>
            <w:szCs w:val="24"/>
            <w:rPrChange w:id="16" w:author="Author" w:date="2012-06-21T10:06:00Z">
              <w:rPr/>
            </w:rPrChange>
          </w:rPr>
          <w:tab/>
        </w:r>
        <w:bookmarkEnd w:id="3"/>
        <w:bookmarkEnd w:id="4"/>
        <w:bookmarkEnd w:id="13"/>
        <w:r w:rsidRPr="006C00BD">
          <w:rPr>
            <w:szCs w:val="24"/>
            <w:rPrChange w:id="17" w:author="Author" w:date="2012-06-21T10:06:00Z">
              <w:rPr/>
            </w:rPrChange>
          </w:rPr>
          <w:t>Definitions</w:t>
        </w:r>
      </w:ins>
    </w:p>
    <w:p w:rsidR="005B3D98" w:rsidRPr="008F09C8" w:rsidRDefault="009A7560" w:rsidP="005B3D98">
      <w:pPr>
        <w:pStyle w:val="Bodypara"/>
        <w:rPr>
          <w:ins w:id="18" w:author="Author" w:date="2012-01-25T16:08:00Z"/>
          <w:color w:val="000000"/>
        </w:rPr>
      </w:pPr>
      <w:ins w:id="19" w:author="Author" w:date="2012-01-25T16:08:00Z">
        <w:r>
          <w:rPr>
            <w:color w:val="000000"/>
          </w:rPr>
          <w:t xml:space="preserve">Throughout Sections </w:t>
        </w:r>
      </w:ins>
      <w:r w:rsidRPr="006C00BD">
        <w:rPr>
          <w:snapToGrid w:val="0"/>
          <w:color w:val="000000"/>
          <w:szCs w:val="20"/>
          <w:rPrChange w:id="20" w:author="Author" w:date="2012-06-21T10:06:00Z">
            <w:rPr>
              <w:b/>
              <w:snapToGrid w:val="0"/>
              <w:szCs w:val="20"/>
            </w:rPr>
          </w:rPrChange>
        </w:rPr>
        <w:t>31.1</w:t>
      </w:r>
      <w:ins w:id="21" w:author="Author" w:date="2012-01-25T16:08:00Z">
        <w:r>
          <w:rPr>
            <w:color w:val="000000"/>
          </w:rPr>
          <w:t xml:space="preserve"> through 31.6, the following capitalized terms shall have the meanings set forth in this subsection:  </w:t>
        </w:r>
      </w:ins>
    </w:p>
    <w:p w:rsidR="005B3D98" w:rsidRPr="008F09C8" w:rsidRDefault="009A7560" w:rsidP="005B3D98">
      <w:pPr>
        <w:pStyle w:val="Definition"/>
        <w:rPr>
          <w:ins w:id="22" w:author="Author" w:date="2012-01-25T16:08:00Z"/>
          <w:b/>
        </w:rPr>
      </w:pPr>
      <w:ins w:id="23" w:author="Author" w:date="2012-01-25T16:08:00Z">
        <w:r>
          <w:rPr>
            <w:b/>
          </w:rPr>
          <w:t xml:space="preserve">Affected TO:  </w:t>
        </w:r>
        <w:r>
          <w:t xml:space="preserve">The </w:t>
        </w:r>
        <w:r>
          <w:t>Transmission Owner who receives written notification of a dispute related to a Local Transmission Planning Process pursuant to Section 31.2</w:t>
        </w:r>
      </w:ins>
      <w:r>
        <w:t>.1.</w:t>
      </w:r>
      <w:ins w:id="24" w:author="Author" w:date="2012-01-25T16:08:00Z">
        <w:r>
          <w:t>3.</w:t>
        </w:r>
      </w:ins>
      <w:r>
        <w:t>1</w:t>
      </w:r>
      <w:ins w:id="25" w:author="Author" w:date="2012-01-25T16:08:00Z">
        <w:r>
          <w:t>.</w:t>
        </w:r>
      </w:ins>
    </w:p>
    <w:p w:rsidR="00B93E87" w:rsidRPr="008F09C8" w:rsidRDefault="009A7560" w:rsidP="005B3D98">
      <w:pPr>
        <w:pStyle w:val="Definition"/>
        <w:rPr>
          <w:ins w:id="26" w:author="Author" w:date="2012-01-25T16:08:00Z"/>
        </w:rPr>
      </w:pPr>
      <w:ins w:id="27" w:author="Author" w:date="2012-01-25T16:08:00Z">
        <w:r>
          <w:rPr>
            <w:b/>
          </w:rPr>
          <w:t xml:space="preserve">Bounded Region:  </w:t>
        </w:r>
        <w:r>
          <w:t>A Load Zone or Zones within an area that is isolated from the rest of the NYCA as a result o</w:t>
        </w:r>
        <w:r>
          <w:t xml:space="preserve">f constrained interface limits.  </w:t>
        </w:r>
      </w:ins>
    </w:p>
    <w:p w:rsidR="005B3D98" w:rsidRPr="008F09C8" w:rsidRDefault="009A7560" w:rsidP="005B3D98">
      <w:pPr>
        <w:pStyle w:val="Definition"/>
        <w:rPr>
          <w:ins w:id="28" w:author="Author" w:date="2012-01-25T16:08:00Z"/>
        </w:rPr>
      </w:pPr>
      <w:ins w:id="29" w:author="Author" w:date="2012-01-25T16:08:00Z">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w:t>
        </w:r>
        <w:r>
          <w:t xml:space="preserve">ent Y.  </w:t>
        </w:r>
      </w:ins>
    </w:p>
    <w:p w:rsidR="005B3D98" w:rsidRPr="008F09C8" w:rsidRDefault="009A7560" w:rsidP="005B3D98">
      <w:pPr>
        <w:pStyle w:val="Definition"/>
        <w:rPr>
          <w:ins w:id="30" w:author="Author" w:date="2012-01-25T16:08:00Z"/>
        </w:rPr>
      </w:pPr>
      <w:ins w:id="31" w:author="Author" w:date="2012-01-25T16:08:00Z">
        <w:r>
          <w:rPr>
            <w:b/>
          </w:rPr>
          <w:t xml:space="preserve">CRP: </w:t>
        </w:r>
        <w:r>
          <w:t xml:space="preserve"> The Comprehensive Reliability Plan as approved by the ISO Board of Directors pursuant to this Attachment Y.</w:t>
        </w:r>
      </w:ins>
    </w:p>
    <w:p w:rsidR="005B3D98" w:rsidRPr="008F09C8" w:rsidRDefault="009A7560" w:rsidP="005B3D98">
      <w:pPr>
        <w:pStyle w:val="Definition"/>
      </w:pPr>
      <w:ins w:id="32" w:author="Author" w:date="2012-01-25T16:08:00Z">
        <w:r>
          <w:rPr>
            <w:b/>
          </w:rPr>
          <w:t>CSPP:</w:t>
        </w:r>
        <w:r>
          <w:t xml:space="preserve">  The Comprehensive System Planning Process set forth in this Attachment Y, which covers reliability planning, economic planning, cost allocation and cost recovery, and interregional planning coordination.  </w:t>
        </w:r>
      </w:ins>
    </w:p>
    <w:p w:rsidR="00A202DA" w:rsidRPr="008F09C8" w:rsidRDefault="009A7560" w:rsidP="00A202DA">
      <w:pPr>
        <w:pStyle w:val="Definition"/>
        <w:rPr>
          <w:ins w:id="33" w:author="Author" w:date="2012-01-25T16:08:00Z"/>
        </w:rPr>
      </w:pPr>
      <w:ins w:id="34" w:author="Author" w:date="2012-01-25T16:08:00Z">
        <w:r>
          <w:rPr>
            <w:b/>
          </w:rPr>
          <w:t>Developer:</w:t>
        </w:r>
        <w:r>
          <w:t xml:space="preserve">  A person or entity, including a Tran</w:t>
        </w:r>
        <w:r>
          <w:t>smission Owner, sponsoring or proposing a project pursuant to this Attachment Y.</w:t>
        </w:r>
      </w:ins>
    </w:p>
    <w:p w:rsidR="005B3D98" w:rsidRPr="008F09C8" w:rsidRDefault="009A7560" w:rsidP="005B3D98">
      <w:pPr>
        <w:pStyle w:val="Definition"/>
      </w:pPr>
      <w:ins w:id="35" w:author="Author" w:date="2012-01-25T16:08:00Z">
        <w:r>
          <w:rPr>
            <w:b/>
          </w:rPr>
          <w:t>ESPWG:</w:t>
        </w:r>
        <w:r>
          <w:t xml:space="preserve">  The Electric System Planning Work Group, or any successor work group or committee designated to fulfill the functions assigned to the ESPWG in this tariff.</w:t>
        </w:r>
      </w:ins>
    </w:p>
    <w:p w:rsidR="005B3D98" w:rsidRPr="008F09C8" w:rsidRDefault="009A7560" w:rsidP="005B3D98">
      <w:pPr>
        <w:pStyle w:val="Definition"/>
        <w:rPr>
          <w:b/>
        </w:rPr>
      </w:pPr>
      <w:ins w:id="36" w:author="Author" w:date="2012-01-25T16:08:00Z">
        <w:r>
          <w:rPr>
            <w:b/>
          </w:rPr>
          <w:t>Five Year B</w:t>
        </w:r>
        <w:r>
          <w:rPr>
            <w:b/>
          </w:rPr>
          <w:t>ase Case:</w:t>
        </w:r>
        <w:r>
          <w:t xml:space="preserve">  The model representing the New York State Power System over the first five years of the Study Period</w:t>
        </w:r>
        <w:r>
          <w:rPr>
            <w:bCs/>
          </w:rPr>
          <w:t>.</w:t>
        </w:r>
      </w:ins>
    </w:p>
    <w:p w:rsidR="005B3D98" w:rsidRPr="008F09C8" w:rsidRDefault="009A7560" w:rsidP="005B3D98">
      <w:pPr>
        <w:pStyle w:val="Definition"/>
      </w:pPr>
      <w:ins w:id="37" w:author="Author" w:date="2012-01-25T16:08:00Z">
        <w:r>
          <w:rPr>
            <w:b/>
          </w:rPr>
          <w:lastRenderedPageBreak/>
          <w:t xml:space="preserve">Gap Solution: </w:t>
        </w:r>
        <w:r>
          <w:t xml:space="preserve"> A solution to a Reliability Need that is designed to be temporary and to strive to be compatible with permanent market-based pro</w:t>
        </w:r>
        <w:r>
          <w:t>posals.  A permanent regulated solution, if appropriate, may proceed in parallel with a Gap Solution.</w:t>
        </w:r>
      </w:ins>
    </w:p>
    <w:p w:rsidR="005B3D98" w:rsidRPr="008F09C8" w:rsidRDefault="009A7560" w:rsidP="005B3D98">
      <w:pPr>
        <w:pStyle w:val="Definition"/>
        <w:rPr>
          <w:ins w:id="38" w:author="Author" w:date="2012-01-25T16:08:00Z"/>
        </w:rPr>
      </w:pPr>
      <w:ins w:id="39" w:author="Author" w:date="2012-01-25T16:08:00Z">
        <w:r>
          <w:rPr>
            <w:b/>
          </w:rPr>
          <w:t xml:space="preserve">LCR: </w:t>
        </w:r>
        <w:r>
          <w:t xml:space="preserve">An abbreviation for the term Locational Installed Capacity Requirement, as defined in the ISO Open Access Transmission Tariff. </w:t>
        </w:r>
      </w:ins>
    </w:p>
    <w:p w:rsidR="00E4568F" w:rsidRPr="008F09C8" w:rsidRDefault="009A7560" w:rsidP="005B3D98">
      <w:pPr>
        <w:pStyle w:val="Definition"/>
        <w:rPr>
          <w:ins w:id="40" w:author="Author" w:date="2012-01-25T16:08:00Z"/>
          <w:b/>
        </w:rPr>
      </w:pPr>
      <w:ins w:id="41" w:author="Author" w:date="2012-01-25T16:08:00Z">
        <w:r>
          <w:rPr>
            <w:b/>
          </w:rPr>
          <w:t>Loss of Load Expectat</w:t>
        </w:r>
        <w:r>
          <w:rPr>
            <w:b/>
          </w:rPr>
          <w:t>ion (“LOLE”):</w:t>
        </w:r>
        <w:r>
          <w:t xml:space="preserve"> A measure used to determine the amount of resources needed to minimize the possibility of an involuntary loss of firm electric load on the New York State Bulk Power Transmission Facilities.   </w:t>
        </w:r>
      </w:ins>
    </w:p>
    <w:p w:rsidR="005B3D98" w:rsidRPr="008F09C8" w:rsidRDefault="009A7560" w:rsidP="005B3D98">
      <w:pPr>
        <w:pStyle w:val="Definition"/>
      </w:pPr>
      <w:ins w:id="42" w:author="Author" w:date="2012-01-25T16:08:00Z">
        <w:r>
          <w:rPr>
            <w:b/>
          </w:rPr>
          <w:t xml:space="preserve">LTP: </w:t>
        </w:r>
        <w:r>
          <w:t xml:space="preserve"> The Local Transmission Owner Plan, develope</w:t>
        </w:r>
        <w:r>
          <w:t xml:space="preserve">d by each Transmission Owner, which describes its respective plans that may be under consideration or finalized for its own Transmission District.  </w:t>
        </w:r>
      </w:ins>
    </w:p>
    <w:p w:rsidR="00DF181D" w:rsidRPr="008F09C8" w:rsidRDefault="009A7560" w:rsidP="00DF181D">
      <w:pPr>
        <w:pStyle w:val="Definition"/>
        <w:rPr>
          <w:ins w:id="43" w:author="Author" w:date="2012-01-25T16:08:00Z"/>
        </w:rPr>
      </w:pPr>
      <w:ins w:id="44" w:author="Author" w:date="2012-01-25T16:08:00Z">
        <w:r>
          <w:rPr>
            <w:b/>
          </w:rPr>
          <w:t>LTP Dispute Resolution Process (“DRP”):</w:t>
        </w:r>
        <w:r>
          <w:t xml:space="preserve">  The process for resolution of disputes relating to a Transmission </w:t>
        </w:r>
        <w:r>
          <w:t xml:space="preserve">Owner’s LTP set out in Section 31.2.1.3.  </w:t>
        </w:r>
      </w:ins>
    </w:p>
    <w:p w:rsidR="005B3D98" w:rsidRPr="008F09C8" w:rsidRDefault="009A7560" w:rsidP="005B3D98">
      <w:pPr>
        <w:pStyle w:val="Definition"/>
      </w:pPr>
      <w:ins w:id="45" w:author="Author" w:date="2012-01-25T16:08:00Z">
        <w:r>
          <w:rPr>
            <w:b/>
          </w:rPr>
          <w:t>LTPP:</w:t>
        </w:r>
        <w:r>
          <w:t xml:space="preserve">  The Local Planning Process conducted by each Transmission Owner for its own</w:t>
        </w:r>
        <w:r>
          <w:rPr>
            <w:u w:val="double"/>
          </w:rPr>
          <w:t xml:space="preserve"> </w:t>
        </w:r>
        <w:r>
          <w:t>Transmission District.</w:t>
        </w:r>
      </w:ins>
    </w:p>
    <w:p w:rsidR="001426A8" w:rsidRPr="008F09C8" w:rsidRDefault="009A7560" w:rsidP="005B3D98">
      <w:pPr>
        <w:pStyle w:val="Definition"/>
        <w:rPr>
          <w:ins w:id="46" w:author="Author" w:date="2012-01-25T16:08:00Z"/>
        </w:rPr>
      </w:pPr>
      <w:ins w:id="47" w:author="Author" w:date="2012-01-25T16:08:00Z">
        <w:r>
          <w:rPr>
            <w:b/>
          </w:rPr>
          <w:t xml:space="preserve">Management Committee:  </w:t>
        </w:r>
        <w:r>
          <w:t>The standing committee of the ISO of that name created pursuant to the ISO Agreement</w:t>
        </w:r>
        <w:r>
          <w:t>.</w:t>
        </w:r>
      </w:ins>
    </w:p>
    <w:p w:rsidR="00CF25DA" w:rsidRPr="008F09C8" w:rsidRDefault="009A7560" w:rsidP="00CF25DA">
      <w:pPr>
        <w:pStyle w:val="Definition"/>
        <w:rPr>
          <w:ins w:id="48" w:author="Author" w:date="2012-01-25T16:08:00Z"/>
        </w:rPr>
      </w:pPr>
      <w:ins w:id="49" w:author="Author" w:date="2012-01-25T16:08:00Z">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ins>
    </w:p>
    <w:p w:rsidR="005B3D98" w:rsidRPr="008F09C8" w:rsidRDefault="009A7560" w:rsidP="005B3D98">
      <w:pPr>
        <w:pStyle w:val="Definition"/>
        <w:rPr>
          <w:ins w:id="50" w:author="Author" w:date="2012-01-25T16:08:00Z"/>
        </w:rPr>
      </w:pPr>
      <w:ins w:id="51" w:author="Author" w:date="2012-01-25T16:08:00Z">
        <w:r>
          <w:rPr>
            <w:b/>
          </w:rPr>
          <w:t>New York State Bulk Power Transmi</w:t>
        </w:r>
        <w:r>
          <w:rPr>
            <w:b/>
          </w:rPr>
          <w:t xml:space="preserve">ssion Facilities (“BPTFs”): </w:t>
        </w:r>
        <w:r>
          <w:t xml:space="preserve"> The facilities identified as the New York State Bulk Power Transmission Facilities in the annual Area Transmission Review submitted to NPCC by the ISO pursuant to NPCC requirements.</w:t>
        </w:r>
      </w:ins>
    </w:p>
    <w:p w:rsidR="005B3D98" w:rsidRPr="008F09C8" w:rsidRDefault="009A7560" w:rsidP="005B3D98">
      <w:pPr>
        <w:pStyle w:val="Definition"/>
        <w:rPr>
          <w:ins w:id="52" w:author="Author" w:date="2012-01-25T16:08:00Z"/>
        </w:rPr>
      </w:pPr>
      <w:ins w:id="53" w:author="Author" w:date="2012-01-25T16:08:00Z">
        <w:r>
          <w:rPr>
            <w:b/>
          </w:rPr>
          <w:t>NPCC:</w:t>
        </w:r>
        <w:r>
          <w:t xml:space="preserve">  The Northeast Power Coordinating Counc</w:t>
        </w:r>
        <w:r>
          <w:t>il, or any successor organization.</w:t>
        </w:r>
      </w:ins>
    </w:p>
    <w:p w:rsidR="005B3D98" w:rsidRPr="008F09C8" w:rsidRDefault="009A7560" w:rsidP="005B3D98">
      <w:pPr>
        <w:pStyle w:val="Definition"/>
      </w:pPr>
      <w:ins w:id="54" w:author="Author" w:date="2012-01-25T16:08:00Z">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ins>
    </w:p>
    <w:p w:rsidR="005B3D98" w:rsidRPr="008F09C8" w:rsidRDefault="009A7560" w:rsidP="005B3D98">
      <w:pPr>
        <w:pStyle w:val="Definition"/>
      </w:pPr>
      <w:ins w:id="55" w:author="Author" w:date="2012-01-25T16:08:00Z">
        <w:r>
          <w:rPr>
            <w:b/>
          </w:rPr>
          <w:t>NYDPS</w:t>
        </w:r>
        <w:r>
          <w:rPr>
            <w:b/>
          </w:rPr>
          <w:t xml:space="preserve">: </w:t>
        </w:r>
        <w:r>
          <w:t xml:space="preserve"> The New York State Department of Public Service, as defined in the New York Public Service Law.</w:t>
        </w:r>
      </w:ins>
    </w:p>
    <w:p w:rsidR="007871C9" w:rsidRPr="008F09C8" w:rsidRDefault="009A7560" w:rsidP="007871C9">
      <w:pPr>
        <w:pStyle w:val="Definition"/>
        <w:rPr>
          <w:ins w:id="56" w:author="Author" w:date="2012-01-25T16:08:00Z"/>
        </w:rPr>
      </w:pPr>
      <w:ins w:id="57" w:author="Author" w:date="2012-07-06T15:13:00Z">
        <w:r>
          <w:rPr>
            <w:b/>
          </w:rPr>
          <w:t xml:space="preserve">NYISO </w:t>
        </w:r>
      </w:ins>
      <w:ins w:id="58" w:author="Author" w:date="2012-01-25T16:08:00Z">
        <w:r>
          <w:rPr>
            <w:b/>
          </w:rPr>
          <w:t>Load and Capacity Data Report</w:t>
        </w:r>
        <w:r>
          <w:t xml:space="preserve">:  </w:t>
        </w:r>
      </w:ins>
      <w:ins w:id="59" w:author="Author" w:date="2012-07-06T15:13:00Z">
        <w:r>
          <w:t>As defined in</w:t>
        </w:r>
      </w:ins>
      <w:ins w:id="60" w:author="Author" w:date="2012-01-25T16:08:00Z">
        <w:r>
          <w:t xml:space="preserve"> Section </w:t>
        </w:r>
      </w:ins>
      <w:ins w:id="61" w:author="Author" w:date="2012-07-06T15:13:00Z">
        <w:r>
          <w:t>25</w:t>
        </w:r>
      </w:ins>
      <w:ins w:id="62" w:author="Author" w:date="2012-01-25T16:08:00Z">
        <w:r>
          <w:t xml:space="preserve"> of the </w:t>
        </w:r>
      </w:ins>
      <w:ins w:id="63" w:author="Author" w:date="2012-07-06T15:13:00Z">
        <w:r>
          <w:t>ISO OATT</w:t>
        </w:r>
      </w:ins>
      <w:ins w:id="64" w:author="Author" w:date="2012-01-25T16:08:00Z">
        <w:r>
          <w:t xml:space="preserve">.  </w:t>
        </w:r>
      </w:ins>
    </w:p>
    <w:p w:rsidR="005B3D98" w:rsidRPr="008F09C8" w:rsidRDefault="009A7560" w:rsidP="005B3D98">
      <w:pPr>
        <w:pStyle w:val="Definition"/>
      </w:pPr>
      <w:ins w:id="65" w:author="Author" w:date="2012-01-25T16:08:00Z">
        <w:r>
          <w:rPr>
            <w:b/>
            <w:bCs/>
          </w:rPr>
          <w:t>NYPSC</w:t>
        </w:r>
        <w:r>
          <w:t xml:space="preserve">:  The New York Public Service Commission, as defined in the New York </w:t>
        </w:r>
        <w:r>
          <w:t>Public Service Law.</w:t>
        </w:r>
      </w:ins>
    </w:p>
    <w:p w:rsidR="003318DA" w:rsidRPr="008F09C8" w:rsidRDefault="009A7560" w:rsidP="003318DA">
      <w:pPr>
        <w:pStyle w:val="Definition"/>
        <w:rPr>
          <w:ins w:id="66" w:author="Author" w:date="2012-01-25T16:08:00Z"/>
        </w:rPr>
      </w:pPr>
      <w:ins w:id="67" w:author="Author" w:date="2012-01-25T16:08:00Z">
        <w:r>
          <w:rPr>
            <w:b/>
          </w:rPr>
          <w:t xml:space="preserve">Operating Committee: </w:t>
        </w:r>
        <w:r>
          <w:t xml:space="preserve"> The standing committee of the NYISO of that name created pursuant to the ISO Agreement.   </w:t>
        </w:r>
      </w:ins>
    </w:p>
    <w:p w:rsidR="005B3D98" w:rsidRPr="008F09C8" w:rsidRDefault="009A7560" w:rsidP="005B3D98">
      <w:pPr>
        <w:pStyle w:val="Definition"/>
        <w:rPr>
          <w:ins w:id="68" w:author="Author" w:date="2012-01-25T16:08:00Z"/>
        </w:rPr>
      </w:pPr>
      <w:ins w:id="69" w:author="Author" w:date="2012-01-25T16:08:00Z">
        <w:r>
          <w:rPr>
            <w:b/>
          </w:rPr>
          <w:t xml:space="preserve">Other Developers: </w:t>
        </w:r>
        <w:r>
          <w:t xml:space="preserve"> Parties or entities sponsoring or proposing to sponsor regulated economic projects or regulated solution</w:t>
        </w:r>
        <w:r>
          <w:t>s to Reliability Needs who are not Transmission Owners.</w:t>
        </w:r>
      </w:ins>
    </w:p>
    <w:p w:rsidR="00CD220D" w:rsidRPr="008F09C8" w:rsidRDefault="009A7560" w:rsidP="00CD220D">
      <w:pPr>
        <w:pStyle w:val="Definition"/>
      </w:pPr>
      <w:ins w:id="70" w:author="Author" w:date="2012-01-25T16:08:00Z">
        <w:r>
          <w:rPr>
            <w:b/>
          </w:rPr>
          <w:t>Reliability Criteria:</w:t>
        </w:r>
        <w:r>
          <w:t xml:space="preserve">  The electric power system planning and operating policies, standards, criteria, guidelines, procedures, and rules promulgated by the North American Electric Reliability Council </w:t>
        </w:r>
        <w:r>
          <w:t>(“NERC”), Northeast Power Coordinating Council (“NPCC”), and the New</w:t>
        </w:r>
        <w:r w:rsidRPr="006C00BD">
          <w:rPr>
            <w:snapToGrid w:val="0"/>
            <w:color w:val="FF0000"/>
            <w:szCs w:val="20"/>
            <w:rPrChange w:id="71" w:author="Author" w:date="2012-06-21T10:06:00Z">
              <w:rPr>
                <w:b/>
                <w:snapToGrid w:val="0"/>
                <w:szCs w:val="20"/>
              </w:rPr>
            </w:rPrChange>
          </w:rPr>
          <w:t xml:space="preserve"> </w:t>
        </w:r>
        <w:r>
          <w:t xml:space="preserve">York State Reliability Council (“NYSRC”), as they may be amended from time to time. </w:t>
        </w:r>
      </w:ins>
    </w:p>
    <w:p w:rsidR="005B3D98" w:rsidRPr="008F09C8" w:rsidRDefault="009A7560" w:rsidP="005B3D98">
      <w:pPr>
        <w:pStyle w:val="Definition"/>
        <w:rPr>
          <w:ins w:id="72" w:author="Author" w:date="2012-01-25T16:08:00Z"/>
        </w:rPr>
      </w:pPr>
      <w:ins w:id="73" w:author="Author" w:date="2012-01-25T16:08:00Z">
        <w:r>
          <w:rPr>
            <w:b/>
          </w:rPr>
          <w:t xml:space="preserve">Reliability Need: </w:t>
        </w:r>
        <w:r>
          <w:t xml:space="preserve"> A condition identified by the ISO as a violation or potential violation of one or m</w:t>
        </w:r>
        <w:r>
          <w:t xml:space="preserve">ore Reliability Criteria . </w:t>
        </w:r>
      </w:ins>
    </w:p>
    <w:p w:rsidR="00D82775" w:rsidRPr="008F09C8" w:rsidRDefault="009A7560" w:rsidP="005B3D98">
      <w:pPr>
        <w:pStyle w:val="Definition"/>
        <w:rPr>
          <w:ins w:id="74" w:author="Author" w:date="2012-01-25T16:08:00Z"/>
          <w:b/>
        </w:rPr>
      </w:pPr>
      <w:ins w:id="75" w:author="Author" w:date="2012-01-25T16:08:00Z">
        <w:r>
          <w:rPr>
            <w:b/>
          </w:rPr>
          <w:t>Responsible Transmission Owner:</w:t>
        </w:r>
        <w:r>
          <w:t xml:space="preserve">  The Transmission Owner or Transmission Owners designated by the ISO, pursuant to Section 31.2.4.1,  to prepare a  proposal for a regulated backstop solution to a Reliability Need or to proceed wi</w:t>
        </w:r>
        <w:r>
          <w:t>th a regulated solution to a Reliability Need.  The Responsible Transmission Owner will normally be the Transmission Owner in whose Transmission District the ISO identifies a Reliability Need.</w:t>
        </w:r>
      </w:ins>
    </w:p>
    <w:p w:rsidR="005B3D98" w:rsidRPr="008F09C8" w:rsidRDefault="009A7560" w:rsidP="005B3D98">
      <w:pPr>
        <w:pStyle w:val="Definition"/>
        <w:rPr>
          <w:ins w:id="76" w:author="Author" w:date="2012-01-25T16:08:00Z"/>
        </w:rPr>
      </w:pPr>
      <w:ins w:id="77" w:author="Author" w:date="2012-01-25T16:08:00Z">
        <w:r>
          <w:rPr>
            <w:b/>
          </w:rPr>
          <w:t xml:space="preserve">RNA: </w:t>
        </w:r>
        <w:r>
          <w:t xml:space="preserve"> The Reliability Needs Assessment as approved by the ISO B</w:t>
        </w:r>
        <w:r>
          <w:t>oard under this Attachment.</w:t>
        </w:r>
      </w:ins>
    </w:p>
    <w:p w:rsidR="005B3D98" w:rsidRPr="008F09C8" w:rsidRDefault="009A7560" w:rsidP="005B3D98">
      <w:pPr>
        <w:pStyle w:val="Definition"/>
      </w:pPr>
      <w:ins w:id="78" w:author="Author" w:date="2012-01-25T16:08:00Z">
        <w:r>
          <w:rPr>
            <w:b/>
          </w:rPr>
          <w:t>Study Period:</w:t>
        </w:r>
        <w:r>
          <w:t xml:space="preserve">  The ten-year time period evaluated in the RNA.</w:t>
        </w:r>
      </w:ins>
    </w:p>
    <w:p w:rsidR="00EE3460" w:rsidRPr="008F09C8" w:rsidRDefault="009A7560" w:rsidP="005B3D98">
      <w:pPr>
        <w:pStyle w:val="Definition"/>
        <w:rPr>
          <w:ins w:id="79" w:author="Author" w:date="2012-01-25T16:08:00Z"/>
        </w:rPr>
      </w:pPr>
      <w:ins w:id="80" w:author="Author" w:date="2012-01-25T16:08:00Z">
        <w:r>
          <w:rPr>
            <w:b/>
          </w:rPr>
          <w:t>Target Year</w:t>
        </w:r>
        <w:r>
          <w:t>:  The calendar year in which a Reliability Need arises, as determined by the ISO pursuant to Section 31.2.</w:t>
        </w:r>
      </w:ins>
    </w:p>
    <w:p w:rsidR="005B3D98" w:rsidRPr="008F09C8" w:rsidRDefault="009A7560" w:rsidP="005B3D98">
      <w:pPr>
        <w:pStyle w:val="Definition"/>
        <w:rPr>
          <w:ins w:id="81" w:author="Author" w:date="2012-01-25T16:08:00Z"/>
        </w:rPr>
      </w:pPr>
      <w:ins w:id="82" w:author="Author" w:date="2012-01-25T16:08:00Z">
        <w:r>
          <w:rPr>
            <w:b/>
          </w:rPr>
          <w:t>TPAS:</w:t>
        </w:r>
        <w:r>
          <w:t xml:space="preserve">  The Transmission Planning Advisory Subco</w:t>
        </w:r>
        <w:r>
          <w:t>mmittee, or any successor work group or committee designated to fulfill the functions assigned to TPAS pursuant to this Attachment.</w:t>
        </w:r>
      </w:ins>
    </w:p>
    <w:p w:rsidR="00EE3460" w:rsidRPr="008F09C8" w:rsidRDefault="009A7560" w:rsidP="005B3D98">
      <w:pPr>
        <w:pStyle w:val="Definition"/>
        <w:rPr>
          <w:ins w:id="83" w:author="Author" w:date="2012-01-25T16:08:00Z"/>
        </w:rPr>
      </w:pPr>
      <w:ins w:id="84" w:author="Author" w:date="2012-01-25T16:08:00Z">
        <w:r>
          <w:rPr>
            <w:b/>
          </w:rPr>
          <w:t>Trigger Date</w:t>
        </w:r>
        <w:r>
          <w:t xml:space="preserve">:  The date by which the ISO must request implementation of a regulated backstop solution pursuant to Section </w:t>
        </w:r>
        <w:r>
          <w:t>31.2.5.7 in order to meet a Reliability Need.</w:t>
        </w:r>
      </w:ins>
    </w:p>
    <w:p w:rsidR="00733DAD" w:rsidRPr="008F09C8" w:rsidRDefault="009A7560" w:rsidP="005B3D98">
      <w:pPr>
        <w:pStyle w:val="Definition"/>
        <w:rPr>
          <w:ins w:id="85" w:author="Author" w:date="2012-01-25T16:08:00Z"/>
        </w:rPr>
      </w:pPr>
      <w:ins w:id="86" w:author="Author" w:date="2012-01-25T16:08:00Z">
        <w:r>
          <w:tab/>
          <w:t>All other capitalized terms shall have the meanings provided for them in the ISO’s tariffs.</w:t>
        </w:r>
      </w:ins>
    </w:p>
    <w:p w:rsidR="005B3D98" w:rsidRPr="008F09C8" w:rsidRDefault="009A7560" w:rsidP="00583DB3">
      <w:pPr>
        <w:rPr>
          <w:ins w:id="87" w:author="Author" w:date="2012-01-25T16:08:00Z"/>
        </w:rPr>
      </w:pPr>
    </w:p>
    <w:p w:rsidR="00454C67" w:rsidRPr="008F09C8" w:rsidRDefault="009A7560" w:rsidP="00026038">
      <w:pPr>
        <w:pStyle w:val="Heading4"/>
      </w:pPr>
      <w:bookmarkStart w:id="88" w:name="_DV_M19"/>
      <w:bookmarkStart w:id="89" w:name="_Toc77394181"/>
      <w:bookmarkStart w:id="90" w:name="_Toc261439723"/>
      <w:bookmarkEnd w:id="88"/>
      <w:ins w:id="91" w:author="Author" w:date="2012-01-25T16:08:00Z">
        <w:r>
          <w:t>31.1.2</w:t>
        </w:r>
      </w:ins>
      <w:r>
        <w:tab/>
      </w:r>
      <w:bookmarkEnd w:id="89"/>
      <w:r>
        <w:t>Reliability Planning Process</w:t>
      </w:r>
      <w:bookmarkEnd w:id="90"/>
    </w:p>
    <w:p w:rsidR="00454C67" w:rsidRPr="008F09C8" w:rsidRDefault="009A7560" w:rsidP="00026038">
      <w:pPr>
        <w:pStyle w:val="Bodypara"/>
      </w:pPr>
      <w:bookmarkStart w:id="92" w:name="_DV_M20"/>
      <w:bookmarkStart w:id="93" w:name="_DV_C9"/>
      <w:bookmarkEnd w:id="92"/>
      <w:r>
        <w:t xml:space="preserve">Sections 31.2.1 through 31.2.6 of this </w:t>
      </w:r>
      <w:r>
        <w:rPr>
          <w:bCs/>
          <w:color w:val="000000"/>
        </w:rPr>
        <w:t>Attachment</w:t>
      </w:r>
      <w:bookmarkStart w:id="94" w:name="_DV_M21"/>
      <w:bookmarkEnd w:id="93"/>
      <w:bookmarkEnd w:id="94"/>
      <w:r>
        <w:t xml:space="preserve"> describe the process that the </w:t>
      </w:r>
      <w:del w:id="95" w:author="Author" w:date="2012-01-25T16:08:00Z">
        <w:r>
          <w:delText>NYISO</w:delText>
        </w:r>
      </w:del>
      <w:ins w:id="96" w:author="Author" w:date="2012-01-25T16:08:00Z">
        <w:r>
          <w:t>ISO</w:t>
        </w:r>
      </w:ins>
      <w:r>
        <w:t xml:space="preserve">, the Transmission Owners, and Market Participants and other interested parties shall follow for planning to meet the </w:t>
      </w:r>
      <w:del w:id="97" w:author="Author" w:date="2012-01-25T16:08:00Z">
        <w:r>
          <w:delText>reliability needs</w:delText>
        </w:r>
      </w:del>
      <w:ins w:id="98" w:author="Author" w:date="2012-01-25T16:08:00Z">
        <w:r>
          <w:t>Reliability Needs</w:t>
        </w:r>
      </w:ins>
      <w:r>
        <w:t xml:space="preserve"> of the </w:t>
      </w:r>
      <w:del w:id="99" w:author="Author" w:date="2012-01-25T16:08:00Z">
        <w:r>
          <w:delText>New York State Bulk Power Transmission Facilities (“</w:delText>
        </w:r>
      </w:del>
      <w:r>
        <w:t>BPTFs</w:t>
      </w:r>
      <w:del w:id="100" w:author="Author" w:date="2012-01-25T16:08:00Z">
        <w:r>
          <w:delText>”).</w:delText>
        </w:r>
      </w:del>
      <w:ins w:id="101" w:author="Author" w:date="2012-01-25T16:08:00Z">
        <w:r>
          <w:t>.</w:t>
        </w:r>
      </w:ins>
      <w:r>
        <w:t xml:space="preserve">  The objectives of the pro</w:t>
      </w:r>
      <w:r>
        <w:t xml:space="preserve">cess are to:  (1) evaluate the </w:t>
      </w:r>
      <w:del w:id="102" w:author="Author" w:date="2012-01-25T16:08:00Z">
        <w:r>
          <w:delText>reliability needs</w:delText>
        </w:r>
      </w:del>
      <w:ins w:id="103" w:author="Author" w:date="2012-01-25T16:08:00Z">
        <w:r>
          <w:t>Reliability Needs</w:t>
        </w:r>
      </w:ins>
      <w:r>
        <w:t xml:space="preserve"> of the BPTFs pursuant to Reliability Criteria (2) identify, through the development of appropriate scenarios, factors and issues that might adversely impact the reliability of the BPTFs; (3)</w:t>
      </w:r>
      <w:r>
        <w:t xml:space="preserve"> provide a process whereby solutions to identified needs are proposed, evaluated on a comparable basis, and implemented in a timely manner to ensure the reliability of the system; (4) provide an opportunity </w:t>
      </w:r>
      <w:ins w:id="104" w:author="Author" w:date="2012-06-20T13:18:00Z">
        <w:r>
          <w:t xml:space="preserve">first </w:t>
        </w:r>
      </w:ins>
      <w:r>
        <w:t xml:space="preserve">for the </w:t>
      </w:r>
      <w:del w:id="105" w:author="Author" w:date="2012-06-20T13:18:00Z">
        <w:r>
          <w:delText xml:space="preserve">development </w:delText>
        </w:r>
      </w:del>
      <w:ins w:id="106" w:author="Author" w:date="2012-06-20T13:18:00Z">
        <w:r>
          <w:t xml:space="preserve">implementation </w:t>
        </w:r>
      </w:ins>
      <w:r>
        <w:t>of marke</w:t>
      </w:r>
      <w:r>
        <w:t xml:space="preserve">t-based solutions while ensuring the reliability of the BPTFs; and (5) coordinate the </w:t>
      </w:r>
      <w:del w:id="107" w:author="Author" w:date="2012-01-25T16:08:00Z">
        <w:r>
          <w:delText>NYISO’s</w:delText>
        </w:r>
      </w:del>
      <w:ins w:id="108" w:author="Author" w:date="2012-01-25T16:08:00Z">
        <w:r>
          <w:t>ISO’s</w:t>
        </w:r>
      </w:ins>
      <w:r>
        <w:t xml:space="preserve"> reliability assessments with neighboring Control Areas.</w:t>
      </w:r>
      <w:bookmarkStart w:id="109" w:name="_DV_M22"/>
      <w:bookmarkEnd w:id="109"/>
    </w:p>
    <w:p w:rsidR="00454C67" w:rsidRPr="008F09C8" w:rsidRDefault="009A7560" w:rsidP="00026038">
      <w:pPr>
        <w:pStyle w:val="Bodypara"/>
      </w:pPr>
      <w:r>
        <w:t xml:space="preserve">The </w:t>
      </w:r>
      <w:del w:id="110" w:author="Author" w:date="2012-01-25T16:08:00Z">
        <w:r>
          <w:delText>NYISO</w:delText>
        </w:r>
      </w:del>
      <w:ins w:id="111" w:author="Author" w:date="2012-01-25T16:08:00Z">
        <w:r>
          <w:t>ISO</w:t>
        </w:r>
      </w:ins>
      <w:r>
        <w:t xml:space="preserve"> will provide, through the analysis of historical system congestion costs, information ab</w:t>
      </w:r>
      <w:r>
        <w:t xml:space="preserve">out historical congestion including the causes for that congestion so that Market Participants and other stakeholders can make appropriately informed decisions.  </w:t>
      </w:r>
      <w:bookmarkStart w:id="112" w:name="_DV_M23"/>
      <w:bookmarkEnd w:id="112"/>
      <w:r>
        <w:t>See Appendix A.</w:t>
      </w:r>
    </w:p>
    <w:p w:rsidR="00454C67" w:rsidRPr="008F09C8" w:rsidRDefault="009A7560" w:rsidP="00026038">
      <w:pPr>
        <w:pStyle w:val="Heading4"/>
      </w:pPr>
      <w:bookmarkStart w:id="113" w:name="_Toc261439724"/>
      <w:r>
        <w:t>31.1.</w:t>
      </w:r>
      <w:del w:id="114" w:author="Author" w:date="2012-01-25T16:08:00Z">
        <w:r>
          <w:delText>1.2</w:delText>
        </w:r>
      </w:del>
      <w:ins w:id="115" w:author="Author" w:date="2012-01-25T16:08:00Z">
        <w:r>
          <w:t>3</w:t>
        </w:r>
      </w:ins>
      <w:r>
        <w:tab/>
        <w:t>Transmission Owner Planning Process</w:t>
      </w:r>
      <w:bookmarkEnd w:id="113"/>
    </w:p>
    <w:p w:rsidR="00454C67" w:rsidRPr="008F09C8" w:rsidRDefault="009A7560" w:rsidP="00026038">
      <w:pPr>
        <w:pStyle w:val="Bodypara"/>
      </w:pPr>
      <w:r>
        <w:t>The Transmission Owners will con</w:t>
      </w:r>
      <w:r>
        <w:t xml:space="preserve">tinue to plan for their transmission systems, including the BPTFs and other NYS Transmission System facilities.  The planning process of each Transmission Owner is referred to herein as the </w:t>
      </w:r>
      <w:del w:id="116" w:author="Author" w:date="2012-01-25T16:08:00Z">
        <w:r>
          <w:delText>Local Transmission Owner Planning Process (“</w:delText>
        </w:r>
      </w:del>
      <w:r>
        <w:t>LTPP</w:t>
      </w:r>
      <w:del w:id="117" w:author="Author" w:date="2012-01-25T16:08:00Z">
        <w:r>
          <w:delText>”),</w:delText>
        </w:r>
      </w:del>
      <w:ins w:id="118" w:author="Author" w:date="2012-01-25T16:08:00Z">
        <w:r>
          <w:t>,</w:t>
        </w:r>
      </w:ins>
      <w:r>
        <w:t xml:space="preserve"> and the plans</w:t>
      </w:r>
      <w:r>
        <w:t xml:space="preserve"> resulting from the LTPP are referred to herein as </w:t>
      </w:r>
      <w:del w:id="119" w:author="Author" w:date="2012-01-25T16:08:00Z">
        <w:r>
          <w:delText>Local Transmission Plans (“</w:delText>
        </w:r>
      </w:del>
      <w:r>
        <w:t>LTPs</w:t>
      </w:r>
      <w:del w:id="120" w:author="Author" w:date="2012-01-25T16:08:00Z">
        <w:r>
          <w:delText>”),</w:delText>
        </w:r>
      </w:del>
      <w:ins w:id="121" w:author="Author" w:date="2012-01-25T16:08:00Z">
        <w:r>
          <w:t>,</w:t>
        </w:r>
      </w:ins>
      <w:r>
        <w:t xml:space="preserve"> whether under consideration or finalized.  Each Transmission Owner will be responsible for administering its LTPP and for making provisions for stakeholder input into it</w:t>
      </w:r>
      <w:r>
        <w:t xml:space="preserve">s LTPP.  The </w:t>
      </w:r>
      <w:del w:id="122" w:author="Author" w:date="2012-01-25T16:08:00Z">
        <w:r>
          <w:delText>NYISO’s</w:delText>
        </w:r>
      </w:del>
      <w:ins w:id="123" w:author="Author" w:date="2012-01-25T16:08:00Z">
        <w:r>
          <w:t>ISO’s</w:t>
        </w:r>
      </w:ins>
      <w:r>
        <w:t xml:space="preserve"> role in the LTPP is limited to the procedural activities described in this Attachment Y. </w:t>
      </w:r>
    </w:p>
    <w:p w:rsidR="00454C67" w:rsidRPr="008F09C8" w:rsidRDefault="009A7560" w:rsidP="00026038">
      <w:pPr>
        <w:pStyle w:val="Bodypara"/>
      </w:pPr>
      <w:r>
        <w:t>The finalized portions of the LTPs periodically prepared by the Transmission Owners will be used as inputs to the Reliability Planning Proce</w:t>
      </w:r>
      <w:r>
        <w:t>ss described in this Attachment Y.  Each Transmission Owner will prepare an LTP for its transmission system in accordance with the procedures described in Section 31.2.1.</w:t>
      </w:r>
    </w:p>
    <w:p w:rsidR="00B857A1" w:rsidRPr="008F09C8" w:rsidRDefault="009A7560" w:rsidP="00026038">
      <w:pPr>
        <w:pStyle w:val="Heading4"/>
      </w:pPr>
      <w:bookmarkStart w:id="124" w:name="_Toc261439725"/>
      <w:r>
        <w:t>31.1.</w:t>
      </w:r>
      <w:del w:id="125" w:author="Author" w:date="2012-01-25T16:08:00Z">
        <w:r>
          <w:delText>1.3</w:delText>
        </w:r>
      </w:del>
      <w:ins w:id="126" w:author="Author" w:date="2012-01-25T16:08:00Z">
        <w:r>
          <w:t>4</w:t>
        </w:r>
      </w:ins>
      <w:r>
        <w:tab/>
        <w:t>Economic Planning Process</w:t>
      </w:r>
      <w:bookmarkEnd w:id="124"/>
    </w:p>
    <w:p w:rsidR="00B857A1" w:rsidRPr="008F09C8" w:rsidRDefault="009A7560" w:rsidP="00026038">
      <w:pPr>
        <w:pStyle w:val="Bodypara"/>
      </w:pPr>
      <w:r>
        <w:t>Sections 31.3.1 and 31.3.2 of this Attachment Y d</w:t>
      </w:r>
      <w:r>
        <w:t xml:space="preserve">escribe the process that the </w:t>
      </w:r>
      <w:del w:id="127" w:author="Author" w:date="2012-01-25T16:08:00Z">
        <w:r>
          <w:delText>NYISO</w:delText>
        </w:r>
      </w:del>
      <w:ins w:id="128" w:author="Author" w:date="2012-01-25T16:08:00Z">
        <w:r>
          <w:t>ISO</w:t>
        </w:r>
      </w:ins>
      <w:r>
        <w:t xml:space="preserve">, the Transmission Owners, and Market Participants shall follow for economic planning to identify and reduce current and future projected congestion on the </w:t>
      </w:r>
      <w:del w:id="129" w:author="Author" w:date="2012-01-25T16:08:00Z">
        <w:r>
          <w:delText xml:space="preserve">New York State </w:delText>
        </w:r>
      </w:del>
      <w:r>
        <w:t xml:space="preserve">BPTFs.  The objectives of the economic planning process are to:  (1) project congestion on the </w:t>
      </w:r>
      <w:del w:id="130" w:author="Author" w:date="2012-01-25T16:08:00Z">
        <w:r>
          <w:delText xml:space="preserve">New York State </w:delText>
        </w:r>
      </w:del>
      <w:r>
        <w:t xml:space="preserve">BPTFs over the ten-year planning period of this </w:t>
      </w:r>
      <w:del w:id="131" w:author="Author" w:date="2012-01-25T16:08:00Z">
        <w:r>
          <w:delText>Comprehensive System Planning Process</w:delText>
        </w:r>
      </w:del>
      <w:ins w:id="132" w:author="Author" w:date="2012-01-25T16:08:00Z">
        <w:r>
          <w:t>CSPP</w:t>
        </w:r>
      </w:ins>
      <w:r>
        <w:t>, (2) identify, through the development of appropriate sc</w:t>
      </w:r>
      <w:r>
        <w:t>enarios, factors that might produce or increase congestion, (3) provide a process whereby projects to reduce congestion identified in the economic planning process are proposed and evaluated on a comparable basis in a timely manner, (4) provide an opportun</w:t>
      </w:r>
      <w:r>
        <w:t xml:space="preserve">ity for the development of market-based solutions to reduce the congestion identified, and (5) coordinate the </w:t>
      </w:r>
      <w:del w:id="133" w:author="Author" w:date="2012-01-25T16:08:00Z">
        <w:r>
          <w:delText>NYISO’s</w:delText>
        </w:r>
      </w:del>
      <w:ins w:id="134" w:author="Author" w:date="2012-01-25T16:08:00Z">
        <w:r>
          <w:t>ISO’s</w:t>
        </w:r>
      </w:ins>
      <w:r>
        <w:t xml:space="preserve"> congestion assessments and economic planning process with neighboring Control Areas.</w:t>
      </w:r>
    </w:p>
    <w:p w:rsidR="00B857A1" w:rsidRPr="008F09C8" w:rsidRDefault="009A7560" w:rsidP="00026038">
      <w:pPr>
        <w:pStyle w:val="Heading4"/>
      </w:pPr>
      <w:bookmarkStart w:id="135" w:name="_Toc261439726"/>
      <w:r>
        <w:t>31.1.</w:t>
      </w:r>
      <w:del w:id="136" w:author="Author" w:date="2012-01-25T16:08:00Z">
        <w:r>
          <w:delText>1.4</w:delText>
        </w:r>
      </w:del>
      <w:ins w:id="137" w:author="Author" w:date="2012-01-25T16:08:00Z">
        <w:r>
          <w:t>5</w:t>
        </w:r>
      </w:ins>
      <w:r>
        <w:tab/>
        <w:t>Participation In The ESPWG and TPAS</w:t>
      </w:r>
      <w:bookmarkEnd w:id="135"/>
    </w:p>
    <w:p w:rsidR="00B857A1" w:rsidRPr="008F09C8" w:rsidRDefault="009A7560" w:rsidP="00026038">
      <w:pPr>
        <w:pStyle w:val="Bodypara"/>
        <w:rPr>
          <w:color w:val="000000"/>
        </w:rPr>
      </w:pPr>
      <w:r>
        <w:rPr>
          <w:color w:val="000000"/>
        </w:rPr>
        <w:t>Fo</w:t>
      </w:r>
      <w:r>
        <w:rPr>
          <w:color w:val="000000"/>
        </w:rPr>
        <w:t>r purposes of any matter addressed by this Attachment Y, participation in the ESPWG and TPAS shall be open to any interested entity, irrespective of whether that entity has become a Party to the ISO Agreement.</w:t>
      </w:r>
      <w:del w:id="138" w:author="Author" w:date="2012-01-25T16:08:00Z">
        <w:r>
          <w:rPr>
            <w:color w:val="000000"/>
          </w:rPr>
          <w:delText xml:space="preserve">  Only Parties to the ISO Agreement who have si</w:delText>
        </w:r>
        <w:r>
          <w:rPr>
            <w:color w:val="000000"/>
          </w:rPr>
          <w:delText>gned the appropriate Non-Disclosure Agreement will have access to CEII data.  Access to Confidential Information shall be in accordance with the provisions of the NYISO’s Code of Conduct, as found in Section 12.4 of Attachment F of the NYISO OATT and Artic</w:delText>
        </w:r>
        <w:r>
          <w:rPr>
            <w:color w:val="000000"/>
          </w:rPr>
          <w:delText>le 6 of the Services Tariff.</w:delText>
        </w:r>
      </w:del>
    </w:p>
    <w:p w:rsidR="00B857A1" w:rsidRPr="008F09C8" w:rsidRDefault="009A7560" w:rsidP="004A1C63">
      <w:pPr>
        <w:pStyle w:val="Heading3"/>
        <w:rPr>
          <w:del w:id="139" w:author="Author" w:date="2012-01-25T16:08:00Z"/>
          <w:szCs w:val="24"/>
          <w:rPrChange w:id="140" w:author="Author" w:date="2012-06-21T10:06:00Z">
            <w:rPr>
              <w:del w:id="141" w:author="Author" w:date="2012-01-25T16:08:00Z"/>
            </w:rPr>
          </w:rPrChange>
        </w:rPr>
      </w:pPr>
      <w:bookmarkStart w:id="142" w:name="_DV_M24"/>
      <w:bookmarkStart w:id="143" w:name="_DV_M25"/>
      <w:bookmarkStart w:id="144" w:name="_DV_M26"/>
      <w:bookmarkStart w:id="145" w:name="_DV_M27"/>
      <w:bookmarkStart w:id="146" w:name="_DV_M28"/>
      <w:bookmarkStart w:id="147" w:name="_DV_M29"/>
      <w:bookmarkStart w:id="148" w:name="_DV_M30"/>
      <w:bookmarkStart w:id="149" w:name="_DV_M31"/>
      <w:bookmarkStart w:id="150" w:name="_DV_M32"/>
      <w:bookmarkStart w:id="151" w:name="_DV_M34"/>
      <w:bookmarkStart w:id="152" w:name="_DV_M35"/>
      <w:bookmarkStart w:id="153" w:name="_DV_M36"/>
      <w:bookmarkStart w:id="154" w:name="_DV_M37"/>
      <w:bookmarkStart w:id="155" w:name="_DV_M38"/>
      <w:bookmarkStart w:id="156" w:name="_DV_M39"/>
      <w:bookmarkStart w:id="157" w:name="_DV_M40"/>
      <w:bookmarkStart w:id="158" w:name="_DV_M41"/>
      <w:bookmarkStart w:id="159" w:name="_DV_M42"/>
      <w:bookmarkStart w:id="160" w:name="_Toc77394182"/>
      <w:bookmarkStart w:id="161" w:name="_Toc77408247"/>
      <w:bookmarkStart w:id="162" w:name="_Toc261439727"/>
      <w:bookmarkStart w:id="163" w:name="_Toc77394183"/>
      <w:bookmarkStart w:id="164" w:name="_Toc77408248"/>
      <w:bookmarkStart w:id="165" w:name="_Toc2614397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ins w:id="166" w:author="Author" w:date="2012-01-25T16:08:00Z">
        <w:r w:rsidRPr="006C00BD">
          <w:rPr>
            <w:szCs w:val="24"/>
            <w:rPrChange w:id="167" w:author="Author" w:date="2012-06-21T10:06:00Z">
              <w:rPr/>
            </w:rPrChange>
          </w:rPr>
          <w:tab/>
        </w:r>
      </w:ins>
      <w:r w:rsidRPr="006C00BD">
        <w:rPr>
          <w:szCs w:val="24"/>
          <w:rPrChange w:id="168" w:author="Author" w:date="2012-06-21T10:06:00Z">
            <w:rPr/>
          </w:rPrChange>
        </w:rPr>
        <w:t>31.1.</w:t>
      </w:r>
      <w:bookmarkEnd w:id="160"/>
      <w:bookmarkEnd w:id="161"/>
      <w:bookmarkEnd w:id="162"/>
      <w:del w:id="169" w:author="Author" w:date="2012-01-25T16:08:00Z">
        <w:r w:rsidRPr="006C00BD">
          <w:rPr>
            <w:szCs w:val="24"/>
            <w:rPrChange w:id="170" w:author="Author" w:date="2012-06-21T10:06:00Z">
              <w:rPr/>
            </w:rPrChange>
          </w:rPr>
          <w:delText>2</w:delText>
        </w:r>
        <w:r w:rsidRPr="006C00BD">
          <w:rPr>
            <w:szCs w:val="24"/>
            <w:rPrChange w:id="171" w:author="Author" w:date="2012-06-21T10:06:00Z">
              <w:rPr/>
            </w:rPrChange>
          </w:rPr>
          <w:tab/>
          <w:delText>Definitions</w:delText>
        </w:r>
      </w:del>
    </w:p>
    <w:p w:rsidR="00B857A1" w:rsidRPr="008F09C8" w:rsidRDefault="009A7560" w:rsidP="00026038">
      <w:pPr>
        <w:pStyle w:val="Bodypara"/>
        <w:rPr>
          <w:del w:id="172" w:author="Author" w:date="2012-01-25T16:08:00Z"/>
          <w:color w:val="000000"/>
        </w:rPr>
      </w:pPr>
      <w:del w:id="173" w:author="Author" w:date="2012-01-25T16:08:00Z">
        <w:r>
          <w:rPr>
            <w:color w:val="000000"/>
          </w:rPr>
          <w:delText>Unless otherwise defined in this document, capitalized terms used herein shall have the meanings ascribed to them in the OATT.</w:delText>
        </w:r>
      </w:del>
    </w:p>
    <w:p w:rsidR="00B857A1" w:rsidRPr="008F09C8" w:rsidRDefault="009A7560" w:rsidP="000953CC">
      <w:pPr>
        <w:pStyle w:val="Definition"/>
        <w:rPr>
          <w:del w:id="174" w:author="Author" w:date="2012-01-25T16:08:00Z"/>
        </w:rPr>
      </w:pPr>
      <w:del w:id="175" w:author="Author" w:date="2012-01-25T16:08:00Z">
        <w:r>
          <w:rPr>
            <w:b/>
          </w:rPr>
          <w:delText>ATRA:</w:delText>
        </w:r>
        <w:r>
          <w:delText xml:space="preserve">  The Annual Transmission Reliability Assessment conducted under Attachment S to the NYISO OATT.</w:delText>
        </w:r>
      </w:del>
    </w:p>
    <w:p w:rsidR="00B857A1" w:rsidRPr="008F09C8" w:rsidRDefault="009A7560" w:rsidP="000953CC">
      <w:pPr>
        <w:pStyle w:val="Definition"/>
        <w:rPr>
          <w:del w:id="176" w:author="Author" w:date="2012-01-25T16:08:00Z"/>
        </w:rPr>
      </w:pPr>
      <w:del w:id="177" w:author="Author" w:date="2012-01-25T16:08:00Z">
        <w:r>
          <w:rPr>
            <w:b/>
          </w:rPr>
          <w:delText xml:space="preserve">CARIS: </w:delText>
        </w:r>
        <w:r>
          <w:delText xml:space="preserve"> The Congestion Assessment and Resource Integration Study for economic planning developed by the NYISO in consultation with the Market Participants and </w:delText>
        </w:r>
        <w:r>
          <w:delText xml:space="preserve">other interested parties under this Attachment Y.  </w:delText>
        </w:r>
      </w:del>
    </w:p>
    <w:p w:rsidR="00B857A1" w:rsidRPr="008F09C8" w:rsidRDefault="009A7560" w:rsidP="000953CC">
      <w:pPr>
        <w:pStyle w:val="Definition"/>
        <w:rPr>
          <w:del w:id="178" w:author="Author" w:date="2012-01-25T16:08:00Z"/>
        </w:rPr>
      </w:pPr>
      <w:del w:id="179" w:author="Author" w:date="2012-01-25T16:08:00Z">
        <w:r>
          <w:rPr>
            <w:b/>
          </w:rPr>
          <w:delText xml:space="preserve">CRP: </w:delText>
        </w:r>
        <w:r>
          <w:delText xml:space="preserve"> The Comprehensive Reliability Plan as approved by the NYISO Board of Directors pursuant to this tariff.</w:delText>
        </w:r>
      </w:del>
    </w:p>
    <w:p w:rsidR="005B3D98" w:rsidRPr="008F09C8" w:rsidRDefault="009A7560" w:rsidP="005B3D98">
      <w:pPr>
        <w:pStyle w:val="Definition"/>
      </w:pPr>
      <w:del w:id="180" w:author="Author" w:date="2012-01-25T16:08:00Z">
        <w:r>
          <w:rPr>
            <w:b/>
          </w:rPr>
          <w:delText>CSPP:</w:delText>
        </w:r>
        <w:r>
          <w:delText xml:space="preserve">  The Comprehensive System Planning Process set forth in this Attachment Y, which covers </w:delText>
        </w:r>
        <w:r>
          <w:delText xml:space="preserve">reliability planning, economic planning, cost allocation and cost recovery, and interregional planning coordination.  </w:delText>
        </w:r>
      </w:del>
    </w:p>
    <w:p w:rsidR="005B3D98" w:rsidRPr="008F09C8" w:rsidRDefault="009A7560" w:rsidP="005B3D98">
      <w:pPr>
        <w:pStyle w:val="Definition"/>
      </w:pPr>
      <w:del w:id="181" w:author="Author" w:date="2012-01-25T16:08:00Z">
        <w:r>
          <w:rPr>
            <w:b/>
          </w:rPr>
          <w:delText>ESPWG:</w:delText>
        </w:r>
        <w:r>
          <w:delText xml:space="preserve">  The Electric System Planning Work Group, or any successor work group or committee designated to fulfill the functions assigned to</w:delText>
        </w:r>
        <w:r>
          <w:delText xml:space="preserve"> the ESPWG in this tariff.</w:delText>
        </w:r>
      </w:del>
    </w:p>
    <w:p w:rsidR="005B3D98" w:rsidRPr="008F09C8" w:rsidRDefault="009A7560" w:rsidP="005B3D98">
      <w:pPr>
        <w:pStyle w:val="Definition"/>
        <w:rPr>
          <w:b/>
        </w:rPr>
      </w:pPr>
      <w:del w:id="182" w:author="Author" w:date="2012-01-25T16:08:00Z">
        <w:r>
          <w:rPr>
            <w:b/>
          </w:rPr>
          <w:delText>Five Year Base Case:</w:delText>
        </w:r>
        <w:r>
          <w:delText xml:space="preserve">  The model representing the New York State Power System over the first five years of the Study Period</w:delText>
        </w:r>
        <w:r>
          <w:rPr>
            <w:bCs/>
          </w:rPr>
          <w:delText>.</w:delText>
        </w:r>
      </w:del>
    </w:p>
    <w:p w:rsidR="005B3D98" w:rsidRPr="008F09C8" w:rsidRDefault="009A7560" w:rsidP="005B3D98">
      <w:pPr>
        <w:pStyle w:val="Definition"/>
      </w:pPr>
      <w:del w:id="183" w:author="Author" w:date="2012-01-25T16:08:00Z">
        <w:r>
          <w:rPr>
            <w:b/>
          </w:rPr>
          <w:delText xml:space="preserve">Gap Solution: </w:delText>
        </w:r>
        <w:r>
          <w:delText xml:space="preserve"> A solution to a Reliability Need that is designed to be temporary and to strive to be compatible with permanent market-based proposals.  A permanent regulated solution, if appropriate, may proceed in parallel with a Gap Solution.</w:delText>
        </w:r>
      </w:del>
    </w:p>
    <w:p w:rsidR="005B3D98" w:rsidRPr="008F09C8" w:rsidRDefault="009A7560" w:rsidP="005B3D98">
      <w:pPr>
        <w:pStyle w:val="Definition"/>
      </w:pPr>
      <w:del w:id="184" w:author="Author" w:date="2012-01-25T16:08:00Z">
        <w:r>
          <w:rPr>
            <w:b/>
          </w:rPr>
          <w:delText xml:space="preserve">LTP: </w:delText>
        </w:r>
        <w:r>
          <w:delText xml:space="preserve"> The Local Transmiss</w:delText>
        </w:r>
        <w:r>
          <w:delText xml:space="preserve">ion Owner Plan, developed by each Transmission Owner, which describes its respective plans that may be under consideration or finalized for its own Transmission District.  </w:delText>
        </w:r>
      </w:del>
    </w:p>
    <w:p w:rsidR="005B3D98" w:rsidRPr="008F09C8" w:rsidRDefault="009A7560" w:rsidP="005B3D98">
      <w:pPr>
        <w:pStyle w:val="Definition"/>
      </w:pPr>
      <w:del w:id="185" w:author="Author" w:date="2012-01-25T16:08:00Z">
        <w:r>
          <w:rPr>
            <w:b/>
          </w:rPr>
          <w:delText>LTPP:</w:delText>
        </w:r>
        <w:r>
          <w:delText xml:space="preserve">  The Local Planning Process conducted by each Transmission Owner for its own</w:delText>
        </w:r>
        <w:r>
          <w:rPr>
            <w:u w:val="double"/>
          </w:rPr>
          <w:delText xml:space="preserve"> </w:delText>
        </w:r>
        <w:r>
          <w:delText>Transmission District.</w:delText>
        </w:r>
      </w:del>
    </w:p>
    <w:p w:rsidR="00100E40" w:rsidRPr="008F09C8" w:rsidRDefault="009A7560" w:rsidP="000953CC">
      <w:pPr>
        <w:pStyle w:val="Definition"/>
        <w:rPr>
          <w:del w:id="186" w:author="Author" w:date="2012-01-25T16:08:00Z"/>
        </w:rPr>
      </w:pPr>
      <w:del w:id="187" w:author="Author" w:date="2012-01-25T16:08:00Z">
        <w:r>
          <w:rPr>
            <w:b/>
          </w:rPr>
          <w:delText xml:space="preserve">Other Developers: </w:delText>
        </w:r>
        <w:r>
          <w:delText xml:space="preserve"> Parties or entities sponsoring or proposing to sponsor regulated economic projects or regulated solutions to Reliability Needs who are not Transmission Owners. </w:delText>
        </w:r>
      </w:del>
    </w:p>
    <w:p w:rsidR="00100E40" w:rsidRPr="008F09C8" w:rsidRDefault="009A7560" w:rsidP="000953CC">
      <w:pPr>
        <w:pStyle w:val="Definition"/>
        <w:rPr>
          <w:del w:id="188" w:author="Author" w:date="2012-01-25T16:08:00Z"/>
        </w:rPr>
      </w:pPr>
      <w:bookmarkStart w:id="189" w:name="_DV_C10"/>
      <w:del w:id="190" w:author="Author" w:date="2012-01-25T16:08:00Z">
        <w:r>
          <w:rPr>
            <w:b/>
          </w:rPr>
          <w:delText xml:space="preserve">Management Committee:  </w:delText>
        </w:r>
        <w:r>
          <w:delText xml:space="preserve">The standing committee of the </w:delText>
        </w:r>
        <w:r>
          <w:delText>NYISO of that name created pursuant to the ISO Agreement.</w:delText>
        </w:r>
        <w:bookmarkStart w:id="191" w:name="_DV_M33"/>
        <w:bookmarkEnd w:id="189"/>
        <w:bookmarkEnd w:id="191"/>
      </w:del>
    </w:p>
    <w:p w:rsidR="00100E40" w:rsidRPr="008F09C8" w:rsidRDefault="009A7560" w:rsidP="000953CC">
      <w:pPr>
        <w:pStyle w:val="Definition"/>
        <w:rPr>
          <w:del w:id="192" w:author="Author" w:date="2012-01-25T16:08:00Z"/>
        </w:rPr>
      </w:pPr>
      <w:del w:id="193" w:author="Author" w:date="2012-01-25T16:08:00Z">
        <w:r>
          <w:rPr>
            <w:b/>
          </w:rPr>
          <w:delText xml:space="preserve">New York State Bulk Power Transmission Facilities: </w:delText>
        </w:r>
        <w:r>
          <w:delText xml:space="preserve"> The facilities identified as the New York State Bulk Power Transmission Facilities in the annual Area Transmission Review submitted to NPCC by the</w:delText>
        </w:r>
        <w:r>
          <w:delText xml:space="preserve"> NYISO pursuant to NPCC requirements.</w:delText>
        </w:r>
      </w:del>
    </w:p>
    <w:p w:rsidR="005B3D98" w:rsidRPr="008F09C8" w:rsidRDefault="009A7560" w:rsidP="005B3D98">
      <w:pPr>
        <w:pStyle w:val="Definition"/>
      </w:pPr>
      <w:del w:id="194" w:author="Author" w:date="2012-01-25T16:08:00Z">
        <w:r>
          <w:rPr>
            <w:b/>
          </w:rPr>
          <w:delText xml:space="preserve">NYCA Free Flow Test: </w:delText>
        </w:r>
        <w:r>
          <w:delText xml:space="preserve"> A NYCA unconstrained internal transmission interface test, performed by the NYISO to determine if a Reliability Need is the result of a statewide resource deficiency or a transmission limitation.</w:delText>
        </w:r>
      </w:del>
    </w:p>
    <w:p w:rsidR="005B3D98" w:rsidRPr="008F09C8" w:rsidRDefault="009A7560" w:rsidP="005B3D98">
      <w:pPr>
        <w:pStyle w:val="Definition"/>
      </w:pPr>
      <w:del w:id="195" w:author="Author" w:date="2012-01-25T16:08:00Z">
        <w:r>
          <w:rPr>
            <w:b/>
          </w:rPr>
          <w:delText xml:space="preserve">NYDPS: </w:delText>
        </w:r>
        <w:r>
          <w:delText xml:space="preserve"> The New York State Department of Public Service, as defined in the New York Public Service Law.</w:delText>
        </w:r>
      </w:del>
    </w:p>
    <w:p w:rsidR="005B3D98" w:rsidRPr="008F09C8" w:rsidRDefault="009A7560" w:rsidP="005B3D98">
      <w:pPr>
        <w:pStyle w:val="Definition"/>
      </w:pPr>
      <w:bookmarkStart w:id="196" w:name="_DV_C13"/>
      <w:del w:id="197" w:author="Author" w:date="2012-01-25T16:08:00Z">
        <w:r>
          <w:rPr>
            <w:b/>
            <w:bCs/>
          </w:rPr>
          <w:delText>NYPSC</w:delText>
        </w:r>
        <w:bookmarkEnd w:id="196"/>
        <w:r>
          <w:delText>:  The New York Public Service Commission, as defined in the New York Public Service Law.</w:delText>
        </w:r>
      </w:del>
    </w:p>
    <w:p w:rsidR="00ED1E39" w:rsidRPr="008F09C8" w:rsidRDefault="009A7560" w:rsidP="000953CC">
      <w:pPr>
        <w:pStyle w:val="Definition"/>
        <w:rPr>
          <w:del w:id="198" w:author="Author" w:date="2012-01-25T16:08:00Z"/>
        </w:rPr>
      </w:pPr>
      <w:del w:id="199" w:author="Author" w:date="2012-01-25T16:08:00Z">
        <w:r>
          <w:rPr>
            <w:b/>
          </w:rPr>
          <w:delText xml:space="preserve">Operating Committee: </w:delText>
        </w:r>
        <w:r>
          <w:delText xml:space="preserve"> The standing committee of the NYISO</w:delText>
        </w:r>
        <w:r>
          <w:delText xml:space="preserve"> of that name created pursuant to the ISO Agreement.</w:delText>
        </w:r>
      </w:del>
    </w:p>
    <w:p w:rsidR="00CD220D" w:rsidRPr="008F09C8" w:rsidRDefault="009A7560" w:rsidP="00CD220D">
      <w:pPr>
        <w:pStyle w:val="Definition"/>
      </w:pPr>
      <w:del w:id="200" w:author="Author" w:date="2012-01-25T16:08:00Z">
        <w:r>
          <w:rPr>
            <w:b/>
          </w:rPr>
          <w:delText>Reliability Criteria:</w:delText>
        </w:r>
        <w:r>
          <w:delText xml:space="preserve">  The electric power system planning and operating policies, standards, criteria, guidelines, procedures, and rules promulgated by the North American Electric Reliability Council (“N</w:delText>
        </w:r>
        <w:r>
          <w:delText>ERC”), Northeast Power Coordinating Council (“NPCC”), and the New</w:delText>
        </w:r>
        <w:r w:rsidRPr="006C00BD">
          <w:rPr>
            <w:snapToGrid w:val="0"/>
            <w:color w:val="FF0000"/>
            <w:szCs w:val="20"/>
            <w:rPrChange w:id="201" w:author="Author" w:date="2012-06-21T10:06:00Z">
              <w:rPr>
                <w:b/>
                <w:snapToGrid w:val="0"/>
                <w:szCs w:val="20"/>
              </w:rPr>
            </w:rPrChange>
          </w:rPr>
          <w:delText xml:space="preserve"> </w:delText>
        </w:r>
        <w:r>
          <w:delText xml:space="preserve">York State Reliability Council (“NYSRC”), as they may be amended from time to time. </w:delText>
        </w:r>
      </w:del>
    </w:p>
    <w:p w:rsidR="00100E40" w:rsidRPr="008F09C8" w:rsidRDefault="009A7560" w:rsidP="000953CC">
      <w:pPr>
        <w:pStyle w:val="Definition"/>
        <w:rPr>
          <w:del w:id="202" w:author="Author" w:date="2012-01-25T16:08:00Z"/>
        </w:rPr>
      </w:pPr>
      <w:del w:id="203" w:author="Author" w:date="2012-01-25T16:08:00Z">
        <w:r>
          <w:rPr>
            <w:b/>
          </w:rPr>
          <w:delText xml:space="preserve">Reliability Need: </w:delText>
        </w:r>
        <w:r>
          <w:delText xml:space="preserve"> A condition identified by the NYISO in the RNA as a violation or potential violation o</w:delText>
        </w:r>
        <w:r>
          <w:delText xml:space="preserve">f Reliability Criteria. </w:delText>
        </w:r>
      </w:del>
    </w:p>
    <w:p w:rsidR="00B857A1" w:rsidRPr="008F09C8" w:rsidRDefault="009A7560" w:rsidP="000953CC">
      <w:pPr>
        <w:pStyle w:val="Definition"/>
        <w:rPr>
          <w:del w:id="204" w:author="Author" w:date="2012-01-25T16:08:00Z"/>
        </w:rPr>
      </w:pPr>
      <w:del w:id="205" w:author="Author" w:date="2012-01-25T16:08:00Z">
        <w:r>
          <w:rPr>
            <w:b/>
          </w:rPr>
          <w:delText>Responsible Transmission Owner:</w:delText>
        </w:r>
        <w:r>
          <w:delText xml:space="preserve">  The Transmission Owner or Transmission Owners designated by the NYISO, pursuant to the NYISO Planning Process,  to prepare a  proposal for a regulated solution to a Reliability Need or to proceed wi</w:delText>
        </w:r>
        <w:r>
          <w:delText>th a regulated solution to a Reliability Need.  The Responsible Transmission Owner will normally be the Transmission Owner in whose Transmission District the NYISO identifies a Reliability Need.</w:delText>
        </w:r>
      </w:del>
    </w:p>
    <w:p w:rsidR="00B857A1" w:rsidRPr="008F09C8" w:rsidRDefault="009A7560" w:rsidP="000953CC">
      <w:pPr>
        <w:pStyle w:val="Definition"/>
        <w:rPr>
          <w:del w:id="206" w:author="Author" w:date="2012-01-25T16:08:00Z"/>
        </w:rPr>
      </w:pPr>
      <w:del w:id="207" w:author="Author" w:date="2012-01-25T16:08:00Z">
        <w:r>
          <w:rPr>
            <w:b/>
          </w:rPr>
          <w:delText xml:space="preserve">RNA: </w:delText>
        </w:r>
        <w:r>
          <w:delText xml:space="preserve"> The Reliability Needs Assessment as approved by the NYI</w:delText>
        </w:r>
        <w:r>
          <w:delText>SO Board under this tariff.</w:delText>
        </w:r>
      </w:del>
    </w:p>
    <w:p w:rsidR="005B3D98" w:rsidRPr="008F09C8" w:rsidRDefault="009A7560" w:rsidP="005B3D98">
      <w:pPr>
        <w:pStyle w:val="Definition"/>
      </w:pPr>
      <w:del w:id="208" w:author="Author" w:date="2012-01-25T16:08:00Z">
        <w:r>
          <w:rPr>
            <w:b/>
          </w:rPr>
          <w:delText>Study Period:</w:delText>
        </w:r>
        <w:r>
          <w:delText xml:space="preserve">  The ten-year time period evaluated in the RNA.</w:delText>
        </w:r>
      </w:del>
    </w:p>
    <w:p w:rsidR="00B857A1" w:rsidRPr="008F09C8" w:rsidRDefault="009A7560" w:rsidP="000953CC">
      <w:pPr>
        <w:pStyle w:val="Definition"/>
        <w:rPr>
          <w:del w:id="209" w:author="Author" w:date="2012-01-25T16:08:00Z"/>
        </w:rPr>
      </w:pPr>
      <w:del w:id="210" w:author="Author" w:date="2012-01-25T16:08:00Z">
        <w:r>
          <w:rPr>
            <w:b/>
          </w:rPr>
          <w:delText>TPAS:</w:delText>
        </w:r>
        <w:r>
          <w:delText xml:space="preserve">  The Transmission Planning Advisory Subcommittee, or any successor work group or committee designated to fulfill the functions assigned to TPAS in this tariff.</w:delText>
        </w:r>
      </w:del>
    </w:p>
    <w:p w:rsidR="006C00BD" w:rsidRPr="006C00BD" w:rsidRDefault="009A7560">
      <w:pPr>
        <w:pStyle w:val="Definition"/>
        <w:rPr>
          <w:rPrChange w:id="211" w:author="Author" w:date="2012-06-21T10:06:00Z">
            <w:rPr/>
          </w:rPrChange>
        </w:rPr>
        <w:pPrChange w:id="212" w:author="Author" w:date="2012-01-25T16:08:00Z">
          <w:pPr>
            <w:pStyle w:val="Heading3"/>
          </w:pPr>
        </w:pPrChange>
      </w:pPr>
      <w:r w:rsidRPr="00C059B4">
        <w:t>31.1.</w:t>
      </w:r>
      <w:del w:id="213" w:author="Author" w:date="2012-01-25T16:08:00Z">
        <w:r w:rsidRPr="006C00BD">
          <w:rPr>
            <w:rPrChange w:id="214" w:author="Author" w:date="2012-06-21T10:06:00Z">
              <w:rPr/>
            </w:rPrChange>
          </w:rPr>
          <w:delText>3</w:delText>
        </w:r>
      </w:del>
      <w:ins w:id="215" w:author="Author" w:date="2012-01-25T16:08:00Z">
        <w:r w:rsidRPr="006C00BD">
          <w:rPr>
            <w:rPrChange w:id="216" w:author="Author" w:date="2012-06-21T10:06:00Z">
              <w:rPr/>
            </w:rPrChange>
          </w:rPr>
          <w:t>6</w:t>
        </w:r>
      </w:ins>
      <w:r w:rsidRPr="006C00BD">
        <w:rPr>
          <w:b/>
          <w:rPrChange w:id="217" w:author="Author" w:date="2012-06-21T10:06:00Z">
            <w:rPr/>
          </w:rPrChange>
        </w:rPr>
        <w:tab/>
        <w:t>NYISO Implementation and Administration</w:t>
      </w:r>
      <w:bookmarkEnd w:id="163"/>
      <w:bookmarkEnd w:id="164"/>
      <w:bookmarkEnd w:id="165"/>
    </w:p>
    <w:p w:rsidR="00B857A1" w:rsidRPr="008F09C8" w:rsidRDefault="009A7560" w:rsidP="004A1C63">
      <w:pPr>
        <w:pStyle w:val="alphapara"/>
      </w:pPr>
      <w:bookmarkStart w:id="218" w:name="_DV_M43"/>
      <w:bookmarkStart w:id="219" w:name="_Toc77394184"/>
      <w:bookmarkEnd w:id="218"/>
      <w:r>
        <w:t>31</w:t>
      </w:r>
      <w:ins w:id="220" w:author="Author" w:date="2012-01-25T16:08:00Z">
        <w:r>
          <w:t>.1.6</w:t>
        </w:r>
      </w:ins>
      <w:r>
        <w:t>.1</w:t>
      </w:r>
      <w:del w:id="221" w:author="Author" w:date="2012-01-25T16:08:00Z">
        <w:r>
          <w:delText>.3.1</w:delText>
        </w:r>
      </w:del>
      <w:r>
        <w:tab/>
        <w:t xml:space="preserve">The </w:t>
      </w:r>
      <w:del w:id="222" w:author="Author" w:date="2012-01-25T16:08:00Z">
        <w:r>
          <w:delText>NYISO</w:delText>
        </w:r>
      </w:del>
      <w:ins w:id="223" w:author="Author" w:date="2012-01-25T16:08:00Z">
        <w:r>
          <w:t>ISO</w:t>
        </w:r>
      </w:ins>
      <w:r>
        <w:t xml:space="preserve"> shall adopt procedures for the implementation and administration of the CSPP set forth in this Attachment Y, and shall revise those procedures as and when necessary.</w:t>
      </w:r>
      <w:bookmarkStart w:id="224" w:name="_DV_M44"/>
      <w:bookmarkEnd w:id="219"/>
      <w:bookmarkEnd w:id="224"/>
      <w:r>
        <w:t xml:space="preserve">  Such procedures</w:t>
      </w:r>
      <w:r>
        <w:t xml:space="preserve"> will be incorporated in the </w:t>
      </w:r>
      <w:del w:id="225" w:author="Author" w:date="2012-01-25T16:08:00Z">
        <w:r>
          <w:delText>NYISO’s</w:delText>
        </w:r>
      </w:del>
      <w:ins w:id="226" w:author="Author" w:date="2012-01-25T16:08:00Z">
        <w:r>
          <w:t>ISO’s</w:t>
        </w:r>
      </w:ins>
      <w:r>
        <w:t xml:space="preserve"> manuals, including </w:t>
      </w:r>
      <w:del w:id="227" w:author="Author" w:date="2012-01-25T16:08:00Z">
        <w:r>
          <w:delText>NYISO’s</w:delText>
        </w:r>
      </w:del>
      <w:ins w:id="228" w:author="Author" w:date="2012-01-25T16:08:00Z">
        <w:r>
          <w:t>ISO’s</w:t>
        </w:r>
      </w:ins>
      <w:r>
        <w:t xml:space="preserve"> Comprehensive </w:t>
      </w:r>
      <w:del w:id="229" w:author="Author" w:date="2012-01-25T16:08:00Z">
        <w:r w:rsidRPr="003E0777">
          <w:delText>Reliability</w:delText>
        </w:r>
      </w:del>
      <w:ins w:id="230" w:author="Author" w:date="2012-01-25T16:08:00Z">
        <w:r w:rsidRPr="003E0777">
          <w:t>System</w:t>
        </w:r>
      </w:ins>
      <w:r w:rsidRPr="003E0777">
        <w:t xml:space="preserve"> Planning Process Manual.  The </w:t>
      </w:r>
      <w:del w:id="231" w:author="Author" w:date="2012-01-25T16:08:00Z">
        <w:r w:rsidRPr="003E0777">
          <w:delText>NYISO’s</w:delText>
        </w:r>
      </w:del>
      <w:ins w:id="232" w:author="Author" w:date="2012-01-25T16:08:00Z">
        <w:r>
          <w:t>ISO</w:t>
        </w:r>
      </w:ins>
      <w:r>
        <w:t xml:space="preserve"> </w:t>
      </w:r>
      <w:del w:id="233" w:author="Author" w:date="2012-07-09T09:37:00Z">
        <w:r>
          <w:delText>p</w:delText>
        </w:r>
      </w:del>
      <w:ins w:id="234" w:author="Author" w:date="2012-07-09T09:37:00Z">
        <w:r>
          <w:t>P</w:t>
        </w:r>
      </w:ins>
      <w:r>
        <w:t>rocedures</w:t>
      </w:r>
      <w:r w:rsidRPr="003E0777">
        <w:t xml:space="preserve"> shall</w:t>
      </w:r>
      <w:r>
        <w:t xml:space="preserve"> provide for the open and transparent coordination of the CSPP to allow Market Participants </w:t>
      </w:r>
      <w:r>
        <w:t xml:space="preserve">and all other interested parties to have a meaningful opportunity to participate in each stage of the CSPP through the meetings conducted in accordance with the </w:t>
      </w:r>
      <w:del w:id="235" w:author="Author" w:date="2012-01-25T16:08:00Z">
        <w:r>
          <w:delText>NYISO</w:delText>
        </w:r>
      </w:del>
      <w:ins w:id="236" w:author="Author" w:date="2012-01-25T16:08:00Z">
        <w:r>
          <w:t>ISO</w:t>
        </w:r>
      </w:ins>
      <w:r>
        <w:t xml:space="preserve"> system of collaborative governance.  Confidential </w:t>
      </w:r>
      <w:del w:id="237" w:author="Author" w:date="2012-01-25T16:08:00Z">
        <w:r>
          <w:delText>information</w:delText>
        </w:r>
      </w:del>
      <w:ins w:id="238" w:author="Author" w:date="2012-01-25T16:08:00Z">
        <w:r>
          <w:t>Information</w:t>
        </w:r>
      </w:ins>
      <w:r>
        <w:t xml:space="preserve"> and Critical </w:t>
      </w:r>
      <w:r>
        <w:t xml:space="preserve">Energy Infrastructure Information exchanged through the CSPP shall be subject to the protections for such information contained in the </w:t>
      </w:r>
      <w:del w:id="239" w:author="Author" w:date="2012-01-25T16:08:00Z">
        <w:r>
          <w:delText>NYISO’s</w:delText>
        </w:r>
      </w:del>
      <w:ins w:id="240" w:author="Author" w:date="2012-01-25T16:08:00Z">
        <w:r>
          <w:t>ISO’s</w:t>
        </w:r>
      </w:ins>
      <w:r>
        <w:t xml:space="preserve"> tariffs and procedures, including this Attachment Y and Attachment F of the NYISO OATT.</w:t>
      </w:r>
      <w:bookmarkStart w:id="241" w:name="_DV_M45"/>
      <w:bookmarkStart w:id="242" w:name="_Toc77394185"/>
      <w:bookmarkEnd w:id="241"/>
    </w:p>
    <w:p w:rsidR="00B857A1" w:rsidRPr="008F09C8" w:rsidRDefault="009A7560" w:rsidP="004A1C63">
      <w:pPr>
        <w:pStyle w:val="alphapara"/>
      </w:pPr>
      <w:r w:rsidRPr="003E0777">
        <w:t>31.1.</w:t>
      </w:r>
      <w:del w:id="243" w:author="Author" w:date="2012-01-25T16:08:00Z">
        <w:r w:rsidRPr="003E0777">
          <w:delText>3</w:delText>
        </w:r>
      </w:del>
      <w:ins w:id="244" w:author="Author" w:date="2012-01-25T16:08:00Z">
        <w:r w:rsidRPr="003E0777">
          <w:t>6</w:t>
        </w:r>
      </w:ins>
      <w:r w:rsidRPr="003E0777">
        <w:t>.2</w:t>
      </w:r>
      <w:r w:rsidRPr="003E0777">
        <w:tab/>
        <w:t xml:space="preserve">The </w:t>
      </w:r>
      <w:del w:id="245" w:author="Author" w:date="2012-01-25T16:08:00Z">
        <w:r w:rsidRPr="003E0777">
          <w:delText>NYISO’</w:delText>
        </w:r>
        <w:r w:rsidRPr="003E0777">
          <w:delText>s</w:delText>
        </w:r>
      </w:del>
      <w:ins w:id="246" w:author="Author" w:date="2012-01-25T16:08:00Z">
        <w:r>
          <w:t>ISO</w:t>
        </w:r>
      </w:ins>
      <w:r>
        <w:t xml:space="preserve"> </w:t>
      </w:r>
      <w:del w:id="247" w:author="Author" w:date="2012-07-09T09:38:00Z">
        <w:r>
          <w:delText>p</w:delText>
        </w:r>
      </w:del>
      <w:ins w:id="248" w:author="Author" w:date="2012-07-09T09:38:00Z">
        <w:r>
          <w:t>P</w:t>
        </w:r>
      </w:ins>
      <w:r>
        <w:t>rocedures</w:t>
      </w:r>
      <w:r w:rsidRPr="003E0777">
        <w:t xml:space="preserve"> shall include a schedule for the collection</w:t>
      </w:r>
      <w:r>
        <w:t xml:space="preserve"> and submission of data and the preparation of models to be used in the studies contemplated under this tariff.  That schedule shall provide for a rolling two-year cycle of studies and reports.</w:t>
      </w:r>
      <w:bookmarkStart w:id="249" w:name="_DV_M46"/>
      <w:bookmarkStart w:id="250" w:name="_DV_M47"/>
      <w:bookmarkEnd w:id="242"/>
      <w:bookmarkEnd w:id="249"/>
      <w:bookmarkEnd w:id="250"/>
      <w:r>
        <w:t xml:space="preserve">  Each cycle commences with the LTPP providing input into the Reliability Planning Process.  When the Reliability Planning Process is completed, it is then followed by the Economic Planning Process.</w:t>
      </w:r>
    </w:p>
    <w:p w:rsidR="00B857A1" w:rsidRPr="008F09C8" w:rsidRDefault="009A7560" w:rsidP="004A1C63">
      <w:pPr>
        <w:pStyle w:val="alphapara"/>
      </w:pPr>
      <w:r w:rsidRPr="003E0777">
        <w:t>31.1.</w:t>
      </w:r>
      <w:del w:id="251" w:author="Author" w:date="2012-01-25T16:08:00Z">
        <w:r w:rsidRPr="003E0777">
          <w:delText>3</w:delText>
        </w:r>
      </w:del>
      <w:ins w:id="252" w:author="Author" w:date="2012-01-25T16:08:00Z">
        <w:r w:rsidRPr="003E0777">
          <w:t>6</w:t>
        </w:r>
      </w:ins>
      <w:r w:rsidRPr="003E0777">
        <w:t>.3</w:t>
      </w:r>
      <w:r w:rsidRPr="003E0777">
        <w:tab/>
        <w:t xml:space="preserve">The </w:t>
      </w:r>
      <w:del w:id="253" w:author="Author" w:date="2012-01-25T16:08:00Z">
        <w:r w:rsidRPr="003E0777">
          <w:delText>NYISO</w:delText>
        </w:r>
        <w:r>
          <w:delText>’s</w:delText>
        </w:r>
      </w:del>
      <w:ins w:id="254" w:author="Author" w:date="2012-01-25T16:08:00Z">
        <w:r>
          <w:t>ISO</w:t>
        </w:r>
      </w:ins>
      <w:r>
        <w:t xml:space="preserve"> </w:t>
      </w:r>
      <w:del w:id="255" w:author="Author" w:date="2012-07-09T09:39:00Z">
        <w:r>
          <w:delText>p</w:delText>
        </w:r>
      </w:del>
      <w:ins w:id="256" w:author="Author" w:date="2012-07-09T09:39:00Z">
        <w:r>
          <w:t>P</w:t>
        </w:r>
      </w:ins>
      <w:r>
        <w:t>rocedures</w:t>
      </w:r>
      <w:r w:rsidRPr="003E0777">
        <w:t xml:space="preserve"> shall be designed to allow the coordination</w:t>
      </w:r>
      <w:r>
        <w:t xml:space="preserve"> of the </w:t>
      </w:r>
      <w:del w:id="257" w:author="Author" w:date="2012-01-25T16:08:00Z">
        <w:r>
          <w:delText>NYISO’s</w:delText>
        </w:r>
      </w:del>
      <w:ins w:id="258" w:author="Author" w:date="2012-01-25T16:08:00Z">
        <w:r>
          <w:t>ISO’s</w:t>
        </w:r>
      </w:ins>
      <w:r>
        <w:t xml:space="preserve"> planning activities with those of NERC, NPCC, the NYSRC, neighboring Control Areas and other regional reliability organizations so as to develop consistency of the models, databases, and assu</w:t>
      </w:r>
      <w:r>
        <w:t xml:space="preserve">mptions utilized in making reliability and economic determinations. </w:t>
      </w:r>
      <w:bookmarkStart w:id="259" w:name="_DV_M48"/>
      <w:bookmarkStart w:id="260" w:name="_Toc77394186"/>
      <w:bookmarkStart w:id="261" w:name="_Toc77408249"/>
      <w:bookmarkEnd w:id="259"/>
    </w:p>
    <w:p w:rsidR="00B857A1" w:rsidRPr="008F09C8" w:rsidRDefault="009A7560" w:rsidP="004A1C63">
      <w:pPr>
        <w:pStyle w:val="alphapara"/>
      </w:pPr>
      <w:r w:rsidRPr="003E0777">
        <w:t>31.1.</w:t>
      </w:r>
      <w:del w:id="262" w:author="Author" w:date="2012-01-25T16:08:00Z">
        <w:r w:rsidRPr="003E0777">
          <w:delText>3</w:delText>
        </w:r>
      </w:del>
      <w:ins w:id="263" w:author="Author" w:date="2012-01-25T16:08:00Z">
        <w:r w:rsidRPr="003E0777">
          <w:t>6</w:t>
        </w:r>
      </w:ins>
      <w:r w:rsidRPr="003E0777">
        <w:t>.4</w:t>
      </w:r>
      <w:r w:rsidRPr="003E0777">
        <w:tab/>
        <w:t xml:space="preserve">The </w:t>
      </w:r>
      <w:del w:id="264" w:author="Author" w:date="2012-01-25T16:08:00Z">
        <w:r w:rsidRPr="003E0777">
          <w:delText>NY</w:delText>
        </w:r>
        <w:r>
          <w:delText>ISO’s</w:delText>
        </w:r>
      </w:del>
      <w:ins w:id="265" w:author="Author" w:date="2012-01-25T16:08:00Z">
        <w:r>
          <w:t>ISO</w:t>
        </w:r>
      </w:ins>
      <w:r>
        <w:t xml:space="preserve"> </w:t>
      </w:r>
      <w:del w:id="266" w:author="Author" w:date="2012-07-09T09:39:00Z">
        <w:r>
          <w:delText>p</w:delText>
        </w:r>
      </w:del>
      <w:ins w:id="267" w:author="Author" w:date="2012-07-09T09:39:00Z">
        <w:r>
          <w:t>P</w:t>
        </w:r>
      </w:ins>
      <w:r>
        <w:t>rocedures</w:t>
      </w:r>
      <w:r w:rsidRPr="003E0777">
        <w:t xml:space="preserve"> shall facilitate the timely identification and</w:t>
      </w:r>
      <w:r>
        <w:t xml:space="preserve"> resolution of all substantive and procedural disputes that arise out of the CSPP.  Any party participat</w:t>
      </w:r>
      <w:r>
        <w:t xml:space="preserve">ing in the CSPP and having a dispute arising out of the CSPP may seek to have its dispute resolved in accordance with </w:t>
      </w:r>
      <w:del w:id="268" w:author="Author" w:date="2012-01-25T16:08:00Z">
        <w:r>
          <w:delText>NYISO</w:delText>
        </w:r>
      </w:del>
      <w:ins w:id="269" w:author="Author" w:date="2012-01-25T16:08:00Z">
        <w:r>
          <w:t>ISO</w:t>
        </w:r>
      </w:ins>
      <w:r>
        <w:t xml:space="preserve"> governance procedures during the course of the CSPP.  </w:t>
      </w:r>
      <w:r>
        <w:t>If the party’s dispute is not resolved in this manner as a part of the plan</w:t>
      </w:r>
      <w:r>
        <w:t xml:space="preserve"> development process, the party may invoke formal dispute resolution procedures administered by the </w:t>
      </w:r>
      <w:del w:id="270" w:author="Author" w:date="2012-01-25T16:08:00Z">
        <w:r>
          <w:delText>NYISO</w:delText>
        </w:r>
      </w:del>
      <w:ins w:id="271" w:author="Author" w:date="2012-01-25T16:08:00Z">
        <w:r>
          <w:t>ISO</w:t>
        </w:r>
      </w:ins>
      <w:r>
        <w:t xml:space="preserve"> that are the </w:t>
      </w:r>
      <w:r>
        <w:t xml:space="preserve">same as those available to Transmission Customers under </w:t>
      </w:r>
      <w:del w:id="272" w:author="Author" w:date="2012-01-25T16:08:00Z">
        <w:r>
          <w:delText xml:space="preserve">Section </w:delText>
        </w:r>
      </w:del>
      <w:del w:id="273" w:author="Author" w:date="2012-07-02T14:35:00Z">
        <w:r>
          <w:delText xml:space="preserve">2.16 of the NYISO OATT and </w:delText>
        </w:r>
      </w:del>
      <w:r>
        <w:t>Section 11 of the ISO Market Administration</w:t>
      </w:r>
      <w:r>
        <w:t xml:space="preserve"> and Control Area Services Tariff.</w:t>
      </w:r>
      <w:r w:rsidRPr="00926E25">
        <w:t xml:space="preserve">  Disputes aris</w:t>
      </w:r>
      <w:r>
        <w:t>ing out of the LTPP shall be addressed by the</w:t>
      </w:r>
      <w:r>
        <w:t xml:space="preserve"> </w:t>
      </w:r>
      <w:del w:id="274" w:author="Author" w:date="2012-01-25T16:08:00Z">
        <w:r>
          <w:delText>dispute resolution process</w:delText>
        </w:r>
      </w:del>
      <w:ins w:id="275" w:author="Author" w:date="2012-01-25T16:08:00Z">
        <w:r>
          <w:t>LTP DRP</w:t>
        </w:r>
      </w:ins>
      <w:r>
        <w:t xml:space="preserve"> set forth in Section 31.2.1.3 of this Attachment Y.</w:t>
      </w:r>
    </w:p>
    <w:p w:rsidR="009B7504" w:rsidRDefault="009A7560" w:rsidP="004A1C63">
      <w:pPr>
        <w:pStyle w:val="alphapara"/>
      </w:pPr>
      <w:r>
        <w:t>31.1.</w:t>
      </w:r>
      <w:del w:id="276" w:author="Author" w:date="2012-01-25T16:08:00Z">
        <w:r>
          <w:delText>3</w:delText>
        </w:r>
      </w:del>
      <w:ins w:id="277" w:author="Author" w:date="2012-01-25T16:08:00Z">
        <w:r>
          <w:t>6</w:t>
        </w:r>
      </w:ins>
      <w:r>
        <w:t>.5</w:t>
      </w:r>
      <w:r>
        <w:tab/>
        <w:t xml:space="preserve">Except for those cases where the </w:t>
      </w:r>
      <w:del w:id="278" w:author="Author" w:date="2012-01-25T16:08:00Z">
        <w:r>
          <w:delText>NYISO</w:delText>
        </w:r>
      </w:del>
      <w:ins w:id="279" w:author="Author" w:date="2012-01-25T16:08:00Z">
        <w:r>
          <w:t>ISO</w:t>
        </w:r>
      </w:ins>
      <w:r>
        <w:t xml:space="preserve"> OATT provides that an i</w:t>
      </w:r>
      <w:r>
        <w:t xml:space="preserve">ndividual customer shall be responsible for the cost, or a specified share of the cost, of an individually requested study related to interconnection or to system expansion or to congestion and resource integration, the study costs incurred by the </w:t>
      </w:r>
      <w:del w:id="280" w:author="Author" w:date="2012-01-25T16:08:00Z">
        <w:r>
          <w:delText>NYISO</w:delText>
        </w:r>
      </w:del>
      <w:ins w:id="281" w:author="Author" w:date="2012-01-25T16:08:00Z">
        <w:r>
          <w:t>ISO</w:t>
        </w:r>
      </w:ins>
      <w:r>
        <w:t xml:space="preserve"> as a result of its administration of the CSPP will be recovered from all customers through and in accordance with Rate Schedule 1 of the </w:t>
      </w:r>
      <w:del w:id="282" w:author="Author" w:date="2012-01-25T16:08:00Z">
        <w:r>
          <w:delText>NYISO</w:delText>
        </w:r>
      </w:del>
      <w:ins w:id="283" w:author="Author" w:date="2012-01-25T16:08:00Z">
        <w:r>
          <w:t>ISO</w:t>
        </w:r>
      </w:ins>
      <w:r>
        <w:t xml:space="preserve"> OATT.</w:t>
      </w:r>
      <w:bookmarkEnd w:id="260"/>
      <w:bookmarkEnd w:id="261"/>
    </w:p>
    <w:p w:rsidR="00B857A1" w:rsidRPr="008F09C8" w:rsidRDefault="009A7560" w:rsidP="00D33511">
      <w:pPr>
        <w:pStyle w:val="Heading2"/>
      </w:pPr>
    </w:p>
    <w:sectPr w:rsidR="00B857A1" w:rsidRPr="008F09C8" w:rsidSect="00F47AE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Change w:id="284" w:author="Author" w:date="2012-06-26T09:43:00Z">
        <w:sectPr w:rsidR="00B857A1" w:rsidRPr="008F09C8" w:rsidSect="00F47AE5">
          <w:pgMar w:top="1440" w:right="1440" w:bottom="720" w:left="144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7560">
      <w:r>
        <w:separator/>
      </w:r>
    </w:p>
  </w:endnote>
  <w:endnote w:type="continuationSeparator" w:id="0">
    <w:p w:rsidR="00000000" w:rsidRDefault="009A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54" w:rsidRDefault="009A756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54" w:rsidRDefault="009A756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54" w:rsidRDefault="009A756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7560">
      <w:r>
        <w:separator/>
      </w:r>
    </w:p>
  </w:footnote>
  <w:footnote w:type="continuationSeparator" w:id="0">
    <w:p w:rsidR="00000000" w:rsidRDefault="009A7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54" w:rsidRDefault="009A7560">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31 OATT Attachment Y - New York ISO Comprehensive System Pla --&gt; 31.1 OATT Att Y General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54" w:rsidRDefault="009A756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1 OATT Att Y General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54" w:rsidRDefault="009A756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31.1 OATT Att Y General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DE8ADAF0">
      <w:start w:val="1"/>
      <w:numFmt w:val="bullet"/>
      <w:pStyle w:val="Bulletpara"/>
      <w:lvlText w:val=""/>
      <w:lvlJc w:val="left"/>
      <w:pPr>
        <w:tabs>
          <w:tab w:val="num" w:pos="720"/>
        </w:tabs>
        <w:ind w:left="720" w:hanging="360"/>
      </w:pPr>
      <w:rPr>
        <w:rFonts w:ascii="Symbol" w:hAnsi="Symbol" w:hint="default"/>
      </w:rPr>
    </w:lvl>
    <w:lvl w:ilvl="1" w:tplc="DFAA34C8" w:tentative="1">
      <w:start w:val="1"/>
      <w:numFmt w:val="bullet"/>
      <w:lvlText w:val="o"/>
      <w:lvlJc w:val="left"/>
      <w:pPr>
        <w:tabs>
          <w:tab w:val="num" w:pos="1440"/>
        </w:tabs>
        <w:ind w:left="1440" w:hanging="360"/>
      </w:pPr>
      <w:rPr>
        <w:rFonts w:ascii="Courier New" w:hAnsi="Courier New" w:cs="Courier New" w:hint="default"/>
      </w:rPr>
    </w:lvl>
    <w:lvl w:ilvl="2" w:tplc="69DC945A" w:tentative="1">
      <w:start w:val="1"/>
      <w:numFmt w:val="bullet"/>
      <w:lvlText w:val=""/>
      <w:lvlJc w:val="left"/>
      <w:pPr>
        <w:tabs>
          <w:tab w:val="num" w:pos="2160"/>
        </w:tabs>
        <w:ind w:left="2160" w:hanging="360"/>
      </w:pPr>
      <w:rPr>
        <w:rFonts w:ascii="Wingdings" w:hAnsi="Wingdings" w:hint="default"/>
      </w:rPr>
    </w:lvl>
    <w:lvl w:ilvl="3" w:tplc="C526FB80" w:tentative="1">
      <w:start w:val="1"/>
      <w:numFmt w:val="bullet"/>
      <w:lvlText w:val=""/>
      <w:lvlJc w:val="left"/>
      <w:pPr>
        <w:tabs>
          <w:tab w:val="num" w:pos="2880"/>
        </w:tabs>
        <w:ind w:left="2880" w:hanging="360"/>
      </w:pPr>
      <w:rPr>
        <w:rFonts w:ascii="Symbol" w:hAnsi="Symbol" w:hint="default"/>
      </w:rPr>
    </w:lvl>
    <w:lvl w:ilvl="4" w:tplc="0062234E" w:tentative="1">
      <w:start w:val="1"/>
      <w:numFmt w:val="bullet"/>
      <w:lvlText w:val="o"/>
      <w:lvlJc w:val="left"/>
      <w:pPr>
        <w:tabs>
          <w:tab w:val="num" w:pos="3600"/>
        </w:tabs>
        <w:ind w:left="3600" w:hanging="360"/>
      </w:pPr>
      <w:rPr>
        <w:rFonts w:ascii="Courier New" w:hAnsi="Courier New" w:cs="Courier New" w:hint="default"/>
      </w:rPr>
    </w:lvl>
    <w:lvl w:ilvl="5" w:tplc="E7BCBE0A" w:tentative="1">
      <w:start w:val="1"/>
      <w:numFmt w:val="bullet"/>
      <w:lvlText w:val=""/>
      <w:lvlJc w:val="left"/>
      <w:pPr>
        <w:tabs>
          <w:tab w:val="num" w:pos="4320"/>
        </w:tabs>
        <w:ind w:left="4320" w:hanging="360"/>
      </w:pPr>
      <w:rPr>
        <w:rFonts w:ascii="Wingdings" w:hAnsi="Wingdings" w:hint="default"/>
      </w:rPr>
    </w:lvl>
    <w:lvl w:ilvl="6" w:tplc="323A3D86" w:tentative="1">
      <w:start w:val="1"/>
      <w:numFmt w:val="bullet"/>
      <w:lvlText w:val=""/>
      <w:lvlJc w:val="left"/>
      <w:pPr>
        <w:tabs>
          <w:tab w:val="num" w:pos="5040"/>
        </w:tabs>
        <w:ind w:left="5040" w:hanging="360"/>
      </w:pPr>
      <w:rPr>
        <w:rFonts w:ascii="Symbol" w:hAnsi="Symbol" w:hint="default"/>
      </w:rPr>
    </w:lvl>
    <w:lvl w:ilvl="7" w:tplc="A9080C7E" w:tentative="1">
      <w:start w:val="1"/>
      <w:numFmt w:val="bullet"/>
      <w:lvlText w:val="o"/>
      <w:lvlJc w:val="left"/>
      <w:pPr>
        <w:tabs>
          <w:tab w:val="num" w:pos="5760"/>
        </w:tabs>
        <w:ind w:left="5760" w:hanging="360"/>
      </w:pPr>
      <w:rPr>
        <w:rFonts w:ascii="Courier New" w:hAnsi="Courier New" w:cs="Courier New" w:hint="default"/>
      </w:rPr>
    </w:lvl>
    <w:lvl w:ilvl="8" w:tplc="B3043AD0"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96D4EA4C">
      <w:start w:val="1"/>
      <w:numFmt w:val="bullet"/>
      <w:lvlText w:val=""/>
      <w:lvlJc w:val="left"/>
      <w:pPr>
        <w:tabs>
          <w:tab w:val="num" w:pos="1440"/>
        </w:tabs>
        <w:ind w:left="1440" w:hanging="360"/>
      </w:pPr>
      <w:rPr>
        <w:rFonts w:ascii="Symbol" w:hAnsi="Symbol" w:hint="default"/>
        <w:sz w:val="18"/>
        <w:szCs w:val="18"/>
        <w:u w:val="none"/>
      </w:rPr>
    </w:lvl>
    <w:lvl w:ilvl="1" w:tplc="00BA4D00" w:tentative="1">
      <w:start w:val="1"/>
      <w:numFmt w:val="bullet"/>
      <w:lvlText w:val="o"/>
      <w:lvlJc w:val="left"/>
      <w:pPr>
        <w:tabs>
          <w:tab w:val="num" w:pos="2520"/>
        </w:tabs>
        <w:ind w:left="2520" w:hanging="360"/>
      </w:pPr>
      <w:rPr>
        <w:rFonts w:ascii="Courier New" w:hAnsi="Courier New" w:cs="Courier New" w:hint="default"/>
      </w:rPr>
    </w:lvl>
    <w:lvl w:ilvl="2" w:tplc="8EEA4D02" w:tentative="1">
      <w:start w:val="1"/>
      <w:numFmt w:val="bullet"/>
      <w:lvlText w:val=""/>
      <w:lvlJc w:val="left"/>
      <w:pPr>
        <w:tabs>
          <w:tab w:val="num" w:pos="3240"/>
        </w:tabs>
        <w:ind w:left="3240" w:hanging="360"/>
      </w:pPr>
      <w:rPr>
        <w:rFonts w:ascii="Wingdings" w:hAnsi="Wingdings" w:hint="default"/>
      </w:rPr>
    </w:lvl>
    <w:lvl w:ilvl="3" w:tplc="AF3E7576" w:tentative="1">
      <w:start w:val="1"/>
      <w:numFmt w:val="bullet"/>
      <w:lvlText w:val=""/>
      <w:lvlJc w:val="left"/>
      <w:pPr>
        <w:tabs>
          <w:tab w:val="num" w:pos="3960"/>
        </w:tabs>
        <w:ind w:left="3960" w:hanging="360"/>
      </w:pPr>
      <w:rPr>
        <w:rFonts w:ascii="Symbol" w:hAnsi="Symbol" w:hint="default"/>
      </w:rPr>
    </w:lvl>
    <w:lvl w:ilvl="4" w:tplc="8D3A73D0" w:tentative="1">
      <w:start w:val="1"/>
      <w:numFmt w:val="bullet"/>
      <w:lvlText w:val="o"/>
      <w:lvlJc w:val="left"/>
      <w:pPr>
        <w:tabs>
          <w:tab w:val="num" w:pos="4680"/>
        </w:tabs>
        <w:ind w:left="4680" w:hanging="360"/>
      </w:pPr>
      <w:rPr>
        <w:rFonts w:ascii="Courier New" w:hAnsi="Courier New" w:cs="Courier New" w:hint="default"/>
      </w:rPr>
    </w:lvl>
    <w:lvl w:ilvl="5" w:tplc="8702C62E" w:tentative="1">
      <w:start w:val="1"/>
      <w:numFmt w:val="bullet"/>
      <w:lvlText w:val=""/>
      <w:lvlJc w:val="left"/>
      <w:pPr>
        <w:tabs>
          <w:tab w:val="num" w:pos="5400"/>
        </w:tabs>
        <w:ind w:left="5400" w:hanging="360"/>
      </w:pPr>
      <w:rPr>
        <w:rFonts w:ascii="Wingdings" w:hAnsi="Wingdings" w:hint="default"/>
      </w:rPr>
    </w:lvl>
    <w:lvl w:ilvl="6" w:tplc="839C6704" w:tentative="1">
      <w:start w:val="1"/>
      <w:numFmt w:val="bullet"/>
      <w:lvlText w:val=""/>
      <w:lvlJc w:val="left"/>
      <w:pPr>
        <w:tabs>
          <w:tab w:val="num" w:pos="6120"/>
        </w:tabs>
        <w:ind w:left="6120" w:hanging="360"/>
      </w:pPr>
      <w:rPr>
        <w:rFonts w:ascii="Symbol" w:hAnsi="Symbol" w:hint="default"/>
      </w:rPr>
    </w:lvl>
    <w:lvl w:ilvl="7" w:tplc="9AE26C18" w:tentative="1">
      <w:start w:val="1"/>
      <w:numFmt w:val="bullet"/>
      <w:lvlText w:val="o"/>
      <w:lvlJc w:val="left"/>
      <w:pPr>
        <w:tabs>
          <w:tab w:val="num" w:pos="6840"/>
        </w:tabs>
        <w:ind w:left="6840" w:hanging="360"/>
      </w:pPr>
      <w:rPr>
        <w:rFonts w:ascii="Courier New" w:hAnsi="Courier New" w:cs="Courier New" w:hint="default"/>
      </w:rPr>
    </w:lvl>
    <w:lvl w:ilvl="8" w:tplc="3E7C9F5E"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CBB8C840">
      <w:start w:val="1"/>
      <w:numFmt w:val="lowerRoman"/>
      <w:lvlText w:val="(%1)"/>
      <w:lvlJc w:val="left"/>
      <w:pPr>
        <w:tabs>
          <w:tab w:val="num" w:pos="2448"/>
        </w:tabs>
        <w:ind w:left="2448" w:hanging="648"/>
      </w:pPr>
      <w:rPr>
        <w:rFonts w:hint="default"/>
        <w:b w:val="0"/>
        <w:i w:val="0"/>
        <w:u w:val="none"/>
      </w:rPr>
    </w:lvl>
    <w:lvl w:ilvl="1" w:tplc="E4FA0222" w:tentative="1">
      <w:start w:val="1"/>
      <w:numFmt w:val="lowerLetter"/>
      <w:lvlText w:val="%2."/>
      <w:lvlJc w:val="left"/>
      <w:pPr>
        <w:tabs>
          <w:tab w:val="num" w:pos="1440"/>
        </w:tabs>
        <w:ind w:left="1440" w:hanging="360"/>
      </w:pPr>
    </w:lvl>
    <w:lvl w:ilvl="2" w:tplc="336C0BCA" w:tentative="1">
      <w:start w:val="1"/>
      <w:numFmt w:val="lowerRoman"/>
      <w:lvlText w:val="%3."/>
      <w:lvlJc w:val="right"/>
      <w:pPr>
        <w:tabs>
          <w:tab w:val="num" w:pos="2160"/>
        </w:tabs>
        <w:ind w:left="2160" w:hanging="180"/>
      </w:pPr>
    </w:lvl>
    <w:lvl w:ilvl="3" w:tplc="9B8CDA9E" w:tentative="1">
      <w:start w:val="1"/>
      <w:numFmt w:val="decimal"/>
      <w:lvlText w:val="%4."/>
      <w:lvlJc w:val="left"/>
      <w:pPr>
        <w:tabs>
          <w:tab w:val="num" w:pos="2880"/>
        </w:tabs>
        <w:ind w:left="2880" w:hanging="360"/>
      </w:pPr>
    </w:lvl>
    <w:lvl w:ilvl="4" w:tplc="99BC4DC4" w:tentative="1">
      <w:start w:val="1"/>
      <w:numFmt w:val="lowerLetter"/>
      <w:lvlText w:val="%5."/>
      <w:lvlJc w:val="left"/>
      <w:pPr>
        <w:tabs>
          <w:tab w:val="num" w:pos="3600"/>
        </w:tabs>
        <w:ind w:left="3600" w:hanging="360"/>
      </w:pPr>
    </w:lvl>
    <w:lvl w:ilvl="5" w:tplc="CF5E071C" w:tentative="1">
      <w:start w:val="1"/>
      <w:numFmt w:val="lowerRoman"/>
      <w:lvlText w:val="%6."/>
      <w:lvlJc w:val="right"/>
      <w:pPr>
        <w:tabs>
          <w:tab w:val="num" w:pos="4320"/>
        </w:tabs>
        <w:ind w:left="4320" w:hanging="180"/>
      </w:pPr>
    </w:lvl>
    <w:lvl w:ilvl="6" w:tplc="20BC3E5C" w:tentative="1">
      <w:start w:val="1"/>
      <w:numFmt w:val="decimal"/>
      <w:lvlText w:val="%7."/>
      <w:lvlJc w:val="left"/>
      <w:pPr>
        <w:tabs>
          <w:tab w:val="num" w:pos="5040"/>
        </w:tabs>
        <w:ind w:left="5040" w:hanging="360"/>
      </w:pPr>
    </w:lvl>
    <w:lvl w:ilvl="7" w:tplc="B16AE138" w:tentative="1">
      <w:start w:val="1"/>
      <w:numFmt w:val="lowerLetter"/>
      <w:lvlText w:val="%8."/>
      <w:lvlJc w:val="left"/>
      <w:pPr>
        <w:tabs>
          <w:tab w:val="num" w:pos="5760"/>
        </w:tabs>
        <w:ind w:left="5760" w:hanging="360"/>
      </w:pPr>
    </w:lvl>
    <w:lvl w:ilvl="8" w:tplc="E2B60BC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1DAEF218">
      <w:start w:val="1"/>
      <w:numFmt w:val="bullet"/>
      <w:lvlText w:val=""/>
      <w:lvlJc w:val="left"/>
      <w:pPr>
        <w:tabs>
          <w:tab w:val="num" w:pos="5760"/>
        </w:tabs>
        <w:ind w:left="5760" w:hanging="360"/>
      </w:pPr>
      <w:rPr>
        <w:rFonts w:ascii="Symbol" w:hAnsi="Symbol" w:hint="default"/>
        <w:color w:val="auto"/>
        <w:u w:val="none"/>
      </w:rPr>
    </w:lvl>
    <w:lvl w:ilvl="1" w:tplc="4802FAD2" w:tentative="1">
      <w:start w:val="1"/>
      <w:numFmt w:val="bullet"/>
      <w:lvlText w:val="o"/>
      <w:lvlJc w:val="left"/>
      <w:pPr>
        <w:tabs>
          <w:tab w:val="num" w:pos="3600"/>
        </w:tabs>
        <w:ind w:left="3600" w:hanging="360"/>
      </w:pPr>
      <w:rPr>
        <w:rFonts w:ascii="Courier New" w:hAnsi="Courier New" w:hint="default"/>
      </w:rPr>
    </w:lvl>
    <w:lvl w:ilvl="2" w:tplc="EB8AA214" w:tentative="1">
      <w:start w:val="1"/>
      <w:numFmt w:val="bullet"/>
      <w:lvlText w:val=""/>
      <w:lvlJc w:val="left"/>
      <w:pPr>
        <w:tabs>
          <w:tab w:val="num" w:pos="4320"/>
        </w:tabs>
        <w:ind w:left="4320" w:hanging="360"/>
      </w:pPr>
      <w:rPr>
        <w:rFonts w:ascii="Wingdings" w:hAnsi="Wingdings" w:hint="default"/>
      </w:rPr>
    </w:lvl>
    <w:lvl w:ilvl="3" w:tplc="888030B8">
      <w:start w:val="1"/>
      <w:numFmt w:val="bullet"/>
      <w:lvlText w:val=""/>
      <w:lvlJc w:val="left"/>
      <w:pPr>
        <w:tabs>
          <w:tab w:val="num" w:pos="5040"/>
        </w:tabs>
        <w:ind w:left="5040" w:hanging="360"/>
      </w:pPr>
      <w:rPr>
        <w:rFonts w:ascii="Symbol" w:hAnsi="Symbol" w:hint="default"/>
      </w:rPr>
    </w:lvl>
    <w:lvl w:ilvl="4" w:tplc="50368A8E" w:tentative="1">
      <w:start w:val="1"/>
      <w:numFmt w:val="bullet"/>
      <w:lvlText w:val="o"/>
      <w:lvlJc w:val="left"/>
      <w:pPr>
        <w:tabs>
          <w:tab w:val="num" w:pos="5760"/>
        </w:tabs>
        <w:ind w:left="5760" w:hanging="360"/>
      </w:pPr>
      <w:rPr>
        <w:rFonts w:ascii="Courier New" w:hAnsi="Courier New" w:hint="default"/>
      </w:rPr>
    </w:lvl>
    <w:lvl w:ilvl="5" w:tplc="E0222570" w:tentative="1">
      <w:start w:val="1"/>
      <w:numFmt w:val="bullet"/>
      <w:lvlText w:val=""/>
      <w:lvlJc w:val="left"/>
      <w:pPr>
        <w:tabs>
          <w:tab w:val="num" w:pos="6480"/>
        </w:tabs>
        <w:ind w:left="6480" w:hanging="360"/>
      </w:pPr>
      <w:rPr>
        <w:rFonts w:ascii="Wingdings" w:hAnsi="Wingdings" w:hint="default"/>
      </w:rPr>
    </w:lvl>
    <w:lvl w:ilvl="6" w:tplc="7F3222B0" w:tentative="1">
      <w:start w:val="1"/>
      <w:numFmt w:val="bullet"/>
      <w:lvlText w:val=""/>
      <w:lvlJc w:val="left"/>
      <w:pPr>
        <w:tabs>
          <w:tab w:val="num" w:pos="7200"/>
        </w:tabs>
        <w:ind w:left="7200" w:hanging="360"/>
      </w:pPr>
      <w:rPr>
        <w:rFonts w:ascii="Symbol" w:hAnsi="Symbol" w:hint="default"/>
      </w:rPr>
    </w:lvl>
    <w:lvl w:ilvl="7" w:tplc="29D660EC" w:tentative="1">
      <w:start w:val="1"/>
      <w:numFmt w:val="bullet"/>
      <w:lvlText w:val="o"/>
      <w:lvlJc w:val="left"/>
      <w:pPr>
        <w:tabs>
          <w:tab w:val="num" w:pos="7920"/>
        </w:tabs>
        <w:ind w:left="7920" w:hanging="360"/>
      </w:pPr>
      <w:rPr>
        <w:rFonts w:ascii="Courier New" w:hAnsi="Courier New" w:hint="default"/>
      </w:rPr>
    </w:lvl>
    <w:lvl w:ilvl="8" w:tplc="AF82C3B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6B54"/>
    <w:rsid w:val="00296B54"/>
    <w:rsid w:val="009A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3B"/>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link w:val="Heading2Char"/>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89031E"/>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89031E"/>
    <w:rPr>
      <w:spacing w:val="0"/>
      <w:vertAlign w:val="superscript"/>
    </w:rPr>
  </w:style>
  <w:style w:type="paragraph" w:styleId="Index1">
    <w:name w:val="index 1"/>
    <w:basedOn w:val="Normal"/>
    <w:next w:val="Normal"/>
    <w:semiHidden/>
    <w:rsid w:val="0089031E"/>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89031E"/>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9752EF"/>
    <w:pPr>
      <w:tabs>
        <w:tab w:val="left" w:pos="1440"/>
        <w:tab w:val="left" w:pos="7020"/>
        <w:tab w:val="right" w:pos="9360"/>
      </w:tabs>
      <w:pPrChange w:id="0" w:author="Author" w:date="2012-01-25T16:08:00Z">
        <w:pPr>
          <w:keepNext/>
          <w:tabs>
            <w:tab w:val="left" w:pos="1440"/>
            <w:tab w:val="left" w:pos="7020"/>
            <w:tab w:val="right" w:pos="9360"/>
          </w:tabs>
          <w:spacing w:before="240" w:after="240"/>
          <w:ind w:left="720" w:hanging="720"/>
          <w:outlineLvl w:val="0"/>
        </w:pPr>
      </w:pPrChange>
    </w:pPr>
    <w:rPr>
      <w:rPrChange w:id="0" w:author="Author" w:date="2012-01-25T16:08:00Z">
        <w:rPr>
          <w:lang w:bidi="ar-SA"/>
        </w:rPr>
      </w:rPrChange>
    </w:rPr>
  </w:style>
  <w:style w:type="paragraph" w:styleId="Footer">
    <w:name w:val="footer"/>
    <w:basedOn w:val="Normal"/>
    <w:link w:val="FooterChar"/>
    <w:uiPriority w:val="99"/>
    <w:rsid w:val="00A00530"/>
    <w:pPr>
      <w:tabs>
        <w:tab w:val="center" w:pos="4320"/>
        <w:tab w:val="right" w:pos="8640"/>
      </w:tabs>
    </w:pPr>
  </w:style>
  <w:style w:type="character" w:customStyle="1" w:styleId="FooterChar">
    <w:name w:val="Footer Char"/>
    <w:link w:val="Footer"/>
    <w:uiPriority w:val="99"/>
    <w:rsid w:val="0024382D"/>
    <w:rPr>
      <w:sz w:val="24"/>
      <w:szCs w:val="24"/>
    </w:rPr>
  </w:style>
  <w:style w:type="paragraph" w:styleId="CommentText">
    <w:name w:val="annotation text"/>
    <w:basedOn w:val="Normal"/>
    <w:link w:val="CommentTextChar"/>
    <w:rsid w:val="00D131E5"/>
    <w:rPr>
      <w:sz w:val="20"/>
      <w:szCs w:val="20"/>
    </w:rPr>
  </w:style>
  <w:style w:type="character" w:customStyle="1" w:styleId="CommentTextChar">
    <w:name w:val="Comment Text Char"/>
    <w:basedOn w:val="DefaultParagraphFont"/>
    <w:link w:val="CommentText"/>
    <w:rsid w:val="00D131E5"/>
  </w:style>
  <w:style w:type="paragraph" w:styleId="CommentSubject">
    <w:name w:val="annotation subject"/>
    <w:basedOn w:val="CommentText"/>
    <w:next w:val="CommentText"/>
    <w:link w:val="CommentSubjectChar"/>
    <w:rsid w:val="00D131E5"/>
    <w:rPr>
      <w:b/>
      <w:bCs/>
    </w:rPr>
  </w:style>
  <w:style w:type="character" w:customStyle="1" w:styleId="CommentSubjectChar">
    <w:name w:val="Comment Subject Char"/>
    <w:link w:val="CommentSubject"/>
    <w:rsid w:val="00D131E5"/>
    <w:rPr>
      <w:b/>
      <w:bCs/>
    </w:rPr>
  </w:style>
  <w:style w:type="paragraph" w:styleId="Revision">
    <w:name w:val="Revision"/>
    <w:hidden/>
    <w:uiPriority w:val="99"/>
    <w:semiHidden/>
    <w:rsid w:val="009752EF"/>
    <w:rPr>
      <w:sz w:val="24"/>
      <w:szCs w:val="24"/>
    </w:rPr>
  </w:style>
  <w:style w:type="paragraph" w:customStyle="1" w:styleId="TOCHeading2">
    <w:name w:val="TOC Heading2"/>
    <w:basedOn w:val="Normal"/>
    <w:rsid w:val="009B7504"/>
    <w:pPr>
      <w:spacing w:before="240" w:after="240"/>
    </w:pPr>
    <w:rPr>
      <w:b/>
    </w:rPr>
  </w:style>
  <w:style w:type="paragraph" w:styleId="EndnoteText">
    <w:name w:val="endnote text"/>
    <w:basedOn w:val="Normal"/>
    <w:link w:val="EndnoteTextChar"/>
    <w:rsid w:val="009B7504"/>
    <w:rPr>
      <w:sz w:val="20"/>
      <w:szCs w:val="20"/>
    </w:rPr>
  </w:style>
  <w:style w:type="character" w:customStyle="1" w:styleId="EndnoteTextChar">
    <w:name w:val="Endnote Text Char"/>
    <w:basedOn w:val="DefaultParagraphFont"/>
    <w:link w:val="EndnoteText"/>
    <w:rsid w:val="009B7504"/>
  </w:style>
  <w:style w:type="paragraph" w:styleId="BodyText">
    <w:name w:val="Body Text"/>
    <w:aliases w:val="b"/>
    <w:basedOn w:val="Normal"/>
    <w:link w:val="BodyTextChar"/>
    <w:rsid w:val="009B7504"/>
    <w:pPr>
      <w:spacing w:after="240"/>
    </w:pPr>
  </w:style>
  <w:style w:type="character" w:customStyle="1" w:styleId="BodyTextChar">
    <w:name w:val="Body Text Char"/>
    <w:aliases w:val="b Char"/>
    <w:basedOn w:val="DefaultParagraphFont"/>
    <w:link w:val="BodyText"/>
    <w:rsid w:val="009B7504"/>
    <w:rPr>
      <w:sz w:val="24"/>
      <w:szCs w:val="24"/>
    </w:rPr>
  </w:style>
  <w:style w:type="character" w:customStyle="1" w:styleId="apple-style-span">
    <w:name w:val="apple-style-span"/>
    <w:basedOn w:val="DefaultParagraphFont"/>
    <w:rsid w:val="009B7504"/>
  </w:style>
  <w:style w:type="paragraph" w:customStyle="1" w:styleId="Heading22">
    <w:name w:val="Heading 2_2"/>
    <w:basedOn w:val="Normal"/>
    <w:next w:val="Normal"/>
    <w:qFormat/>
    <w:rsid w:val="009B7504"/>
    <w:pPr>
      <w:keepNext/>
      <w:tabs>
        <w:tab w:val="left" w:pos="1080"/>
      </w:tabs>
      <w:spacing w:before="240" w:after="240"/>
      <w:ind w:left="1080" w:right="14" w:hanging="1080"/>
      <w:outlineLvl w:val="1"/>
    </w:pPr>
    <w:rPr>
      <w:rFonts w:ascii="Calibri" w:eastAsia="Calibri" w:hAnsi="Calibri"/>
      <w:b/>
    </w:rPr>
  </w:style>
  <w:style w:type="paragraph" w:customStyle="1" w:styleId="Heading31">
    <w:name w:val="Heading 3_1"/>
    <w:basedOn w:val="Normal"/>
    <w:next w:val="Normal"/>
    <w:link w:val="Heading3Char0"/>
    <w:qFormat/>
    <w:rsid w:val="009B7504"/>
    <w:pPr>
      <w:keepNext/>
      <w:keepLines/>
      <w:tabs>
        <w:tab w:val="left" w:pos="1080"/>
      </w:tabs>
      <w:spacing w:before="240" w:after="240"/>
      <w:ind w:left="1080" w:right="634" w:hanging="1080"/>
      <w:outlineLvl w:val="2"/>
    </w:pPr>
    <w:rPr>
      <w:rFonts w:ascii="Calibri" w:eastAsia="Calibri" w:hAnsi="Calibri"/>
      <w:b/>
    </w:rPr>
  </w:style>
  <w:style w:type="character" w:customStyle="1" w:styleId="Heading3Char0">
    <w:name w:val="Heading 3 Char_0"/>
    <w:link w:val="Heading31"/>
    <w:rsid w:val="009B7504"/>
    <w:rPr>
      <w:rFonts w:ascii="Calibri" w:eastAsia="Calibri" w:hAnsi="Calibri"/>
      <w:b/>
      <w:sz w:val="24"/>
      <w:szCs w:val="24"/>
    </w:rPr>
  </w:style>
  <w:style w:type="paragraph" w:customStyle="1" w:styleId="Heading41">
    <w:name w:val="Heading 4_1"/>
    <w:basedOn w:val="Normal"/>
    <w:next w:val="Normal"/>
    <w:qFormat/>
    <w:rsid w:val="009B7504"/>
    <w:pPr>
      <w:keepNext/>
      <w:tabs>
        <w:tab w:val="left" w:pos="1800"/>
      </w:tabs>
      <w:spacing w:before="240" w:after="240"/>
      <w:ind w:left="1800" w:hanging="1080"/>
      <w:outlineLvl w:val="3"/>
    </w:pPr>
    <w:rPr>
      <w:rFonts w:ascii="Calibri" w:eastAsia="Calibri" w:hAnsi="Calibri"/>
      <w:b/>
    </w:rPr>
  </w:style>
  <w:style w:type="paragraph" w:customStyle="1" w:styleId="Bodypara1">
    <w:name w:val="Body para_1"/>
    <w:basedOn w:val="Normal"/>
    <w:rsid w:val="009B7504"/>
    <w:pPr>
      <w:spacing w:line="480" w:lineRule="auto"/>
      <w:ind w:firstLine="720"/>
    </w:pPr>
    <w:rPr>
      <w:rFonts w:ascii="Calibri" w:eastAsia="Calibri" w:hAnsi="Calibri"/>
    </w:rPr>
  </w:style>
  <w:style w:type="paragraph" w:customStyle="1" w:styleId="alphapara1">
    <w:name w:val="alpha para_1"/>
    <w:basedOn w:val="Bodypara1"/>
    <w:rsid w:val="009B7504"/>
    <w:pPr>
      <w:ind w:left="1440" w:hanging="720"/>
    </w:pPr>
  </w:style>
  <w:style w:type="paragraph" w:customStyle="1" w:styleId="romannumeralpara0">
    <w:name w:val="roman numeral para_0"/>
    <w:basedOn w:val="Normal"/>
    <w:rsid w:val="009B7504"/>
    <w:pPr>
      <w:spacing w:line="480" w:lineRule="auto"/>
      <w:ind w:left="1440" w:hanging="720"/>
    </w:pPr>
    <w:rPr>
      <w:rFonts w:ascii="Calibri" w:eastAsia="Calibri" w:hAnsi="Calibri"/>
    </w:rPr>
  </w:style>
  <w:style w:type="character" w:customStyle="1" w:styleId="Heading2Char">
    <w:name w:val="Heading 2 Char"/>
    <w:link w:val="Heading2"/>
    <w:rsid w:val="009B7504"/>
    <w:rPr>
      <w:b/>
      <w:sz w:val="24"/>
      <w:szCs w:val="24"/>
    </w:rPr>
  </w:style>
  <w:style w:type="character" w:customStyle="1" w:styleId="Heading4Char">
    <w:name w:val="Heading 4 Char"/>
    <w:link w:val="Heading4"/>
    <w:rsid w:val="009B7504"/>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9AB8-A70B-4C6D-833D-557BA225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2488</Words>
  <Characters>14187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2018-09-17T09:41:00Z</dcterms:created>
  <dcterms:modified xsi:type="dcterms:W3CDTF">2018-09-17T09:41:00Z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gFAA2RjfPKrF47h71FgcJnn58WyOs9cgdb/I7sxBOrVGU08g0X0zp9FSlC9BrqcJd00xAwjkZcFOA57F
lz0mWxXTvXih5fl46mAcTLmRftV+6iii+ZBZDD3QmUSCf8faW3W7vIfF40mL/7ChSrvbsZ2ID6h/
3OBop+H9qMGMq9/N/wMZCXPrrNTZDyGKRoDyq24+ALkH10ryprvPCn8ZTObzahBNaDaR9pJxcEZU
yT5r706L7TrKYkVsw</vt:lpwstr>
  </property>
  <property fmtid="{D5CDD505-2E9C-101B-9397-08002B2CF9AE}" pid="4" name="MAIL_MSG_ID2">
    <vt:lpwstr>lhXrq4GXa6m9hlsXeS0xCnsA1j+FdCS7aEPa7ymhRPM29qlcLcHnUzTHU+s
ocjsYgnU2qvbkptNF64kXLLVSmm5E/QCXiOHAQ==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55430.000072 EMF_US 32922038v1</vt:lpwstr>
  </property>
</Properties>
</file>