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C2C" w:rsidRDefault="00E832FD">
      <w:pPr>
        <w:pStyle w:val="Heading1"/>
        <w:spacing w:line="480" w:lineRule="auto"/>
        <w:rPr>
          <w:ins w:id="0" w:author="Author" w:date="2010-10-19T18:16:00Z"/>
        </w:rPr>
        <w:pPrChange w:id="1" w:author="Author" w:date="2010-10-18T15:59:00Z">
          <w:pPr>
            <w:pStyle w:val="Heading1"/>
          </w:pPr>
        </w:pPrChange>
      </w:pPr>
      <w:bookmarkStart w:id="2" w:name="_Toc261446239"/>
      <w:bookmarkStart w:id="3" w:name="_GoBack"/>
      <w:bookmarkEnd w:id="3"/>
      <w:r w:rsidRPr="00EC085F">
        <w:t>11</w:t>
      </w:r>
      <w:r>
        <w:tab/>
      </w:r>
      <w:r w:rsidRPr="00EC085F">
        <w:t>Dispute Resolution Procedure</w:t>
      </w:r>
      <w:del w:id="4" w:author="Author" w:date="2011-10-03T17:40:00Z">
        <w:r w:rsidRPr="00EC085F">
          <w:delText>s</w:delText>
        </w:r>
      </w:del>
      <w:bookmarkEnd w:id="2"/>
    </w:p>
    <w:p w:rsidR="00D82C2C" w:rsidRPr="00EC085F" w:rsidRDefault="00E832FD">
      <w:pPr>
        <w:pStyle w:val="Heading2"/>
      </w:pPr>
      <w:bookmarkStart w:id="5" w:name="_Toc261446240"/>
      <w:r w:rsidRPr="00EC085F">
        <w:lastRenderedPageBreak/>
        <w:t>11</w:t>
      </w:r>
      <w:r w:rsidRPr="00FB313B">
        <w:rPr>
          <w:snapToGrid/>
          <w:color w:val="auto"/>
        </w:rPr>
        <w:t>.</w:t>
      </w:r>
      <w:r>
        <w:t>1</w:t>
      </w:r>
      <w:r w:rsidRPr="00EC085F">
        <w:tab/>
      </w:r>
      <w:ins w:id="6" w:author="Author" w:date="2010-10-19T11:05:00Z">
        <w:r>
          <w:t xml:space="preserve">Purpose and </w:t>
        </w:r>
      </w:ins>
      <w:r w:rsidRPr="00C73502">
        <w:rPr>
          <w:snapToGrid/>
          <w:color w:val="auto"/>
        </w:rPr>
        <w:t>Applicability</w:t>
      </w:r>
      <w:r w:rsidRPr="00EC085F">
        <w:t xml:space="preserve"> of Dispute Resolution </w:t>
      </w:r>
      <w:del w:id="7" w:author="Author" w:date="2011-10-03T17:40:00Z">
        <w:r w:rsidRPr="00EC085F">
          <w:delText>Provisions</w:delText>
        </w:r>
      </w:del>
      <w:bookmarkEnd w:id="5"/>
      <w:ins w:id="8" w:author="Author" w:date="2011-10-03T17:40:00Z">
        <w:r>
          <w:t>Procedure</w:t>
        </w:r>
      </w:ins>
    </w:p>
    <w:p w:rsidR="00602B9E" w:rsidRPr="0058438D" w:rsidRDefault="00E832FD" w:rsidP="0058438D">
      <w:pPr>
        <w:pStyle w:val="Heading3"/>
        <w:rPr>
          <w:ins w:id="9" w:author="Author" w:date="2010-10-18T13:51:00Z"/>
          <w:snapToGrid/>
          <w:color w:val="auto"/>
        </w:rPr>
      </w:pPr>
      <w:ins w:id="10" w:author="Author" w:date="2010-10-18T13:52:00Z">
        <w:r w:rsidRPr="0058438D">
          <w:rPr>
            <w:snapToGrid/>
            <w:color w:val="auto"/>
          </w:rPr>
          <w:t>11.1.1</w:t>
        </w:r>
        <w:r w:rsidRPr="0058438D">
          <w:rPr>
            <w:snapToGrid/>
            <w:color w:val="auto"/>
          </w:rPr>
          <w:tab/>
          <w:t>Purpose and General Provisions</w:t>
        </w:r>
      </w:ins>
    </w:p>
    <w:p w:rsidR="00CC6E2D" w:rsidRDefault="00E832FD" w:rsidP="00AE3AA6">
      <w:pPr>
        <w:pStyle w:val="Bodypara"/>
        <w:rPr>
          <w:bCs/>
        </w:rPr>
      </w:pPr>
      <w:del w:id="11" w:author="Author" w:date="2010-10-18T13:52:00Z">
        <w:r w:rsidRPr="00EC085F">
          <w:rPr>
            <w:bCs/>
          </w:rPr>
          <w:delText xml:space="preserve">The dispute </w:delText>
        </w:r>
        <w:r w:rsidRPr="00C73502">
          <w:rPr>
            <w:snapToGrid/>
            <w:color w:val="auto"/>
          </w:rPr>
          <w:delText>resolution</w:delText>
        </w:r>
        <w:r w:rsidRPr="00EC085F">
          <w:rPr>
            <w:bCs/>
          </w:rPr>
          <w:delText xml:space="preserve"> provisions in this Article 11 shall apply to any dispute arising under this </w:delText>
        </w:r>
        <w:r w:rsidRPr="005277CA">
          <w:delText>Tariff</w:delText>
        </w:r>
        <w:r w:rsidRPr="00EC085F">
          <w:rPr>
            <w:bCs/>
          </w:rPr>
          <w:delText xml:space="preserve"> with the </w:delText>
        </w:r>
        <w:r w:rsidRPr="00C73502">
          <w:rPr>
            <w:snapToGrid/>
            <w:color w:val="auto"/>
          </w:rPr>
          <w:delText>exception</w:delText>
        </w:r>
        <w:r w:rsidRPr="00EC085F">
          <w:rPr>
            <w:bCs/>
          </w:rPr>
          <w:delText xml:space="preserve"> of those disputes subject to Expedited Dispute Resolution</w:delText>
        </w:r>
        <w:r w:rsidRPr="0067616D">
          <w:rPr>
            <w:bCs/>
            <w:u w:val="double"/>
          </w:rPr>
          <w:delText xml:space="preserve"> </w:delText>
        </w:r>
        <w:r w:rsidRPr="00EC085F">
          <w:rPr>
            <w:bCs/>
          </w:rPr>
          <w:delText>Procedures.</w:delText>
        </w:r>
      </w:del>
      <w:ins w:id="12" w:author="Author" w:date="2010-10-18T14:19:00Z">
        <w:r>
          <w:rPr>
            <w:bCs/>
          </w:rPr>
          <w:t xml:space="preserve">A </w:t>
        </w:r>
      </w:ins>
      <w:ins w:id="13" w:author="Author" w:date="2010-10-19T10:33:00Z">
        <w:r w:rsidRPr="00C73502">
          <w:rPr>
            <w:snapToGrid/>
            <w:color w:val="auto"/>
          </w:rPr>
          <w:t>p</w:t>
        </w:r>
      </w:ins>
      <w:ins w:id="14" w:author="Author" w:date="2010-10-18T14:19:00Z">
        <w:r w:rsidRPr="00C73502">
          <w:rPr>
            <w:snapToGrid/>
            <w:color w:val="auto"/>
          </w:rPr>
          <w:t>arty</w:t>
        </w:r>
      </w:ins>
      <w:ins w:id="15" w:author="Author" w:date="2010-10-18T14:56:00Z">
        <w:r>
          <w:rPr>
            <w:bCs/>
          </w:rPr>
          <w:t>,</w:t>
        </w:r>
      </w:ins>
      <w:ins w:id="16" w:author="Author" w:date="2010-10-18T14:19:00Z">
        <w:r>
          <w:rPr>
            <w:bCs/>
          </w:rPr>
          <w:t xml:space="preserve"> or </w:t>
        </w:r>
      </w:ins>
      <w:ins w:id="17" w:author="Author" w:date="2010-10-19T10:33:00Z">
        <w:r>
          <w:rPr>
            <w:bCs/>
          </w:rPr>
          <w:t>p</w:t>
        </w:r>
      </w:ins>
      <w:ins w:id="18" w:author="Author" w:date="2010-10-18T14:19:00Z">
        <w:r>
          <w:rPr>
            <w:bCs/>
          </w:rPr>
          <w:t>arties</w:t>
        </w:r>
      </w:ins>
      <w:ins w:id="19" w:author="Author" w:date="2010-10-18T14:56:00Z">
        <w:r>
          <w:rPr>
            <w:bCs/>
          </w:rPr>
          <w:t>,</w:t>
        </w:r>
      </w:ins>
      <w:ins w:id="20" w:author="Author" w:date="2010-10-18T14:19:00Z">
        <w:r>
          <w:rPr>
            <w:bCs/>
          </w:rPr>
          <w:t xml:space="preserve"> and the ISO,</w:t>
        </w:r>
        <w:r>
          <w:t xml:space="preserve"> </w:t>
        </w:r>
        <w:r w:rsidRPr="00AE3AA6">
          <w:rPr>
            <w:bCs/>
            <w:snapToGrid/>
            <w:color w:val="auto"/>
          </w:rPr>
          <w:t>having</w:t>
        </w:r>
        <w:r>
          <w:t xml:space="preserve"> a dispute </w:t>
        </w:r>
        <w:r w:rsidRPr="002901E7">
          <w:t xml:space="preserve">involving </w:t>
        </w:r>
      </w:ins>
      <w:ins w:id="21" w:author="Author" w:date="2010-12-01T11:03:00Z">
        <w:r>
          <w:t xml:space="preserve">service under </w:t>
        </w:r>
      </w:ins>
      <w:ins w:id="22" w:author="Author" w:date="2010-10-18T14:19:00Z">
        <w:r>
          <w:t xml:space="preserve">the </w:t>
        </w:r>
        <w:r>
          <w:rPr>
            <w:bCs/>
          </w:rPr>
          <w:t xml:space="preserve">ISO Market Administration and Control Area Services Tariff </w:t>
        </w:r>
      </w:ins>
      <w:ins w:id="23" w:author="Author" w:date="2010-10-18T15:43:00Z">
        <w:r>
          <w:rPr>
            <w:bCs/>
          </w:rPr>
          <w:t xml:space="preserve">(“Services Tariff”) </w:t>
        </w:r>
      </w:ins>
      <w:ins w:id="24" w:author="Author" w:date="2010-10-18T14:19:00Z">
        <w:r>
          <w:rPr>
            <w:bCs/>
          </w:rPr>
          <w:t xml:space="preserve">or the </w:t>
        </w:r>
        <w:r>
          <w:rPr>
            <w:bCs/>
          </w:rPr>
          <w:t>Open Access Transmission Tariff</w:t>
        </w:r>
      </w:ins>
      <w:ins w:id="25" w:author="Author" w:date="2010-10-18T15:42:00Z">
        <w:r>
          <w:rPr>
            <w:bCs/>
          </w:rPr>
          <w:t xml:space="preserve"> (“</w:t>
        </w:r>
      </w:ins>
      <w:ins w:id="26" w:author="Author" w:date="2010-10-18T15:43:00Z">
        <w:r>
          <w:rPr>
            <w:bCs/>
          </w:rPr>
          <w:t>OATT”)</w:t>
        </w:r>
      </w:ins>
      <w:ins w:id="27" w:author="Author" w:date="2010-10-18T14:19:00Z">
        <w:r>
          <w:rPr>
            <w:bCs/>
          </w:rPr>
          <w:t xml:space="preserve">, ISO Procedures, or </w:t>
        </w:r>
        <w:r>
          <w:t>any Agreement entered into under either Tariff</w:t>
        </w:r>
        <w:r w:rsidRPr="00990DB8">
          <w:rPr>
            <w:b/>
            <w:bCs/>
          </w:rPr>
          <w:t>,</w:t>
        </w:r>
        <w:r>
          <w:rPr>
            <w:bCs/>
          </w:rPr>
          <w:t xml:space="preserve"> may utilize the provisions of this Section 11 for resolution.  The purpose of the dispute resolution processes provided herein is to avoid litigati</w:t>
        </w:r>
        <w:r>
          <w:rPr>
            <w:bCs/>
          </w:rPr>
          <w:t>on when possible, and to pursue resolution of the dispute in the most cost-effective and prompt method possible.</w:t>
        </w:r>
      </w:ins>
    </w:p>
    <w:p w:rsidR="000E49D0" w:rsidRPr="00CC6E2D" w:rsidRDefault="00E832FD" w:rsidP="00AE3AA6">
      <w:pPr>
        <w:pStyle w:val="Bodypara"/>
        <w:rPr>
          <w:ins w:id="28" w:author="Author" w:date="2010-10-18T14:19:00Z"/>
          <w:bCs/>
        </w:rPr>
      </w:pPr>
      <w:ins w:id="29" w:author="Author" w:date="2010-10-18T14:19:00Z">
        <w:r>
          <w:t>Nothing herein restricts the rights of any party or the ISO to file a complaint</w:t>
        </w:r>
      </w:ins>
      <w:ins w:id="30" w:author="Author" w:date="2010-11-11T17:20:00Z">
        <w:r>
          <w:t xml:space="preserve"> or seek any other remedy from</w:t>
        </w:r>
      </w:ins>
      <w:r>
        <w:t xml:space="preserve"> </w:t>
      </w:r>
      <w:ins w:id="31" w:author="Author" w:date="2010-10-18T14:19:00Z">
        <w:r>
          <w:t xml:space="preserve">the Commission under the relevant provisions of the Federal Power Act.  </w:t>
        </w:r>
      </w:ins>
    </w:p>
    <w:p w:rsidR="000E49D0" w:rsidRPr="0058438D" w:rsidRDefault="00E832FD">
      <w:pPr>
        <w:pStyle w:val="Heading3"/>
        <w:rPr>
          <w:ins w:id="32" w:author="Author" w:date="2010-10-18T14:20:00Z"/>
          <w:snapToGrid/>
          <w:color w:val="auto"/>
        </w:rPr>
        <w:pPrChange w:id="33" w:author="Author" w:date="2010-10-18T15:59:00Z">
          <w:pPr>
            <w:widowControl w:val="0"/>
            <w:tabs>
              <w:tab w:val="left" w:pos="1440"/>
              <w:tab w:val="right" w:pos="9360"/>
            </w:tabs>
            <w:ind w:left="720" w:hanging="720"/>
          </w:pPr>
        </w:pPrChange>
      </w:pPr>
      <w:ins w:id="34" w:author="Author" w:date="2010-10-18T14:20:00Z">
        <w:r w:rsidRPr="0058438D">
          <w:rPr>
            <w:snapToGrid/>
            <w:color w:val="auto"/>
          </w:rPr>
          <w:t xml:space="preserve">11.1.2  </w:t>
        </w:r>
      </w:ins>
      <w:ins w:id="35" w:author="Author" w:date="2011-10-04T14:38:00Z">
        <w:r>
          <w:rPr>
            <w:snapToGrid/>
            <w:color w:val="auto"/>
          </w:rPr>
          <w:tab/>
        </w:r>
      </w:ins>
      <w:ins w:id="36" w:author="Author" w:date="2010-10-18T14:20:00Z">
        <w:r w:rsidRPr="0058438D">
          <w:rPr>
            <w:snapToGrid/>
            <w:color w:val="auto"/>
          </w:rPr>
          <w:t>Exceptions</w:t>
        </w:r>
      </w:ins>
    </w:p>
    <w:p w:rsidR="000E49D0" w:rsidRDefault="00E832FD">
      <w:pPr>
        <w:pStyle w:val="Bodypara"/>
        <w:rPr>
          <w:ins w:id="37" w:author="Author" w:date="2010-10-18T14:20:00Z"/>
          <w:bCs/>
        </w:rPr>
        <w:pPrChange w:id="38" w:author="Author" w:date="2010-10-18T15:59:00Z">
          <w:pPr>
            <w:widowControl w:val="0"/>
            <w:tabs>
              <w:tab w:val="left" w:pos="1440"/>
              <w:tab w:val="right" w:pos="9360"/>
            </w:tabs>
            <w:ind w:firstLine="720"/>
          </w:pPr>
        </w:pPrChange>
      </w:pPr>
      <w:ins w:id="39" w:author="Author" w:date="2010-10-18T14:20:00Z">
        <w:r w:rsidRPr="00EC085F">
          <w:rPr>
            <w:bCs/>
          </w:rPr>
          <w:t xml:space="preserve">This </w:t>
        </w:r>
        <w:r w:rsidRPr="00C73502">
          <w:rPr>
            <w:snapToGrid/>
            <w:color w:val="auto"/>
          </w:rPr>
          <w:t>Article</w:t>
        </w:r>
        <w:r w:rsidRPr="00EC085F">
          <w:rPr>
            <w:bCs/>
          </w:rPr>
          <w:t xml:space="preserve"> 11 shall </w:t>
        </w:r>
        <w:r>
          <w:rPr>
            <w:bCs/>
          </w:rPr>
          <w:t>not apply to the following disputes, which shall be resolved in accordance with the provisions of the ISO Tariffs</w:t>
        </w:r>
      </w:ins>
      <w:ins w:id="40" w:author="Author" w:date="2010-10-19T10:34:00Z">
        <w:r>
          <w:rPr>
            <w:bCs/>
          </w:rPr>
          <w:t>,</w:t>
        </w:r>
      </w:ins>
      <w:ins w:id="41" w:author="Author" w:date="2010-10-18T14:20:00Z">
        <w:r>
          <w:rPr>
            <w:bCs/>
          </w:rPr>
          <w:t xml:space="preserve"> or otherwise</w:t>
        </w:r>
      </w:ins>
      <w:ins w:id="42" w:author="Author" w:date="2010-10-19T10:34:00Z">
        <w:r>
          <w:rPr>
            <w:bCs/>
          </w:rPr>
          <w:t>,</w:t>
        </w:r>
      </w:ins>
      <w:ins w:id="43" w:author="Author" w:date="2010-10-18T14:20:00Z">
        <w:r>
          <w:rPr>
            <w:bCs/>
          </w:rPr>
          <w:t xml:space="preserve"> as indicated</w:t>
        </w:r>
        <w:r>
          <w:rPr>
            <w:bCs/>
          </w:rPr>
          <w:t xml:space="preserve"> below:</w:t>
        </w:r>
      </w:ins>
    </w:p>
    <w:p w:rsidR="000E49D0" w:rsidRDefault="00E832FD" w:rsidP="0058438D">
      <w:pPr>
        <w:pStyle w:val="romannumeralpara"/>
        <w:rPr>
          <w:ins w:id="44" w:author="Author" w:date="2010-10-18T14:20:00Z"/>
          <w:bCs/>
        </w:rPr>
      </w:pPr>
      <w:ins w:id="45" w:author="Author" w:date="2010-10-18T14:20:00Z">
        <w:r>
          <w:rPr>
            <w:bCs/>
          </w:rPr>
          <w:t xml:space="preserve">(i) </w:t>
        </w:r>
      </w:ins>
      <w:ins w:id="46" w:author="Author" w:date="2011-08-22T12:07:00Z">
        <w:r>
          <w:rPr>
            <w:bCs/>
          </w:rPr>
          <w:tab/>
        </w:r>
      </w:ins>
      <w:ins w:id="47" w:author="Author" w:date="2010-10-18T14:20:00Z">
        <w:r>
          <w:rPr>
            <w:bCs/>
          </w:rPr>
          <w:t xml:space="preserve">disputes regarding the </w:t>
        </w:r>
        <w:r w:rsidRPr="00AE3AA6">
          <w:rPr>
            <w:bCs/>
            <w:snapToGrid/>
            <w:color w:val="auto"/>
          </w:rPr>
          <w:t>Standard</w:t>
        </w:r>
        <w:r>
          <w:rPr>
            <w:bCs/>
          </w:rPr>
          <w:t xml:space="preserve"> Large Facility Interconnection Procedures or Standard Large Generator Interconnection Agreement, which disputes shall be governed by Attachment X to the ISO OATT, or disputes regarding the Small Generator Interc</w:t>
        </w:r>
        <w:r>
          <w:rPr>
            <w:bCs/>
          </w:rPr>
          <w:t xml:space="preserve">onnection Procedures or Standard Small </w:t>
        </w:r>
        <w:r w:rsidRPr="0058438D">
          <w:rPr>
            <w:snapToGrid/>
            <w:color w:val="auto"/>
          </w:rPr>
          <w:t>Generator</w:t>
        </w:r>
        <w:r>
          <w:rPr>
            <w:bCs/>
          </w:rPr>
          <w:t xml:space="preserve"> Interconnection Agreement, which disputes shall be governed by Attachment Z to the ISO OATT;</w:t>
        </w:r>
      </w:ins>
    </w:p>
    <w:p w:rsidR="000E49D0" w:rsidRDefault="00E832FD" w:rsidP="0058438D">
      <w:pPr>
        <w:pStyle w:val="romannumeralpara"/>
        <w:rPr>
          <w:ins w:id="48" w:author="Author" w:date="2010-10-18T14:20:00Z"/>
          <w:bCs/>
        </w:rPr>
      </w:pPr>
      <w:ins w:id="49" w:author="Author" w:date="2010-10-18T14:20:00Z">
        <w:r>
          <w:rPr>
            <w:bCs/>
          </w:rPr>
          <w:t xml:space="preserve">(ii) </w:t>
        </w:r>
      </w:ins>
      <w:ins w:id="50" w:author="Author" w:date="2011-08-22T12:07:00Z">
        <w:r>
          <w:rPr>
            <w:bCs/>
          </w:rPr>
          <w:tab/>
        </w:r>
      </w:ins>
      <w:ins w:id="51" w:author="Author" w:date="2010-10-18T14:20:00Z">
        <w:r w:rsidRPr="0058438D">
          <w:rPr>
            <w:snapToGrid/>
            <w:color w:val="auto"/>
          </w:rPr>
          <w:t>disputes</w:t>
        </w:r>
        <w:r>
          <w:rPr>
            <w:bCs/>
          </w:rPr>
          <w:t xml:space="preserve"> regarding the Local Transmission Planning Procedures, which disputes shall be governed by Section 4</w:t>
        </w:r>
        <w:r>
          <w:rPr>
            <w:bCs/>
          </w:rPr>
          <w:t xml:space="preserve">.3 of Attachment Y to the ISO OATT; </w:t>
        </w:r>
      </w:ins>
    </w:p>
    <w:p w:rsidR="000E49D0" w:rsidRDefault="00E832FD" w:rsidP="0058438D">
      <w:pPr>
        <w:pStyle w:val="romannumeralpara"/>
        <w:rPr>
          <w:ins w:id="52" w:author="Author" w:date="2010-10-18T14:20:00Z"/>
          <w:bCs/>
        </w:rPr>
      </w:pPr>
      <w:ins w:id="53" w:author="Author" w:date="2010-10-18T14:20:00Z">
        <w:r>
          <w:rPr>
            <w:bCs/>
          </w:rPr>
          <w:t xml:space="preserve">(iii) </w:t>
        </w:r>
      </w:ins>
      <w:ins w:id="54" w:author="Author" w:date="2011-08-22T12:07:00Z">
        <w:r>
          <w:rPr>
            <w:bCs/>
          </w:rPr>
          <w:tab/>
        </w:r>
      </w:ins>
      <w:ins w:id="55" w:author="Author" w:date="2010-10-18T14:20:00Z">
        <w:r>
          <w:rPr>
            <w:bCs/>
          </w:rPr>
          <w:t>disputes over cost estimates provided in interconnection agreements as provided in Attachment S</w:t>
        </w:r>
      </w:ins>
      <w:r>
        <w:rPr>
          <w:bCs/>
        </w:rPr>
        <w:t>,</w:t>
      </w:r>
      <w:ins w:id="56" w:author="Author" w:date="2010-10-18T14:20:00Z">
        <w:r>
          <w:rPr>
            <w:bCs/>
          </w:rPr>
          <w:t xml:space="preserve"> </w:t>
        </w:r>
      </w:ins>
      <w:ins w:id="57" w:author="Author" w:date="2010-10-19T10:34:00Z">
        <w:r>
          <w:rPr>
            <w:bCs/>
          </w:rPr>
          <w:t xml:space="preserve">which disputes </w:t>
        </w:r>
      </w:ins>
      <w:ins w:id="58" w:author="Author" w:date="2010-11-23T15:53:00Z">
        <w:r>
          <w:rPr>
            <w:bCs/>
          </w:rPr>
          <w:t>shall</w:t>
        </w:r>
      </w:ins>
      <w:ins w:id="59" w:author="Author" w:date="2010-10-18T14:20:00Z">
        <w:r>
          <w:rPr>
            <w:bCs/>
          </w:rPr>
          <w:t xml:space="preserve"> be resolved under the interconnection agreement; </w:t>
        </w:r>
      </w:ins>
    </w:p>
    <w:p w:rsidR="000E49D0" w:rsidRDefault="00E832FD" w:rsidP="0058438D">
      <w:pPr>
        <w:pStyle w:val="romannumeralpara"/>
        <w:rPr>
          <w:ins w:id="60" w:author="Author" w:date="2010-10-18T14:20:00Z"/>
          <w:bCs/>
        </w:rPr>
      </w:pPr>
      <w:ins w:id="61" w:author="Author" w:date="2010-10-18T14:20:00Z">
        <w:r>
          <w:rPr>
            <w:bCs/>
          </w:rPr>
          <w:t>(i</w:t>
        </w:r>
      </w:ins>
      <w:ins w:id="62" w:author="Author" w:date="2010-11-23T15:54:00Z">
        <w:r>
          <w:rPr>
            <w:bCs/>
          </w:rPr>
          <w:t>v</w:t>
        </w:r>
      </w:ins>
      <w:ins w:id="63" w:author="Author" w:date="2010-10-18T14:20:00Z">
        <w:del w:id="64" w:author="Author" w:date="2010-11-23T15:54:00Z">
          <w:r>
            <w:rPr>
              <w:bCs/>
            </w:rPr>
            <w:delText>ii</w:delText>
          </w:r>
        </w:del>
        <w:r>
          <w:rPr>
            <w:bCs/>
          </w:rPr>
          <w:t xml:space="preserve">) </w:t>
        </w:r>
      </w:ins>
      <w:ins w:id="65" w:author="Author" w:date="2011-08-22T12:08:00Z">
        <w:r>
          <w:rPr>
            <w:bCs/>
          </w:rPr>
          <w:tab/>
        </w:r>
      </w:ins>
      <w:ins w:id="66" w:author="Author" w:date="2010-10-18T14:20:00Z">
        <w:r>
          <w:rPr>
            <w:bCs/>
          </w:rPr>
          <w:t xml:space="preserve">disputes </w:t>
        </w:r>
        <w:r w:rsidRPr="0058438D">
          <w:rPr>
            <w:snapToGrid/>
            <w:color w:val="auto"/>
          </w:rPr>
          <w:t>regarding</w:t>
        </w:r>
        <w:r>
          <w:rPr>
            <w:bCs/>
          </w:rPr>
          <w:t xml:space="preserve"> a Customer’s settlements that were not resolved in the ordinary settlement review, challenge, and correction process, which disputes shall be governed by Section 7.4 of this ISO Services Tariff or Section</w:t>
        </w:r>
      </w:ins>
      <w:ins w:id="67" w:author="Author" w:date="2010-10-19T11:34:00Z">
        <w:r>
          <w:rPr>
            <w:bCs/>
          </w:rPr>
          <w:t>s 2.7.4.2 or 2.7.4.3</w:t>
        </w:r>
      </w:ins>
      <w:ins w:id="68" w:author="Author" w:date="2010-10-18T14:20:00Z">
        <w:del w:id="69" w:author="Author" w:date="2010-10-19T11:34:00Z">
          <w:r>
            <w:rPr>
              <w:bCs/>
            </w:rPr>
            <w:delText xml:space="preserve"> </w:delText>
          </w:r>
        </w:del>
        <w:r>
          <w:rPr>
            <w:bCs/>
          </w:rPr>
          <w:t xml:space="preserve"> of the ISO OATT;</w:t>
        </w:r>
      </w:ins>
    </w:p>
    <w:p w:rsidR="000E49D0" w:rsidRDefault="00E832FD" w:rsidP="0058438D">
      <w:pPr>
        <w:pStyle w:val="romannumeralpara"/>
        <w:rPr>
          <w:ins w:id="70" w:author="Author" w:date="2010-10-18T14:20:00Z"/>
          <w:bCs/>
        </w:rPr>
      </w:pPr>
      <w:ins w:id="71" w:author="Author" w:date="2010-10-18T14:20:00Z">
        <w:r>
          <w:rPr>
            <w:bCs/>
          </w:rPr>
          <w:t>(</w:t>
        </w:r>
        <w:del w:id="72" w:author="Author" w:date="2010-11-23T15:54:00Z">
          <w:r>
            <w:rPr>
              <w:bCs/>
            </w:rPr>
            <w:delText>i</w:delText>
          </w:r>
        </w:del>
        <w:r>
          <w:rPr>
            <w:bCs/>
          </w:rPr>
          <w:t xml:space="preserve">v) </w:t>
        </w:r>
      </w:ins>
      <w:ins w:id="73" w:author="Author" w:date="2011-08-22T12:08:00Z">
        <w:r>
          <w:rPr>
            <w:bCs/>
          </w:rPr>
          <w:tab/>
        </w:r>
      </w:ins>
      <w:ins w:id="74" w:author="Author" w:date="2010-10-18T14:20:00Z">
        <w:r>
          <w:rPr>
            <w:bCs/>
          </w:rPr>
          <w:t>disput</w:t>
        </w:r>
        <w:r>
          <w:rPr>
            <w:bCs/>
          </w:rPr>
          <w:t xml:space="preserve">es </w:t>
        </w:r>
        <w:r w:rsidRPr="0058438D">
          <w:rPr>
            <w:snapToGrid/>
            <w:color w:val="auto"/>
          </w:rPr>
          <w:t>regarding</w:t>
        </w:r>
        <w:r>
          <w:rPr>
            <w:bCs/>
          </w:rPr>
          <w:t xml:space="preserve"> certain ICAP-related issues that </w:t>
        </w:r>
      </w:ins>
      <w:ins w:id="75" w:author="Author" w:date="2010-10-19T10:34:00Z">
        <w:r>
          <w:rPr>
            <w:bCs/>
          </w:rPr>
          <w:t xml:space="preserve">Section </w:t>
        </w:r>
      </w:ins>
      <w:ins w:id="76" w:author="Author" w:date="2010-10-18T14:20:00Z">
        <w:r>
          <w:rPr>
            <w:bCs/>
          </w:rPr>
          <w:t xml:space="preserve">5 of the ISO Services Tariff expressly indicates shall be governed by </w:t>
        </w:r>
      </w:ins>
      <w:ins w:id="77" w:author="Author" w:date="2011-10-03T17:41:00Z">
        <w:r>
          <w:rPr>
            <w:bCs/>
          </w:rPr>
          <w:t xml:space="preserve">other provisions of </w:t>
        </w:r>
      </w:ins>
      <w:ins w:id="78" w:author="Author" w:date="2010-10-18T14:20:00Z">
        <w:r>
          <w:rPr>
            <w:bCs/>
          </w:rPr>
          <w:t>the ISO Services Tariff;</w:t>
        </w:r>
        <w:del w:id="79" w:author="Author" w:date="2010-10-19T10:35:00Z">
          <w:r>
            <w:rPr>
              <w:bCs/>
            </w:rPr>
            <w:delText xml:space="preserve"> </w:delText>
          </w:r>
        </w:del>
      </w:ins>
    </w:p>
    <w:p w:rsidR="000E49D0" w:rsidRDefault="00E832FD" w:rsidP="0058438D">
      <w:pPr>
        <w:pStyle w:val="romannumeralpara"/>
        <w:rPr>
          <w:ins w:id="80" w:author="Author" w:date="2010-10-18T14:20:00Z"/>
          <w:bCs/>
        </w:rPr>
      </w:pPr>
      <w:ins w:id="81" w:author="Author" w:date="2010-10-18T14:20:00Z">
        <w:r>
          <w:rPr>
            <w:bCs/>
          </w:rPr>
          <w:t>(v</w:t>
        </w:r>
      </w:ins>
      <w:ins w:id="82" w:author="Author" w:date="2010-11-23T15:54:00Z">
        <w:r>
          <w:rPr>
            <w:bCs/>
          </w:rPr>
          <w:t>i</w:t>
        </w:r>
      </w:ins>
      <w:ins w:id="83" w:author="Author" w:date="2010-10-18T14:20:00Z">
        <w:r>
          <w:rPr>
            <w:bCs/>
          </w:rPr>
          <w:t xml:space="preserve">)  </w:t>
        </w:r>
      </w:ins>
      <w:ins w:id="84" w:author="Author" w:date="2011-08-22T12:08:00Z">
        <w:r>
          <w:rPr>
            <w:bCs/>
          </w:rPr>
          <w:tab/>
        </w:r>
      </w:ins>
      <w:ins w:id="85" w:author="Author" w:date="2010-10-18T14:20:00Z">
        <w:r>
          <w:rPr>
            <w:bCs/>
          </w:rPr>
          <w:t xml:space="preserve">disputes </w:t>
        </w:r>
        <w:r w:rsidRPr="0058438D">
          <w:rPr>
            <w:snapToGrid/>
            <w:color w:val="auto"/>
          </w:rPr>
          <w:t>regarding</w:t>
        </w:r>
        <w:r>
          <w:rPr>
            <w:bCs/>
          </w:rPr>
          <w:t xml:space="preserve"> Centralized TCC Auction or Reconfiguration Auction awards, w</w:t>
        </w:r>
        <w:r>
          <w:rPr>
            <w:bCs/>
          </w:rPr>
          <w:t>hich disputes shall be governed by Attachment M, Section 19</w:t>
        </w:r>
      </w:ins>
      <w:ins w:id="86" w:author="Author" w:date="2011-10-03T17:42:00Z">
        <w:r>
          <w:rPr>
            <w:bCs/>
          </w:rPr>
          <w:t xml:space="preserve"> </w:t>
        </w:r>
      </w:ins>
      <w:ins w:id="87" w:author="Author" w:date="2010-10-18T14:20:00Z">
        <w:r>
          <w:rPr>
            <w:bCs/>
          </w:rPr>
          <w:t>of the ISO OATT</w:t>
        </w:r>
      </w:ins>
      <w:ins w:id="88" w:author="Author" w:date="2010-10-18T15:59:00Z">
        <w:r>
          <w:rPr>
            <w:bCs/>
          </w:rPr>
          <w:t>;</w:t>
        </w:r>
      </w:ins>
    </w:p>
    <w:p w:rsidR="00063767" w:rsidRPr="004503B7" w:rsidRDefault="00E832FD" w:rsidP="0058438D">
      <w:pPr>
        <w:pStyle w:val="romannumeralpara"/>
        <w:rPr>
          <w:bCs/>
        </w:rPr>
      </w:pPr>
      <w:ins w:id="89" w:author="Author" w:date="2010-10-18T15:44:00Z">
        <w:r>
          <w:rPr>
            <w:bCs/>
          </w:rPr>
          <w:t>(vi</w:t>
        </w:r>
      </w:ins>
      <w:ins w:id="90" w:author="Author" w:date="2010-11-23T15:54:00Z">
        <w:r>
          <w:rPr>
            <w:bCs/>
          </w:rPr>
          <w:t>i</w:t>
        </w:r>
      </w:ins>
      <w:ins w:id="91" w:author="Author" w:date="2010-10-18T15:44:00Z">
        <w:r>
          <w:rPr>
            <w:bCs/>
          </w:rPr>
          <w:t xml:space="preserve">) </w:t>
        </w:r>
      </w:ins>
      <w:ins w:id="92" w:author="Author" w:date="2011-08-22T12:08:00Z">
        <w:r>
          <w:rPr>
            <w:bCs/>
          </w:rPr>
          <w:tab/>
        </w:r>
      </w:ins>
      <w:ins w:id="93" w:author="Author" w:date="2010-10-19T14:57:00Z">
        <w:r>
          <w:rPr>
            <w:bCs/>
          </w:rPr>
          <w:t xml:space="preserve">disputes </w:t>
        </w:r>
      </w:ins>
      <w:ins w:id="94" w:author="Author" w:date="2010-10-19T14:58:00Z">
        <w:r w:rsidRPr="0058438D">
          <w:rPr>
            <w:snapToGrid/>
            <w:color w:val="auto"/>
          </w:rPr>
          <w:t>involving</w:t>
        </w:r>
      </w:ins>
      <w:ins w:id="95" w:author="Author" w:date="2010-10-19T14:57:00Z">
        <w:r>
          <w:rPr>
            <w:bCs/>
          </w:rPr>
          <w:t xml:space="preserve"> applications for changes in rates, changes in terms or conditions of service, or other changes to the ISO Tariffs, ISO Procedures, or agreements to which the ISO is a party</w:t>
        </w:r>
      </w:ins>
      <w:ins w:id="96" w:author="Author" w:date="2010-10-19T14:59:00Z">
        <w:r>
          <w:rPr>
            <w:bCs/>
          </w:rPr>
          <w:t xml:space="preserve"> and disputes </w:t>
        </w:r>
        <w:r>
          <w:t>that may result in an obligation to transmit electricity under circum</w:t>
        </w:r>
        <w:r>
          <w:t>stances where the Commission is precluded from ordering transmission service pursuant to FPA Section 212(h).  P</w:t>
        </w:r>
        <w:r>
          <w:rPr>
            <w:bCs/>
          </w:rPr>
          <w:t>arties</w:t>
        </w:r>
      </w:ins>
      <w:r>
        <w:rPr>
          <w:bCs/>
        </w:rPr>
        <w:t xml:space="preserve"> </w:t>
      </w:r>
      <w:ins w:id="97" w:author="Author" w:date="2010-11-29T16:56:00Z">
        <w:r>
          <w:rPr>
            <w:bCs/>
          </w:rPr>
          <w:t>with these disputes have exclusively those rights provided for under the FPA or otherwise provided by law and have no right to invoke disp</w:t>
        </w:r>
        <w:r>
          <w:rPr>
            <w:bCs/>
          </w:rPr>
          <w:t>ute resolution processes under this Section 11.</w:t>
        </w:r>
      </w:ins>
    </w:p>
    <w:p w:rsidR="000E49D0" w:rsidRPr="00C73502" w:rsidRDefault="00E832FD">
      <w:pPr>
        <w:pStyle w:val="Heading2"/>
        <w:rPr>
          <w:ins w:id="98" w:author="Author" w:date="2010-10-18T14:20:00Z"/>
          <w:b w:val="0"/>
          <w:snapToGrid/>
          <w:color w:val="auto"/>
          <w:rPrChange w:id="99" w:author="Author" w:date="2011-08-22T12:08:00Z">
            <w:rPr>
              <w:ins w:id="100" w:author="Author" w:date="2010-10-18T14:20:00Z"/>
              <w:b/>
              <w:bCs/>
            </w:rPr>
          </w:rPrChange>
        </w:rPr>
        <w:pPrChange w:id="101" w:author="Author" w:date="2011-08-22T12:09:00Z">
          <w:pPr>
            <w:widowControl w:val="0"/>
            <w:tabs>
              <w:tab w:val="left" w:pos="1440"/>
              <w:tab w:val="right" w:pos="9360"/>
            </w:tabs>
            <w:spacing w:line="480" w:lineRule="auto"/>
            <w:ind w:left="720" w:hanging="720"/>
          </w:pPr>
        </w:pPrChange>
      </w:pPr>
      <w:bookmarkStart w:id="102" w:name="_Toc261446241"/>
      <w:r w:rsidRPr="00C73502">
        <w:rPr>
          <w:b w:val="0"/>
          <w:snapToGrid/>
          <w:color w:val="auto"/>
          <w:rPrChange w:id="103" w:author="Author" w:date="2011-08-22T12:08:00Z">
            <w:rPr/>
          </w:rPrChange>
        </w:rPr>
        <w:t>11.</w:t>
      </w:r>
      <w:r w:rsidRPr="00C73502">
        <w:rPr>
          <w:b w:val="0"/>
          <w:snapToGrid/>
          <w:color w:val="auto"/>
          <w:rPrChange w:id="104" w:author="Author" w:date="2011-08-22T12:08:00Z">
            <w:rPr/>
          </w:rPrChange>
        </w:rPr>
        <w:t>2</w:t>
      </w:r>
      <w:r w:rsidRPr="00C73502">
        <w:rPr>
          <w:snapToGrid/>
          <w:color w:val="auto"/>
          <w:rPrChange w:id="105" w:author="Author" w:date="2011-08-22T12:08:00Z">
            <w:rPr>
              <w:b/>
            </w:rPr>
          </w:rPrChange>
        </w:rPr>
        <w:tab/>
      </w:r>
      <w:del w:id="106" w:author="Author" w:date="2010-10-18T14:20:00Z">
        <w:r w:rsidRPr="00C73502">
          <w:rPr>
            <w:snapToGrid/>
            <w:color w:val="auto"/>
            <w:rPrChange w:id="107" w:author="Author" w:date="2011-08-22T12:08:00Z">
              <w:rPr>
                <w:b/>
              </w:rPr>
            </w:rPrChange>
          </w:rPr>
          <w:delText>Internal Dispute Resolution Procedures</w:delText>
        </w:r>
      </w:del>
      <w:bookmarkEnd w:id="102"/>
      <w:ins w:id="108" w:author="Author" w:date="2010-10-18T14:20:00Z">
        <w:r w:rsidRPr="00C73502">
          <w:rPr>
            <w:b w:val="0"/>
            <w:snapToGrid/>
            <w:color w:val="auto"/>
            <w:rPrChange w:id="109" w:author="Author" w:date="2011-08-22T12:08:00Z">
              <w:rPr>
                <w:bCs/>
              </w:rPr>
            </w:rPrChange>
          </w:rPr>
          <w:t xml:space="preserve"> Initiation of Dispute Resolution Proceedings</w:t>
        </w:r>
      </w:ins>
    </w:p>
    <w:p w:rsidR="00B35ABD" w:rsidRPr="0058438D" w:rsidRDefault="00E832FD">
      <w:pPr>
        <w:pStyle w:val="Heading3"/>
        <w:rPr>
          <w:snapToGrid/>
          <w:color w:val="auto"/>
        </w:rPr>
        <w:pPrChange w:id="110" w:author="Author" w:date="2010-10-18T15:59:00Z">
          <w:pPr>
            <w:pStyle w:val="Bodypara"/>
            <w:spacing w:line="240" w:lineRule="auto"/>
          </w:pPr>
        </w:pPrChange>
      </w:pPr>
      <w:ins w:id="111" w:author="Author" w:date="2010-10-18T14:20:00Z">
        <w:r w:rsidRPr="0058438D">
          <w:rPr>
            <w:snapToGrid/>
            <w:color w:val="auto"/>
          </w:rPr>
          <w:t>11.2.1</w:t>
        </w:r>
        <w:r w:rsidRPr="0058438D">
          <w:rPr>
            <w:snapToGrid/>
            <w:color w:val="auto"/>
          </w:rPr>
          <w:tab/>
          <w:t>Notice of Dispute</w:t>
        </w:r>
      </w:ins>
    </w:p>
    <w:p w:rsidR="000E49D0" w:rsidRDefault="00E832FD" w:rsidP="008C4F37">
      <w:pPr>
        <w:pStyle w:val="Bodypara"/>
        <w:rPr>
          <w:ins w:id="112" w:author="Author" w:date="2010-10-18T14:22:00Z"/>
        </w:rPr>
      </w:pPr>
      <w:ins w:id="113" w:author="Author" w:date="2010-10-18T14:21:00Z">
        <w:r>
          <w:t xml:space="preserve">In the event of </w:t>
        </w:r>
      </w:ins>
      <w:del w:id="114" w:author="Author" w:date="2010-10-18T14:21:00Z">
        <w:r>
          <w:delText xml:space="preserve">Any </w:delText>
        </w:r>
      </w:del>
      <w:ins w:id="115" w:author="Author" w:date="2010-10-18T14:21:00Z">
        <w:r>
          <w:t xml:space="preserve">a </w:t>
        </w:r>
      </w:ins>
      <w:r>
        <w:t xml:space="preserve">dispute </w:t>
      </w:r>
      <w:del w:id="116" w:author="Author" w:date="2010-10-18T14:21:00Z">
        <w:r>
          <w:delText xml:space="preserve">between or among Customers and/or the ISO involving service under the ISO Services Tariff (excluding applications for rate changes or other changes to the Tariff), ISO Procedures or to any Service Agreement entered into under the Tariff shall be presented </w:delText>
        </w:r>
        <w:r>
          <w:delText xml:space="preserve">directly to a </w:delText>
        </w:r>
      </w:del>
      <w:ins w:id="117" w:author="Author" w:date="2010-10-18T14:21:00Z">
        <w:r>
          <w:t xml:space="preserve">that the </w:t>
        </w:r>
      </w:ins>
      <w:ins w:id="118" w:author="Author" w:date="2010-10-19T10:35:00Z">
        <w:r>
          <w:t xml:space="preserve">party or </w:t>
        </w:r>
      </w:ins>
      <w:ins w:id="119" w:author="Author" w:date="2010-10-18T14:21:00Z">
        <w:r>
          <w:t xml:space="preserve">parties have been unable to resolve, any party </w:t>
        </w:r>
      </w:ins>
      <w:ins w:id="120" w:author="Author" w:date="2010-10-19T10:35:00Z">
        <w:r>
          <w:t xml:space="preserve">or parties </w:t>
        </w:r>
      </w:ins>
      <w:ins w:id="121" w:author="Author" w:date="2010-10-18T14:21:00Z">
        <w:r>
          <w:t xml:space="preserve">may initiate a </w:t>
        </w:r>
      </w:ins>
      <w:ins w:id="122" w:author="Author" w:date="2010-10-19T11:36:00Z">
        <w:r>
          <w:t>d</w:t>
        </w:r>
      </w:ins>
      <w:ins w:id="123" w:author="Author" w:date="2010-10-18T14:21:00Z">
        <w:r>
          <w:t xml:space="preserve">ispute </w:t>
        </w:r>
      </w:ins>
      <w:ins w:id="124" w:author="Author" w:date="2010-10-19T11:36:00Z">
        <w:r>
          <w:t>r</w:t>
        </w:r>
      </w:ins>
      <w:ins w:id="125" w:author="Author" w:date="2010-10-18T14:21:00Z">
        <w:r>
          <w:t xml:space="preserve">esolution </w:t>
        </w:r>
      </w:ins>
      <w:ins w:id="126" w:author="Author" w:date="2010-10-19T11:36:00Z">
        <w:r>
          <w:t>p</w:t>
        </w:r>
      </w:ins>
      <w:ins w:id="127" w:author="Author" w:date="2010-10-18T14:21:00Z">
        <w:r>
          <w:t>roceeding pursuant to this Article 11 (“Dispute Resolution Proceeding”) by submitting a written notice to the ISO.  The written not</w:t>
        </w:r>
        <w:r>
          <w:t xml:space="preserve">ice shall describe </w:t>
        </w:r>
        <w:bookmarkStart w:id="128" w:name="OLE_LINK1"/>
        <w:r>
          <w:t xml:space="preserve">the </w:t>
        </w:r>
      </w:ins>
      <w:ins w:id="129" w:author="Author" w:date="2011-10-03T17:46:00Z">
        <w:r>
          <w:t>d</w:t>
        </w:r>
      </w:ins>
      <w:ins w:id="130" w:author="Author" w:date="2010-10-18T14:21:00Z">
        <w:r>
          <w:t xml:space="preserve">ispute in detail and set forth the factual and legal assertions underlying the </w:t>
        </w:r>
      </w:ins>
      <w:ins w:id="131" w:author="Author" w:date="2011-10-03T17:47:00Z">
        <w:r>
          <w:t>d</w:t>
        </w:r>
      </w:ins>
      <w:ins w:id="132" w:author="Author" w:date="2010-10-18T14:21:00Z">
        <w:r>
          <w:t>ispute (including specific reference to applicable provisions of the ISO Tariffs, or ISO Procedures, or relevant Service Agreement</w:t>
        </w:r>
      </w:ins>
      <w:bookmarkEnd w:id="128"/>
      <w:ins w:id="133" w:author="Author" w:date="2010-10-18T15:45:00Z">
        <w:r>
          <w:t>s</w:t>
        </w:r>
      </w:ins>
      <w:ins w:id="134" w:author="Author" w:date="2010-10-18T14:21:00Z">
        <w:r>
          <w:t>), and shall designat</w:t>
        </w:r>
        <w:r>
          <w:t xml:space="preserve">e one or more authorized representatives </w:t>
        </w:r>
      </w:ins>
      <w:ins w:id="135" w:author="Author" w:date="2010-10-19T10:37:00Z">
        <w:r>
          <w:t xml:space="preserve">of each of the party or parties </w:t>
        </w:r>
      </w:ins>
      <w:ins w:id="136" w:author="Author" w:date="2010-10-19T11:37:00Z">
        <w:r>
          <w:t xml:space="preserve">initiating the dispute </w:t>
        </w:r>
      </w:ins>
      <w:ins w:id="137" w:author="Author" w:date="2010-10-18T14:21:00Z">
        <w:r>
          <w:t xml:space="preserve">to participate in the Dispute Resolution Proceeding on </w:t>
        </w:r>
      </w:ins>
      <w:ins w:id="138" w:author="Author" w:date="2010-10-19T11:37:00Z">
        <w:r>
          <w:t xml:space="preserve">their </w:t>
        </w:r>
      </w:ins>
      <w:ins w:id="139" w:author="Author" w:date="2010-10-18T14:21:00Z">
        <w:r>
          <w:t xml:space="preserve">behalf.  </w:t>
        </w:r>
      </w:ins>
    </w:p>
    <w:p w:rsidR="000E49D0" w:rsidRPr="0058438D" w:rsidRDefault="00E832FD">
      <w:pPr>
        <w:pStyle w:val="Heading3"/>
        <w:rPr>
          <w:ins w:id="140" w:author="Author" w:date="2010-10-18T14:22:00Z"/>
          <w:snapToGrid/>
          <w:color w:val="auto"/>
        </w:rPr>
        <w:pPrChange w:id="141" w:author="Author" w:date="2010-10-18T15:59:00Z">
          <w:pPr>
            <w:keepNext/>
            <w:widowControl w:val="0"/>
          </w:pPr>
        </w:pPrChange>
      </w:pPr>
      <w:ins w:id="142" w:author="Author" w:date="2010-10-18T14:22:00Z">
        <w:r w:rsidRPr="0058438D">
          <w:rPr>
            <w:snapToGrid/>
            <w:color w:val="auto"/>
          </w:rPr>
          <w:t>11.2.</w:t>
        </w:r>
      </w:ins>
      <w:ins w:id="143" w:author="Author" w:date="2010-10-18T15:45:00Z">
        <w:r w:rsidRPr="0058438D">
          <w:rPr>
            <w:snapToGrid/>
            <w:color w:val="auto"/>
          </w:rPr>
          <w:t>2</w:t>
        </w:r>
      </w:ins>
      <w:ins w:id="144" w:author="Author" w:date="2010-10-18T14:22:00Z">
        <w:r w:rsidRPr="0058438D">
          <w:rPr>
            <w:snapToGrid/>
            <w:color w:val="auto"/>
          </w:rPr>
          <w:tab/>
          <w:t>Parties to Dispute Resolution Proceeding</w:t>
        </w:r>
      </w:ins>
    </w:p>
    <w:p w:rsidR="000E49D0" w:rsidRDefault="00E832FD">
      <w:pPr>
        <w:pStyle w:val="Bodypara"/>
        <w:rPr>
          <w:ins w:id="145" w:author="Author" w:date="2010-10-18T14:22:00Z"/>
          <w:b/>
        </w:rPr>
        <w:pPrChange w:id="146" w:author="Author" w:date="2010-10-18T15:59:00Z">
          <w:pPr>
            <w:widowControl w:val="0"/>
          </w:pPr>
        </w:pPrChange>
      </w:pPr>
      <w:ins w:id="147" w:author="Author" w:date="2010-10-18T14:22:00Z">
        <w:r>
          <w:t xml:space="preserve">The party or </w:t>
        </w:r>
        <w:r w:rsidRPr="00C73502">
          <w:rPr>
            <w:snapToGrid/>
            <w:color w:val="auto"/>
          </w:rPr>
          <w:t>parti</w:t>
        </w:r>
      </w:ins>
      <w:ins w:id="148" w:author="Author" w:date="2010-10-18T14:58:00Z">
        <w:r w:rsidRPr="00C73502">
          <w:rPr>
            <w:snapToGrid/>
            <w:color w:val="auto"/>
          </w:rPr>
          <w:t>e</w:t>
        </w:r>
      </w:ins>
      <w:ins w:id="149" w:author="Author" w:date="2010-10-18T14:22:00Z">
        <w:r w:rsidRPr="00C73502">
          <w:rPr>
            <w:snapToGrid/>
            <w:color w:val="auto"/>
          </w:rPr>
          <w:t>s</w:t>
        </w:r>
        <w:r>
          <w:t xml:space="preserve"> initiating the </w:t>
        </w:r>
      </w:ins>
      <w:ins w:id="150" w:author="Author" w:date="2011-10-03T17:47:00Z">
        <w:r>
          <w:t>d</w:t>
        </w:r>
      </w:ins>
      <w:ins w:id="151" w:author="Author" w:date="2010-10-18T14:22:00Z">
        <w:r>
          <w:t xml:space="preserve">ispute pursuant to the provisions of Section 11.2.1 and the ISO shall be parties to the Dispute Resolution Proceeding (“Parties”).  </w:t>
        </w:r>
      </w:ins>
    </w:p>
    <w:p w:rsidR="000E49D0" w:rsidRPr="00C73502" w:rsidRDefault="00E832FD">
      <w:pPr>
        <w:pStyle w:val="Heading2"/>
        <w:rPr>
          <w:ins w:id="152" w:author="Author" w:date="2010-10-18T14:22:00Z"/>
          <w:snapToGrid/>
          <w:color w:val="auto"/>
          <w:rPrChange w:id="153" w:author="Author" w:date="2011-08-22T12:10:00Z">
            <w:rPr>
              <w:ins w:id="154" w:author="Author" w:date="2010-10-18T14:22:00Z"/>
            </w:rPr>
          </w:rPrChange>
        </w:rPr>
        <w:pPrChange w:id="155" w:author="Author" w:date="2011-08-22T12:10:00Z">
          <w:pPr>
            <w:widowControl w:val="0"/>
            <w:spacing w:line="480" w:lineRule="auto"/>
          </w:pPr>
        </w:pPrChange>
      </w:pPr>
      <w:ins w:id="156" w:author="Author" w:date="2010-10-18T14:22:00Z">
        <w:r w:rsidRPr="00C73502">
          <w:rPr>
            <w:b w:val="0"/>
            <w:snapToGrid/>
            <w:color w:val="auto"/>
            <w:rPrChange w:id="157" w:author="Author" w:date="2011-08-22T12:10:00Z">
              <w:rPr/>
            </w:rPrChange>
          </w:rPr>
          <w:t>11.3</w:t>
        </w:r>
        <w:r w:rsidRPr="00C73502">
          <w:rPr>
            <w:b w:val="0"/>
            <w:snapToGrid/>
            <w:color w:val="auto"/>
            <w:rPrChange w:id="158" w:author="Author" w:date="2011-08-22T12:10:00Z">
              <w:rPr/>
            </w:rPrChange>
          </w:rPr>
          <w:tab/>
          <w:t xml:space="preserve">Informal </w:t>
        </w:r>
      </w:ins>
      <w:ins w:id="159" w:author="Author" w:date="2010-10-19T10:37:00Z">
        <w:r w:rsidRPr="00C73502">
          <w:rPr>
            <w:b w:val="0"/>
            <w:snapToGrid/>
            <w:color w:val="auto"/>
            <w:rPrChange w:id="160" w:author="Author" w:date="2011-08-22T12:10:00Z">
              <w:rPr/>
            </w:rPrChange>
          </w:rPr>
          <w:t>Discussions</w:t>
        </w:r>
      </w:ins>
    </w:p>
    <w:p w:rsidR="000E49D0" w:rsidRDefault="00E832FD" w:rsidP="00C73502">
      <w:pPr>
        <w:pStyle w:val="Bodypara"/>
      </w:pPr>
      <w:ins w:id="161" w:author="Author" w:date="2010-10-18T14:22:00Z">
        <w:r>
          <w:t xml:space="preserve">Within thirty (30) days of written notice of the </w:t>
        </w:r>
      </w:ins>
      <w:ins w:id="162" w:author="Author" w:date="2011-10-03T17:47:00Z">
        <w:r>
          <w:t>d</w:t>
        </w:r>
      </w:ins>
      <w:ins w:id="163" w:author="Author" w:date="2010-10-18T14:22:00Z">
        <w:r>
          <w:t xml:space="preserve">ispute pursuant to Section 11.2.1, </w:t>
        </w:r>
        <w:del w:id="164" w:author="Author" w:date="2010-10-19T10:37:00Z">
          <w:r>
            <w:delText>a</w:delText>
          </w:r>
        </w:del>
        <w:r>
          <w:t xml:space="preserve"> </w:t>
        </w:r>
      </w:ins>
      <w:r>
        <w:t xml:space="preserve">senior </w:t>
      </w:r>
      <w:r w:rsidRPr="00C73502">
        <w:rPr>
          <w:snapToGrid/>
          <w:color w:val="auto"/>
        </w:rPr>
        <w:t>representative</w:t>
      </w:r>
      <w:ins w:id="165" w:author="Author" w:date="2010-10-19T10:37:00Z">
        <w:r>
          <w:t>(s)</w:t>
        </w:r>
      </w:ins>
      <w:r>
        <w:t xml:space="preserve"> of each </w:t>
      </w:r>
      <w:del w:id="166" w:author="Author" w:date="2010-10-18T14:58:00Z">
        <w:r>
          <w:delText>p</w:delText>
        </w:r>
      </w:del>
      <w:ins w:id="167" w:author="Author" w:date="2010-10-18T14:58:00Z">
        <w:r>
          <w:t>P</w:t>
        </w:r>
      </w:ins>
      <w:r>
        <w:t>arty</w:t>
      </w:r>
      <w:del w:id="168" w:author="Author" w:date="2010-10-18T14:23:00Z">
        <w:r>
          <w:delText xml:space="preserve"> to the dispute for resolution on an informal basis as promptly as practicable</w:delText>
        </w:r>
      </w:del>
      <w:ins w:id="169" w:author="Author" w:date="2010-10-18T14:23:00Z">
        <w:r w:rsidRPr="000E49D0">
          <w:t xml:space="preserve"> </w:t>
        </w:r>
        <w:r>
          <w:t xml:space="preserve">shall attempt in good faith to fully and finally resolve the </w:t>
        </w:r>
      </w:ins>
      <w:ins w:id="170" w:author="Author" w:date="2011-10-03T17:47:00Z">
        <w:r>
          <w:t>d</w:t>
        </w:r>
      </w:ins>
      <w:ins w:id="171" w:author="Author" w:date="2010-10-18T14:23:00Z">
        <w:r>
          <w:t>ispute through informal discussions.</w:t>
        </w:r>
      </w:ins>
    </w:p>
    <w:p w:rsidR="000E49D0" w:rsidRDefault="00E832FD">
      <w:pPr>
        <w:keepNext/>
        <w:widowControl w:val="0"/>
        <w:spacing w:line="480" w:lineRule="auto"/>
        <w:rPr>
          <w:ins w:id="172" w:author="Author" w:date="2010-10-18T14:23:00Z"/>
        </w:rPr>
        <w:pPrChange w:id="173" w:author="Author" w:date="2010-10-18T15:59:00Z">
          <w:pPr>
            <w:keepNext/>
            <w:widowControl w:val="0"/>
          </w:pPr>
        </w:pPrChange>
      </w:pPr>
      <w:del w:id="174" w:author="Author" w:date="2010-10-18T14:23:00Z">
        <w:r>
          <w:delText xml:space="preserve">If the designated representatives </w:delText>
        </w:r>
      </w:del>
    </w:p>
    <w:p w:rsidR="000E49D0" w:rsidRPr="00C73502" w:rsidRDefault="00E832FD">
      <w:pPr>
        <w:pStyle w:val="Heading2"/>
        <w:rPr>
          <w:ins w:id="175" w:author="Author" w:date="2010-10-18T14:23:00Z"/>
          <w:snapToGrid/>
          <w:color w:val="auto"/>
          <w:rPrChange w:id="176" w:author="Author" w:date="2011-08-22T12:11:00Z">
            <w:rPr>
              <w:ins w:id="177" w:author="Author" w:date="2010-10-18T14:23:00Z"/>
            </w:rPr>
          </w:rPrChange>
        </w:rPr>
        <w:pPrChange w:id="178" w:author="Author" w:date="2011-08-22T12:11:00Z">
          <w:pPr>
            <w:widowControl w:val="0"/>
            <w:tabs>
              <w:tab w:val="left" w:pos="1440"/>
              <w:tab w:val="right" w:pos="9360"/>
            </w:tabs>
            <w:ind w:firstLine="720"/>
          </w:pPr>
        </w:pPrChange>
      </w:pPr>
      <w:ins w:id="179" w:author="Author" w:date="2010-10-18T14:23:00Z">
        <w:r w:rsidRPr="00C73502">
          <w:rPr>
            <w:b w:val="0"/>
            <w:snapToGrid/>
            <w:color w:val="auto"/>
            <w:rPrChange w:id="180" w:author="Author" w:date="2011-08-22T12:11:00Z">
              <w:rPr/>
            </w:rPrChange>
          </w:rPr>
          <w:t>11.4</w:t>
        </w:r>
        <w:r w:rsidRPr="00C73502">
          <w:rPr>
            <w:b w:val="0"/>
            <w:snapToGrid/>
            <w:color w:val="auto"/>
            <w:rPrChange w:id="181" w:author="Author" w:date="2011-08-22T12:11:00Z">
              <w:rPr/>
            </w:rPrChange>
          </w:rPr>
          <w:tab/>
        </w:r>
      </w:ins>
      <w:ins w:id="182" w:author="Author" w:date="2010-10-19T10:38:00Z">
        <w:r w:rsidRPr="00C73502">
          <w:rPr>
            <w:b w:val="0"/>
            <w:snapToGrid/>
            <w:color w:val="auto"/>
            <w:rPrChange w:id="183" w:author="Author" w:date="2011-08-22T12:11:00Z">
              <w:rPr/>
            </w:rPrChange>
          </w:rPr>
          <w:t xml:space="preserve">Available </w:t>
        </w:r>
      </w:ins>
      <w:ins w:id="184" w:author="Author" w:date="2010-10-18T14:23:00Z">
        <w:r w:rsidRPr="00C73502">
          <w:rPr>
            <w:b w:val="0"/>
            <w:snapToGrid/>
            <w:color w:val="auto"/>
            <w:rPrChange w:id="185" w:author="Author" w:date="2011-08-22T12:11:00Z">
              <w:rPr/>
            </w:rPrChange>
          </w:rPr>
          <w:t>Formal</w:t>
        </w:r>
      </w:ins>
      <w:r w:rsidRPr="00C73502">
        <w:rPr>
          <w:b w:val="0"/>
          <w:snapToGrid/>
          <w:color w:val="auto"/>
          <w:rPrChange w:id="186" w:author="Author" w:date="2011-08-22T12:11:00Z">
            <w:rPr/>
          </w:rPrChange>
        </w:rPr>
        <w:t xml:space="preserve"> </w:t>
      </w:r>
      <w:ins w:id="187" w:author="Author" w:date="2010-10-18T14:23:00Z">
        <w:r w:rsidRPr="00C73502">
          <w:rPr>
            <w:b w:val="0"/>
            <w:snapToGrid/>
            <w:color w:val="auto"/>
            <w:rPrChange w:id="188" w:author="Author" w:date="2011-08-22T12:11:00Z">
              <w:rPr/>
            </w:rPrChange>
          </w:rPr>
          <w:t>Proceedings</w:t>
        </w:r>
      </w:ins>
    </w:p>
    <w:p w:rsidR="00D82C2C" w:rsidRDefault="00E832FD" w:rsidP="008C4F37">
      <w:pPr>
        <w:pStyle w:val="Bodypara"/>
        <w:rPr>
          <w:del w:id="189" w:author="Author" w:date="2010-10-18T14:24:00Z"/>
        </w:rPr>
      </w:pPr>
      <w:ins w:id="190" w:author="Author" w:date="2010-10-18T14:23:00Z">
        <w:r>
          <w:t xml:space="preserve">In the event the Parties </w:t>
        </w:r>
      </w:ins>
      <w:r>
        <w:t>are unable</w:t>
      </w:r>
      <w:ins w:id="191" w:author="Author" w:date="2010-11-23T16:03:00Z">
        <w:r>
          <w:t>, through informal discussions in accordance with Section 11.3</w:t>
        </w:r>
      </w:ins>
      <w:r>
        <w:t xml:space="preserve"> to </w:t>
      </w:r>
      <w:r w:rsidRPr="00C73502">
        <w:rPr>
          <w:snapToGrid/>
          <w:color w:val="auto"/>
        </w:rPr>
        <w:t>resolve</w:t>
      </w:r>
      <w:r>
        <w:t xml:space="preserve"> the dispute within thirty (30) days</w:t>
      </w:r>
      <w:ins w:id="192" w:author="Author" w:date="2010-11-23T16:03:00Z">
        <w:r>
          <w:t xml:space="preserve"> after the NYISO receives written notice of the </w:t>
        </w:r>
      </w:ins>
      <w:ins w:id="193" w:author="Author" w:date="2011-10-03T17:48:00Z">
        <w:r>
          <w:t>d</w:t>
        </w:r>
      </w:ins>
      <w:ins w:id="194" w:author="Author" w:date="2010-11-23T16:03:00Z">
        <w:r>
          <w:t>ispute</w:t>
        </w:r>
      </w:ins>
      <w:del w:id="195" w:author="Author" w:date="2011-10-04T14:30:00Z">
        <w:r>
          <w:delText xml:space="preserve"> </w:delText>
        </w:r>
      </w:del>
      <w:del w:id="196" w:author="Author" w:date="2010-10-18T14:24:00Z">
        <w:r>
          <w:delText>by mutual agreement, the di</w:delText>
        </w:r>
        <w:r>
          <w:delText>spute may be submitted to the ISO’s Dispute Resolution Administrator (“DRA”).  The party submitting the matter to the DRA shall include a written statement describing the nature of the dispute and the issues to be resolved.  Any subsequent mediation or arb</w:delText>
        </w:r>
        <w:r>
          <w:delText>itration process shall be limited to the issues presented for resolution.</w:delText>
        </w:r>
      </w:del>
    </w:p>
    <w:p w:rsidR="008A2F59" w:rsidRDefault="00E832FD" w:rsidP="008C4F37">
      <w:pPr>
        <w:tabs>
          <w:tab w:val="left" w:pos="1440"/>
          <w:tab w:val="right" w:pos="9360"/>
        </w:tabs>
        <w:spacing w:line="480" w:lineRule="auto"/>
        <w:ind w:firstLine="720"/>
        <w:rPr>
          <w:del w:id="197" w:author="Author" w:date="2010-10-18T14:24:00Z"/>
        </w:rPr>
      </w:pPr>
      <w:del w:id="198" w:author="Author" w:date="2010-10-18T14:24:00Z">
        <w:r>
          <w:delText>The DRA may submit disp</w:delText>
        </w:r>
        <w:r>
          <w:delText>utes to non</w:delText>
        </w:r>
        <w:r>
          <w:noBreakHyphen/>
          <w:delText xml:space="preserve">binding, mediation </w:delText>
        </w:r>
        <w:r>
          <w:delText>where the subject matter of the dispute involves th</w:delText>
        </w:r>
        <w:r w:rsidRPr="00C63E9A">
          <w:delText>e</w:delText>
        </w:r>
      </w:del>
      <w:del w:id="199" w:author="Author" w:date="2010-10-19T17:54:00Z">
        <w:r w:rsidRPr="00C63E9A">
          <w:delText xml:space="preserve"> </w:delText>
        </w:r>
        <w:r w:rsidRPr="00C63E9A">
          <w:delText xml:space="preserve">proposed change or modification of a rule, rate, Service Agreement or ISO </w:delText>
        </w:r>
        <w:r w:rsidRPr="00C63E9A">
          <w:delText>Services Tariff provision</w:delText>
        </w:r>
      </w:del>
      <w:del w:id="200" w:author="Author" w:date="2010-10-18T14:24:00Z">
        <w:r w:rsidRPr="00C63E9A">
          <w:delText xml:space="preserve"> The</w:delText>
        </w:r>
        <w:r>
          <w:delText xml:space="preserve"> DRA may submit disputes to binding arbitration </w:delText>
        </w:r>
      </w:del>
      <w:del w:id="201" w:author="Author" w:date="2010-10-19T17:52:00Z">
        <w:r>
          <w:delText xml:space="preserve">which involve interpretation of a rule, rate, Service Agreement or ISO Services Tariff provision.  </w:delText>
        </w:r>
      </w:del>
      <w:del w:id="202" w:author="Author" w:date="2010-10-18T14:24:00Z">
        <w:r>
          <w:delText>Both the mediator and the arbitrator shall have the authorization to dismiss a d</w:delText>
        </w:r>
        <w:r>
          <w:delText>ispute if:</w:delText>
        </w:r>
      </w:del>
    </w:p>
    <w:p w:rsidR="008A2F59" w:rsidRDefault="00E832FD" w:rsidP="008C4F37">
      <w:pPr>
        <w:pStyle w:val="romannumeralpara"/>
        <w:rPr>
          <w:del w:id="203" w:author="Author" w:date="2010-10-18T14:24:00Z"/>
        </w:rPr>
      </w:pPr>
      <w:del w:id="204" w:author="Author" w:date="2010-10-18T14:24:00Z">
        <w:r>
          <w:delText xml:space="preserve">1.  </w:delText>
        </w:r>
        <w:r>
          <w:tab/>
          <w:delText>The dispute did not arise under the ISO Services Tariff; or</w:delText>
        </w:r>
      </w:del>
    </w:p>
    <w:p w:rsidR="000E49D0" w:rsidRDefault="00E832FD">
      <w:pPr>
        <w:pStyle w:val="romannumeralpara"/>
        <w:rPr>
          <w:del w:id="205" w:author="Author" w:date="2011-10-04T14:29:00Z"/>
          <w:u w:val="single"/>
        </w:rPr>
        <w:pPrChange w:id="206" w:author="Author" w:date="2010-10-18T15:59:00Z">
          <w:pPr>
            <w:widowControl w:val="0"/>
            <w:tabs>
              <w:tab w:val="left" w:pos="1440"/>
              <w:tab w:val="right" w:pos="9360"/>
            </w:tabs>
            <w:ind w:firstLine="720"/>
          </w:pPr>
        </w:pPrChange>
      </w:pPr>
      <w:del w:id="207" w:author="Author" w:date="2010-10-18T14:24:00Z">
        <w:r>
          <w:delText>2.</w:delText>
        </w:r>
        <w:r>
          <w:tab/>
          <w:delText xml:space="preserve">The claim is </w:delText>
        </w:r>
        <w:r>
          <w:rPr>
            <w:u w:val="single"/>
          </w:rPr>
          <w:delText>de minimis.</w:delText>
        </w:r>
      </w:del>
    </w:p>
    <w:p w:rsidR="00F67717" w:rsidRDefault="00E832FD">
      <w:pPr>
        <w:pStyle w:val="Bodypara"/>
        <w:rPr>
          <w:ins w:id="208" w:author="Author" w:date="2010-10-18T15:51:00Z"/>
        </w:rPr>
        <w:pPrChange w:id="209" w:author="Author" w:date="2011-10-04T14:29:00Z">
          <w:pPr>
            <w:widowControl w:val="0"/>
            <w:tabs>
              <w:tab w:val="left" w:pos="1440"/>
              <w:tab w:val="right" w:pos="9360"/>
            </w:tabs>
            <w:ind w:firstLine="720"/>
          </w:pPr>
        </w:pPrChange>
      </w:pPr>
      <w:ins w:id="210" w:author="Author" w:date="2010-10-18T14:24:00Z">
        <w:del w:id="211" w:author="Author" w:date="2010-11-23T16:03:00Z">
          <w:r>
            <w:delText xml:space="preserve">through informal </w:delText>
          </w:r>
        </w:del>
      </w:ins>
      <w:ins w:id="212" w:author="Author" w:date="2010-10-19T10:38:00Z">
        <w:del w:id="213" w:author="Author" w:date="2010-11-23T16:03:00Z">
          <w:r>
            <w:delText>discussions</w:delText>
          </w:r>
        </w:del>
      </w:ins>
      <w:ins w:id="214" w:author="Author" w:date="2010-10-18T14:24:00Z">
        <w:del w:id="215" w:author="Author" w:date="2010-11-23T16:03:00Z">
          <w:r>
            <w:delText xml:space="preserve"> in accordance with Section 11.3</w:delText>
          </w:r>
        </w:del>
      </w:ins>
      <w:ins w:id="216" w:author="Author" w:date="2010-10-18T15:47:00Z">
        <w:r>
          <w:t>,</w:t>
        </w:r>
      </w:ins>
      <w:ins w:id="217" w:author="Author" w:date="2010-10-18T14:24:00Z">
        <w:r>
          <w:t xml:space="preserve"> then</w:t>
        </w:r>
      </w:ins>
      <w:ins w:id="218" w:author="Author" w:date="2010-10-18T15:52:00Z">
        <w:r>
          <w:t>:</w:t>
        </w:r>
      </w:ins>
      <w:del w:id="219" w:author="Author" w:date="2010-10-18T15:52:00Z">
        <w:r>
          <w:delText xml:space="preserve"> </w:delText>
        </w:r>
      </w:del>
      <w:ins w:id="220" w:author="Author" w:date="2010-10-18T15:51:00Z">
        <w:r>
          <w:t xml:space="preserve"> </w:t>
        </w:r>
      </w:ins>
    </w:p>
    <w:p w:rsidR="008C4F37" w:rsidRPr="0058438D" w:rsidRDefault="00E832FD">
      <w:pPr>
        <w:pStyle w:val="Heading3"/>
        <w:rPr>
          <w:ins w:id="221" w:author="Author" w:date="2010-10-18T15:51:00Z"/>
          <w:snapToGrid/>
          <w:color w:val="auto"/>
        </w:rPr>
        <w:pPrChange w:id="222" w:author="Author" w:date="2010-10-18T15:59:00Z">
          <w:pPr>
            <w:widowControl w:val="0"/>
            <w:tabs>
              <w:tab w:val="left" w:pos="1440"/>
              <w:tab w:val="right" w:pos="9360"/>
            </w:tabs>
            <w:ind w:firstLine="720"/>
          </w:pPr>
        </w:pPrChange>
      </w:pPr>
      <w:ins w:id="223" w:author="Author" w:date="2010-10-18T15:51:00Z">
        <w:r w:rsidRPr="0058438D">
          <w:rPr>
            <w:snapToGrid/>
            <w:color w:val="auto"/>
          </w:rPr>
          <w:t>11.4.1</w:t>
        </w:r>
      </w:ins>
      <w:r w:rsidRPr="0058438D">
        <w:rPr>
          <w:snapToGrid/>
          <w:color w:val="auto"/>
        </w:rPr>
        <w:t xml:space="preserve"> </w:t>
      </w:r>
    </w:p>
    <w:p w:rsidR="008C4F37" w:rsidRDefault="00E832FD">
      <w:pPr>
        <w:pStyle w:val="Bodypara"/>
        <w:rPr>
          <w:ins w:id="224" w:author="Author" w:date="2010-10-18T15:52:00Z"/>
        </w:rPr>
        <w:pPrChange w:id="225" w:author="Author" w:date="2010-10-18T15:59:00Z">
          <w:pPr>
            <w:widowControl w:val="0"/>
            <w:tabs>
              <w:tab w:val="left" w:pos="1440"/>
              <w:tab w:val="right" w:pos="9360"/>
            </w:tabs>
            <w:ind w:firstLine="720"/>
          </w:pPr>
        </w:pPrChange>
      </w:pPr>
      <w:ins w:id="226" w:author="Author" w:date="2010-10-18T15:51:00Z">
        <w:r>
          <w:t xml:space="preserve">Upon their express written agreement, </w:t>
        </w:r>
      </w:ins>
      <w:ins w:id="227" w:author="Author" w:date="2010-10-18T15:53:00Z">
        <w:r>
          <w:t xml:space="preserve">the Parties may </w:t>
        </w:r>
      </w:ins>
      <w:ins w:id="228" w:author="Author" w:date="2010-10-18T14:24:00Z">
        <w:r>
          <w:t xml:space="preserve">submit all or some portion of the </w:t>
        </w:r>
      </w:ins>
      <w:ins w:id="229" w:author="Author" w:date="2011-10-03T17:48:00Z">
        <w:r>
          <w:t>d</w:t>
        </w:r>
      </w:ins>
      <w:ins w:id="230" w:author="Author" w:date="2010-10-18T14:24:00Z">
        <w:r>
          <w:t xml:space="preserve">ispute to non-binding </w:t>
        </w:r>
        <w:r w:rsidRPr="00C73502">
          <w:rPr>
            <w:snapToGrid/>
            <w:color w:val="auto"/>
          </w:rPr>
          <w:t>mediation</w:t>
        </w:r>
        <w:r>
          <w:t xml:space="preserve"> as specified in Section 11.5;</w:t>
        </w:r>
      </w:ins>
      <w:ins w:id="231" w:author="Author" w:date="2010-10-19T10:39:00Z">
        <w:r>
          <w:t xml:space="preserve"> or</w:t>
        </w:r>
      </w:ins>
    </w:p>
    <w:p w:rsidR="008C4F37" w:rsidRPr="0058438D" w:rsidRDefault="00E832FD">
      <w:pPr>
        <w:pStyle w:val="Heading3"/>
        <w:rPr>
          <w:ins w:id="232" w:author="Author" w:date="2010-10-18T15:52:00Z"/>
          <w:snapToGrid/>
          <w:color w:val="auto"/>
        </w:rPr>
        <w:pPrChange w:id="233" w:author="Author" w:date="2010-10-18T15:59:00Z">
          <w:pPr>
            <w:widowControl w:val="0"/>
            <w:tabs>
              <w:tab w:val="left" w:pos="1440"/>
              <w:tab w:val="right" w:pos="9360"/>
            </w:tabs>
            <w:ind w:firstLine="720"/>
          </w:pPr>
        </w:pPrChange>
      </w:pPr>
      <w:ins w:id="234" w:author="Author" w:date="2010-10-18T15:52:00Z">
        <w:r w:rsidRPr="0058438D">
          <w:rPr>
            <w:snapToGrid/>
            <w:color w:val="auto"/>
          </w:rPr>
          <w:t>11.4.2</w:t>
        </w:r>
      </w:ins>
    </w:p>
    <w:p w:rsidR="008C4F37" w:rsidRDefault="00E832FD">
      <w:pPr>
        <w:pStyle w:val="Bodypara"/>
        <w:rPr>
          <w:ins w:id="235" w:author="Author" w:date="2010-10-18T15:52:00Z"/>
        </w:rPr>
        <w:pPrChange w:id="236" w:author="Author" w:date="2010-10-18T15:59:00Z">
          <w:pPr>
            <w:widowControl w:val="0"/>
            <w:tabs>
              <w:tab w:val="left" w:pos="1440"/>
              <w:tab w:val="right" w:pos="9360"/>
            </w:tabs>
            <w:ind w:firstLine="720"/>
          </w:pPr>
        </w:pPrChange>
      </w:pPr>
      <w:ins w:id="237" w:author="Author" w:date="2010-11-29T17:01:00Z">
        <w:r>
          <w:t xml:space="preserve">The Parties, upon their express written agreement, may submit all or some portion of the </w:t>
        </w:r>
      </w:ins>
      <w:ins w:id="238" w:author="Author" w:date="2011-10-03T17:48:00Z">
        <w:r>
          <w:t>d</w:t>
        </w:r>
      </w:ins>
      <w:ins w:id="239" w:author="Author" w:date="2010-11-29T17:01:00Z">
        <w:r>
          <w:t>ispute to arbitration as specified in Section 11.6, provide</w:t>
        </w:r>
        <w:r>
          <w:t>d however</w:t>
        </w:r>
      </w:ins>
      <w:ins w:id="240" w:author="Author" w:date="2010-10-18T14:24:00Z">
        <w:r>
          <w:t xml:space="preserve">, if the mediation procedures are used, </w:t>
        </w:r>
      </w:ins>
      <w:ins w:id="241" w:author="Author" w:date="2010-11-29T17:02:00Z">
        <w:r>
          <w:t xml:space="preserve">the Parties </w:t>
        </w:r>
      </w:ins>
      <w:ins w:id="242" w:author="Author" w:date="2010-11-29T17:01:00Z">
        <w:r>
          <w:t xml:space="preserve">may submit all or some portion of the </w:t>
        </w:r>
      </w:ins>
      <w:ins w:id="243" w:author="Author" w:date="2011-10-03T17:48:00Z">
        <w:r>
          <w:t>d</w:t>
        </w:r>
      </w:ins>
      <w:ins w:id="244" w:author="Author" w:date="2010-11-29T17:01:00Z">
        <w:r>
          <w:t>ispute to arbitration</w:t>
        </w:r>
      </w:ins>
      <w:ins w:id="245" w:author="Author" w:date="2010-11-29T17:02:00Z">
        <w:r>
          <w:t xml:space="preserve"> only</w:t>
        </w:r>
      </w:ins>
      <w:r>
        <w:t xml:space="preserve"> </w:t>
      </w:r>
      <w:ins w:id="246" w:author="Author" w:date="2010-10-18T14:24:00Z">
        <w:r>
          <w:t>after the conclusion of mediat</w:t>
        </w:r>
        <w:r w:rsidRPr="00C73502">
          <w:rPr>
            <w:snapToGrid/>
            <w:color w:val="auto"/>
          </w:rPr>
          <w:t>i</w:t>
        </w:r>
        <w:r>
          <w:t xml:space="preserve">on that does not resolve the </w:t>
        </w:r>
      </w:ins>
      <w:ins w:id="247" w:author="Author" w:date="2011-10-03T17:49:00Z">
        <w:r>
          <w:t>d</w:t>
        </w:r>
      </w:ins>
      <w:ins w:id="248" w:author="Author" w:date="2010-10-18T14:24:00Z">
        <w:r>
          <w:t>ispute; or</w:t>
        </w:r>
      </w:ins>
      <w:ins w:id="249" w:author="Author" w:date="2010-10-18T15:49:00Z">
        <w:r>
          <w:t xml:space="preserve"> </w:t>
        </w:r>
      </w:ins>
    </w:p>
    <w:p w:rsidR="008C4F37" w:rsidRPr="0058438D" w:rsidRDefault="00E832FD">
      <w:pPr>
        <w:pStyle w:val="Heading3"/>
        <w:keepLines w:val="0"/>
        <w:widowControl w:val="0"/>
        <w:rPr>
          <w:ins w:id="250" w:author="Author" w:date="2010-10-18T15:52:00Z"/>
          <w:snapToGrid/>
          <w:color w:val="auto"/>
        </w:rPr>
        <w:pPrChange w:id="251" w:author="Author" w:date="2011-10-04T14:31:00Z">
          <w:pPr>
            <w:widowControl w:val="0"/>
            <w:tabs>
              <w:tab w:val="left" w:pos="1440"/>
              <w:tab w:val="right" w:pos="9360"/>
            </w:tabs>
            <w:ind w:firstLine="720"/>
          </w:pPr>
        </w:pPrChange>
      </w:pPr>
      <w:ins w:id="252" w:author="Author" w:date="2010-10-18T15:52:00Z">
        <w:r w:rsidRPr="0058438D">
          <w:rPr>
            <w:snapToGrid/>
            <w:color w:val="auto"/>
          </w:rPr>
          <w:t>11.4.3</w:t>
        </w:r>
      </w:ins>
    </w:p>
    <w:p w:rsidR="00191CB0" w:rsidRDefault="00E832FD">
      <w:pPr>
        <w:pStyle w:val="Bodypara"/>
        <w:rPr>
          <w:del w:id="253" w:author="Author" w:date="2010-10-18T16:01:00Z"/>
        </w:rPr>
        <w:pPrChange w:id="254" w:author="Author" w:date="2010-10-18T15:59:00Z">
          <w:pPr>
            <w:widowControl w:val="0"/>
            <w:tabs>
              <w:tab w:val="left" w:pos="1440"/>
              <w:tab w:val="right" w:pos="9360"/>
            </w:tabs>
            <w:ind w:firstLine="720"/>
          </w:pPr>
        </w:pPrChange>
      </w:pPr>
      <w:ins w:id="255" w:author="Author" w:date="2010-10-18T15:52:00Z">
        <w:r>
          <w:t>The Part</w:t>
        </w:r>
      </w:ins>
      <w:ins w:id="256" w:author="Author" w:date="2010-10-18T15:53:00Z">
        <w:r>
          <w:t>i</w:t>
        </w:r>
      </w:ins>
      <w:ins w:id="257" w:author="Author" w:date="2010-10-18T15:52:00Z">
        <w:r>
          <w:t>es</w:t>
        </w:r>
      </w:ins>
      <w:r>
        <w:t xml:space="preserve"> </w:t>
      </w:r>
      <w:ins w:id="258" w:author="Author" w:date="2010-10-18T16:01:00Z">
        <w:r>
          <w:t>may c</w:t>
        </w:r>
      </w:ins>
      <w:ins w:id="259" w:author="Author" w:date="2010-10-18T15:49:00Z">
        <w:r>
          <w:t xml:space="preserve">ommence </w:t>
        </w:r>
      </w:ins>
      <w:ins w:id="260" w:author="Author" w:date="2010-10-18T14:24:00Z">
        <w:r>
          <w:t xml:space="preserve">legal proceedings before the Commission, or a court of competent jurisdiction as to any matter not within the primary or exclusive jurisdiction of the Commission, for purposes of adjudicating all or some portion of the </w:t>
        </w:r>
      </w:ins>
      <w:ins w:id="261" w:author="Author" w:date="2011-10-03T17:49:00Z">
        <w:r>
          <w:t>d</w:t>
        </w:r>
      </w:ins>
      <w:ins w:id="262" w:author="Author" w:date="2010-10-18T14:24:00Z">
        <w:r>
          <w:t xml:space="preserve">ispute; </w:t>
        </w:r>
        <w:r w:rsidRPr="005E60B9">
          <w:rPr>
            <w:u w:val="single"/>
          </w:rPr>
          <w:t>provided</w:t>
        </w:r>
        <w:r>
          <w:t xml:space="preserve">, </w:t>
        </w:r>
        <w:r w:rsidRPr="005E60B9">
          <w:rPr>
            <w:u w:val="single"/>
          </w:rPr>
          <w:t>however</w:t>
        </w:r>
        <w:r>
          <w:t>, that if t</w:t>
        </w:r>
        <w:r>
          <w:t xml:space="preserve">he Parties agreed in writing to submit the </w:t>
        </w:r>
      </w:ins>
      <w:ins w:id="263" w:author="Author" w:date="2011-10-03T17:49:00Z">
        <w:r>
          <w:t>d</w:t>
        </w:r>
      </w:ins>
      <w:ins w:id="264" w:author="Author" w:date="2010-10-18T14:24:00Z">
        <w:r>
          <w:t xml:space="preserve">ispute to non-binding mediation, termination of the mediation, as </w:t>
        </w:r>
        <w:r w:rsidRPr="00C73502">
          <w:rPr>
            <w:snapToGrid/>
            <w:color w:val="auto"/>
          </w:rPr>
          <w:t>certified</w:t>
        </w:r>
        <w:r>
          <w:t xml:space="preserve"> in writing by the mediator selected by the parties, is a condition precedent to the commencement of any legal proceeding, except to the </w:t>
        </w:r>
        <w:r>
          <w:t>extent necessary to preserve a claim subject to expiration under an applicable statute of limitations.</w:t>
        </w:r>
      </w:ins>
      <w:bookmarkStart w:id="265" w:name="_Toc261446242"/>
    </w:p>
    <w:p w:rsidR="00FC4B36" w:rsidRDefault="00E832FD">
      <w:pPr>
        <w:pStyle w:val="Bodypara"/>
        <w:rPr>
          <w:ins w:id="266" w:author="Author" w:date="2011-10-04T14:32:00Z"/>
        </w:rPr>
        <w:pPrChange w:id="267" w:author="Author" w:date="2010-10-18T15:59:00Z">
          <w:pPr>
            <w:widowControl w:val="0"/>
            <w:tabs>
              <w:tab w:val="left" w:pos="1440"/>
              <w:tab w:val="right" w:pos="9360"/>
            </w:tabs>
            <w:ind w:firstLine="720"/>
          </w:pPr>
        </w:pPrChange>
      </w:pPr>
    </w:p>
    <w:p w:rsidR="00191CB0" w:rsidRPr="00C73502" w:rsidRDefault="00E832FD">
      <w:pPr>
        <w:pStyle w:val="Heading2"/>
        <w:rPr>
          <w:b w:val="0"/>
          <w:snapToGrid/>
          <w:color w:val="auto"/>
          <w:rPrChange w:id="268" w:author="Author" w:date="2011-08-22T12:11:00Z">
            <w:rPr>
              <w:b/>
            </w:rPr>
          </w:rPrChange>
        </w:rPr>
        <w:pPrChange w:id="269" w:author="Author" w:date="2011-08-22T12:11:00Z">
          <w:pPr>
            <w:widowControl w:val="0"/>
            <w:tabs>
              <w:tab w:val="left" w:pos="1440"/>
              <w:tab w:val="right" w:pos="9360"/>
            </w:tabs>
            <w:spacing w:line="480" w:lineRule="auto"/>
          </w:pPr>
        </w:pPrChange>
      </w:pPr>
      <w:r w:rsidRPr="00C73502">
        <w:rPr>
          <w:b w:val="0"/>
          <w:snapToGrid/>
          <w:color w:val="auto"/>
          <w:rPrChange w:id="270" w:author="Author" w:date="2011-08-22T12:11:00Z">
            <w:rPr/>
          </w:rPrChange>
        </w:rPr>
        <w:t>11.</w:t>
      </w:r>
      <w:del w:id="271" w:author="Author" w:date="2010-10-18T14:26:00Z">
        <w:r w:rsidRPr="00C73502">
          <w:rPr>
            <w:b w:val="0"/>
            <w:snapToGrid/>
            <w:color w:val="auto"/>
            <w:rPrChange w:id="272" w:author="Author" w:date="2011-08-22T12:11:00Z">
              <w:rPr/>
            </w:rPrChange>
          </w:rPr>
          <w:delText>3</w:delText>
        </w:r>
      </w:del>
      <w:ins w:id="273" w:author="Author" w:date="2010-10-18T14:26:00Z">
        <w:r w:rsidRPr="00C73502">
          <w:rPr>
            <w:b w:val="0"/>
            <w:snapToGrid/>
            <w:color w:val="auto"/>
            <w:rPrChange w:id="274" w:author="Author" w:date="2011-08-22T12:11:00Z">
              <w:rPr/>
            </w:rPrChange>
          </w:rPr>
          <w:t>5</w:t>
        </w:r>
      </w:ins>
      <w:r>
        <w:rPr>
          <w:snapToGrid/>
          <w:color w:val="auto"/>
        </w:rPr>
        <w:tab/>
      </w:r>
      <w:r w:rsidRPr="00C73502">
        <w:rPr>
          <w:b w:val="0"/>
          <w:snapToGrid/>
          <w:color w:val="auto"/>
          <w:rPrChange w:id="275" w:author="Author" w:date="2011-08-22T12:11:00Z">
            <w:rPr/>
          </w:rPrChange>
        </w:rPr>
        <w:t>Non</w:t>
      </w:r>
      <w:r>
        <w:rPr>
          <w:snapToGrid/>
          <w:color w:val="auto"/>
        </w:rPr>
        <w:t>-</w:t>
      </w:r>
      <w:r w:rsidRPr="00C73502">
        <w:rPr>
          <w:b w:val="0"/>
          <w:snapToGrid/>
          <w:color w:val="auto"/>
          <w:rPrChange w:id="276" w:author="Author" w:date="2011-08-22T12:11:00Z">
            <w:rPr/>
          </w:rPrChange>
        </w:rPr>
        <w:t>Binding Mediation</w:t>
      </w:r>
      <w:bookmarkEnd w:id="265"/>
    </w:p>
    <w:p w:rsidR="008A2F59" w:rsidRDefault="00E832FD" w:rsidP="008C4F37">
      <w:pPr>
        <w:pStyle w:val="Bodypara"/>
        <w:rPr>
          <w:del w:id="277" w:author="Author" w:date="2010-10-18T14:27:00Z"/>
        </w:rPr>
      </w:pPr>
      <w:del w:id="278" w:author="Author" w:date="2010-10-18T14:26:00Z">
        <w:r>
          <w:delText xml:space="preserve">If the </w:delText>
        </w:r>
        <w:r w:rsidRPr="00C73502">
          <w:rPr>
            <w:snapToGrid/>
            <w:color w:val="auto"/>
          </w:rPr>
          <w:delText>DRA</w:delText>
        </w:r>
        <w:r>
          <w:delText xml:space="preserve"> refers </w:delText>
        </w:r>
      </w:del>
      <w:ins w:id="279" w:author="Author" w:date="2010-10-18T14:26:00Z">
        <w:r>
          <w:t xml:space="preserve">If the Parties agree to submit all or some portion of </w:t>
        </w:r>
      </w:ins>
      <w:r>
        <w:t>the dispute to non</w:t>
      </w:r>
      <w:r>
        <w:noBreakHyphen/>
        <w:t>binding mediation,</w:t>
      </w:r>
      <w:del w:id="280" w:author="Author" w:date="2010-10-18T14:27:00Z">
        <w:r>
          <w:delText xml:space="preserve"> then the following procedure will be followed:</w:delText>
        </w:r>
      </w:del>
    </w:p>
    <w:p w:rsidR="000E49D0" w:rsidRPr="00191CB0" w:rsidRDefault="00E832FD" w:rsidP="00C73502">
      <w:pPr>
        <w:pStyle w:val="Bodypara"/>
        <w:rPr>
          <w:ins w:id="281" w:author="Author" w:date="2010-10-18T14:27:00Z"/>
          <w:b/>
        </w:rPr>
      </w:pPr>
      <w:del w:id="282" w:author="Author" w:date="2010-10-18T14:27:00Z">
        <w:r>
          <w:delText>The DRA shall have</w:delText>
        </w:r>
      </w:del>
      <w:r>
        <w:t xml:space="preserve"> </w:t>
      </w:r>
      <w:ins w:id="283" w:author="Author" w:date="2010-10-18T14:27:00Z">
        <w:r>
          <w:t>as specified in Section 11.4</w:t>
        </w:r>
      </w:ins>
      <w:ins w:id="284" w:author="Author" w:date="2010-10-18T15:54:00Z">
        <w:r>
          <w:t>.1</w:t>
        </w:r>
      </w:ins>
      <w:ins w:id="285" w:author="Author" w:date="2010-10-18T14:27:00Z">
        <w:r>
          <w:t xml:space="preserve">, they shall do so either (i) pursuant to a written agreement </w:t>
        </w:r>
        <w:r w:rsidRPr="00C73502">
          <w:rPr>
            <w:snapToGrid/>
            <w:color w:val="auto"/>
          </w:rPr>
          <w:t>setting</w:t>
        </w:r>
        <w:r>
          <w:t xml:space="preserve"> forth or adopting all necessary terms, conditions and rules of procedure governing the me</w:t>
        </w:r>
        <w:r>
          <w:t>diation</w:t>
        </w:r>
      </w:ins>
      <w:ins w:id="286" w:author="Author" w:date="2010-11-23T16:04:00Z">
        <w:r>
          <w:t xml:space="preserve"> as agreed by the Parties</w:t>
        </w:r>
      </w:ins>
      <w:ins w:id="287" w:author="Author" w:date="2010-10-18T14:27:00Z">
        <w:r>
          <w:t>, or (ii) pursuant to a written agreement adopting the procedures</w:t>
        </w:r>
      </w:ins>
      <w:ins w:id="288" w:author="Author" w:date="2010-10-18T15:56:00Z">
        <w:r>
          <w:t xml:space="preserve"> of 11.5.1</w:t>
        </w:r>
      </w:ins>
      <w:ins w:id="289" w:author="Author" w:date="2010-10-19T11:42:00Z">
        <w:r>
          <w:t xml:space="preserve"> through 11.5.3</w:t>
        </w:r>
      </w:ins>
      <w:ins w:id="290" w:author="Author" w:date="2010-10-18T14:27:00Z">
        <w:r>
          <w:t xml:space="preserve">: </w:t>
        </w:r>
      </w:ins>
    </w:p>
    <w:p w:rsidR="00191CB0" w:rsidRPr="0058438D" w:rsidRDefault="00E832FD" w:rsidP="0058438D">
      <w:pPr>
        <w:pStyle w:val="Heading3"/>
        <w:rPr>
          <w:ins w:id="291" w:author="Author" w:date="2010-10-18T14:27:00Z"/>
          <w:snapToGrid/>
          <w:color w:val="auto"/>
        </w:rPr>
      </w:pPr>
      <w:ins w:id="292" w:author="Author" w:date="2010-10-18T15:01:00Z">
        <w:r w:rsidRPr="0058438D">
          <w:rPr>
            <w:snapToGrid/>
            <w:color w:val="auto"/>
          </w:rPr>
          <w:t xml:space="preserve">11.5.1 </w:t>
        </w:r>
      </w:ins>
      <w:ins w:id="293" w:author="Author" w:date="2011-10-04T14:33:00Z">
        <w:r>
          <w:rPr>
            <w:snapToGrid/>
            <w:color w:val="auto"/>
          </w:rPr>
          <w:tab/>
        </w:r>
      </w:ins>
      <w:ins w:id="294" w:author="Author" w:date="2010-10-18T15:04:00Z">
        <w:r w:rsidRPr="0058438D">
          <w:rPr>
            <w:snapToGrid/>
            <w:color w:val="auto"/>
          </w:rPr>
          <w:t>Selection of a Mediator</w:t>
        </w:r>
      </w:ins>
    </w:p>
    <w:p w:rsidR="00191CB0" w:rsidRDefault="00E832FD" w:rsidP="00C73502">
      <w:pPr>
        <w:pStyle w:val="Bodypara"/>
        <w:rPr>
          <w:ins w:id="295" w:author="Author" w:date="2010-10-18T14:31:00Z"/>
        </w:rPr>
      </w:pPr>
      <w:ins w:id="296" w:author="Author" w:date="2010-10-18T14:27:00Z">
        <w:r>
          <w:t>Within</w:t>
        </w:r>
      </w:ins>
      <w:r>
        <w:t xml:space="preserve"> ten (10) days </w:t>
      </w:r>
      <w:del w:id="297" w:author="Author" w:date="2010-10-18T15:01:00Z">
        <w:r>
          <w:delText>f</w:delText>
        </w:r>
      </w:del>
      <w:del w:id="298" w:author="Author" w:date="2010-10-18T14:28:00Z">
        <w:r>
          <w:delText>rom the date of such referral to distribute a</w:delText>
        </w:r>
      </w:del>
      <w:r>
        <w:t xml:space="preserve"> </w:t>
      </w:r>
      <w:ins w:id="299" w:author="Author" w:date="2010-10-18T14:28:00Z">
        <w:r>
          <w:t xml:space="preserve">of </w:t>
        </w:r>
      </w:ins>
      <w:ins w:id="300" w:author="Author" w:date="2010-11-23T16:06:00Z">
        <w:r>
          <w:t xml:space="preserve">the Parties’ written </w:t>
        </w:r>
      </w:ins>
      <w:ins w:id="301" w:author="Author" w:date="2010-10-18T14:28:00Z">
        <w:r>
          <w:t>agree</w:t>
        </w:r>
      </w:ins>
      <w:ins w:id="302" w:author="Author" w:date="2010-11-23T16:06:00Z">
        <w:r>
          <w:t>ment</w:t>
        </w:r>
      </w:ins>
      <w:ins w:id="303" w:author="Author" w:date="2010-10-18T14:28:00Z">
        <w:r>
          <w:t xml:space="preserve"> to </w:t>
        </w:r>
        <w:r w:rsidRPr="00C73502">
          <w:rPr>
            <w:snapToGrid/>
            <w:color w:val="auto"/>
          </w:rPr>
          <w:t>mediat</w:t>
        </w:r>
      </w:ins>
      <w:ins w:id="304" w:author="Author" w:date="2010-11-23T16:06:00Z">
        <w:r w:rsidRPr="00C73502">
          <w:rPr>
            <w:snapToGrid/>
            <w:color w:val="auto"/>
          </w:rPr>
          <w:t>e</w:t>
        </w:r>
      </w:ins>
      <w:ins w:id="305" w:author="Author" w:date="2010-10-18T14:28:00Z">
        <w:r>
          <w:t xml:space="preserve">, the Parties shall exchange </w:t>
        </w:r>
      </w:ins>
      <w:r>
        <w:t>list</w:t>
      </w:r>
      <w:ins w:id="306" w:author="Author" w:date="2010-10-18T14:28:00Z">
        <w:r>
          <w:t>s</w:t>
        </w:r>
      </w:ins>
      <w:r>
        <w:t xml:space="preserve"> of</w:t>
      </w:r>
      <w:del w:id="307" w:author="Author" w:date="2010-10-18T14:28:00Z">
        <w:r>
          <w:delText xml:space="preserve"> ten (10)</w:delText>
        </w:r>
      </w:del>
      <w:r>
        <w:t xml:space="preserve"> </w:t>
      </w:r>
      <w:ins w:id="308" w:author="Author" w:date="2010-10-18T14:28:00Z">
        <w:r>
          <w:t xml:space="preserve">proposed </w:t>
        </w:r>
      </w:ins>
      <w:del w:id="309" w:author="Author" w:date="2010-10-18T14:28:00Z">
        <w:r>
          <w:delText xml:space="preserve">qualified </w:delText>
        </w:r>
      </w:del>
      <w:r>
        <w:t>mediators</w:t>
      </w:r>
      <w:del w:id="310" w:author="Author" w:date="2010-10-18T14:28:00Z">
        <w:r>
          <w:delText xml:space="preserve"> to the disputing</w:delText>
        </w:r>
      </w:del>
      <w:del w:id="311" w:author="Author" w:date="2010-10-18T14:29:00Z">
        <w:r>
          <w:delText xml:space="preserve"> </w:delText>
        </w:r>
      </w:del>
      <w:ins w:id="312" w:author="Author" w:date="2010-10-18T14:29:00Z">
        <w:r>
          <w:t xml:space="preserve">, and the </w:t>
        </w:r>
      </w:ins>
      <w:del w:id="313" w:author="Author" w:date="2010-10-18T14:29:00Z">
        <w:r>
          <w:delText>p</w:delText>
        </w:r>
      </w:del>
      <w:ins w:id="314" w:author="Author" w:date="2010-10-18T14:29:00Z">
        <w:r>
          <w:t>P</w:t>
        </w:r>
      </w:ins>
      <w:r>
        <w:t>arties</w:t>
      </w:r>
      <w:ins w:id="315" w:author="Author" w:date="2010-10-18T14:28:00Z">
        <w:r>
          <w:t xml:space="preserve"> shall seek to agree on a mediator</w:t>
        </w:r>
      </w:ins>
      <w:r>
        <w:t xml:space="preserve">.  </w:t>
      </w:r>
      <w:del w:id="316" w:author="Author" w:date="2010-10-18T14:29:00Z">
        <w:r>
          <w:delText>Absent the express written consent of all disputing parties, as to any particular individual,</w:delText>
        </w:r>
        <w:r>
          <w:delText xml:space="preserve"> no person shall be eligible for selection as mediator who is </w:delText>
        </w:r>
      </w:del>
    </w:p>
    <w:p w:rsidR="00191CB0" w:rsidRDefault="00E832FD" w:rsidP="00C73502">
      <w:pPr>
        <w:pStyle w:val="Bodypara"/>
      </w:pPr>
      <w:ins w:id="317" w:author="Author" w:date="2010-10-18T14:29:00Z">
        <w:r w:rsidRPr="00590124">
          <w:t xml:space="preserve">Any individual designated as </w:t>
        </w:r>
        <w:r>
          <w:t xml:space="preserve">the </w:t>
        </w:r>
        <w:r w:rsidRPr="00590124">
          <w:t xml:space="preserve">mediator shall make known to the </w:t>
        </w:r>
        <w:r>
          <w:t xml:space="preserve"> P</w:t>
        </w:r>
        <w:r w:rsidRPr="00590124">
          <w:t>arties</w:t>
        </w:r>
        <w:r>
          <w:t xml:space="preserve"> whether he or she </w:t>
        </w:r>
        <w:r w:rsidRPr="00590124">
          <w:t>is</w:t>
        </w:r>
        <w:r>
          <w:t xml:space="preserve"> </w:t>
        </w:r>
      </w:ins>
      <w:r>
        <w:t xml:space="preserve">a past or present officer, employee or consultant to any of the </w:t>
      </w:r>
      <w:del w:id="318" w:author="Author" w:date="2010-10-18T14:29:00Z">
        <w:r>
          <w:delText>disputing p</w:delText>
        </w:r>
      </w:del>
      <w:ins w:id="319" w:author="Author" w:date="2010-10-18T14:30:00Z">
        <w:r>
          <w:t>P</w:t>
        </w:r>
      </w:ins>
      <w:r>
        <w:t xml:space="preserve">arties, or of any entity related to or </w:t>
      </w:r>
      <w:r w:rsidRPr="00C73502">
        <w:rPr>
          <w:snapToGrid/>
          <w:color w:val="auto"/>
        </w:rPr>
        <w:t>Affiliated</w:t>
      </w:r>
      <w:r>
        <w:t xml:space="preserve"> with any of the </w:t>
      </w:r>
      <w:del w:id="320" w:author="Author" w:date="2010-10-18T14:30:00Z">
        <w:r>
          <w:delText>disputing p</w:delText>
        </w:r>
      </w:del>
      <w:ins w:id="321" w:author="Author" w:date="2010-10-18T14:30:00Z">
        <w:r>
          <w:t>P</w:t>
        </w:r>
      </w:ins>
      <w:r>
        <w:t xml:space="preserve">arties or is otherwise interested in the matter to be mediated.  </w:t>
      </w:r>
      <w:r w:rsidRPr="00092936">
        <w:t>Any</w:t>
      </w:r>
      <w:del w:id="322" w:author="Author" w:date="2010-10-18T14:30:00Z">
        <w:r w:rsidRPr="00092936">
          <w:delText xml:space="preserve"> individual designated as mediator shall make known to the disputing parties an</w:delText>
        </w:r>
        <w:r w:rsidRPr="00092936">
          <w:delText>y</w:delText>
        </w:r>
        <w:r w:rsidRPr="00092936">
          <w:delText xml:space="preserve"> such disqualifying relationship and a new mediator shall be designated</w:delText>
        </w:r>
      </w:del>
      <w:ins w:id="323" w:author="Author" w:date="2010-10-18T14:30:00Z">
        <w:r w:rsidRPr="00CE707C">
          <w:t xml:space="preserve"> </w:t>
        </w:r>
        <w:r>
          <w:t>person with</w:t>
        </w:r>
        <w:r w:rsidRPr="00590124">
          <w:t xml:space="preserve"> such </w:t>
        </w:r>
        <w:r>
          <w:t xml:space="preserve">a </w:t>
        </w:r>
        <w:r w:rsidRPr="00590124">
          <w:t>relationship</w:t>
        </w:r>
        <w:r>
          <w:t xml:space="preserve"> shall not be eligible to serve as the mediator, </w:t>
        </w:r>
        <w:r w:rsidRPr="00590124">
          <w:t>absent the express written c</w:t>
        </w:r>
        <w:r>
          <w:t>onsent of all Parties</w:t>
        </w:r>
      </w:ins>
      <w:r w:rsidRPr="00092936">
        <w:t>.</w:t>
      </w:r>
    </w:p>
    <w:p w:rsidR="00191CB0" w:rsidRDefault="00E832FD" w:rsidP="008C4F37">
      <w:pPr>
        <w:pStyle w:val="Bodypara"/>
      </w:pPr>
      <w:r>
        <w:t xml:space="preserve">If the </w:t>
      </w:r>
      <w:del w:id="324" w:author="Author" w:date="2010-10-18T14:31:00Z">
        <w:r>
          <w:delText>disputing p</w:delText>
        </w:r>
      </w:del>
      <w:ins w:id="325" w:author="Author" w:date="2010-10-18T14:31:00Z">
        <w:r>
          <w:t>P</w:t>
        </w:r>
      </w:ins>
      <w:r>
        <w:t xml:space="preserve">arties </w:t>
      </w:r>
      <w:del w:id="326" w:author="Author" w:date="2010-10-18T14:31:00Z">
        <w:r>
          <w:delText xml:space="preserve">cannot </w:delText>
        </w:r>
      </w:del>
      <w:ins w:id="327" w:author="Author" w:date="2010-10-18T14:31:00Z">
        <w:r>
          <w:t xml:space="preserve">are unable to </w:t>
        </w:r>
      </w:ins>
      <w:r>
        <w:t xml:space="preserve">agree </w:t>
      </w:r>
      <w:del w:id="328" w:author="Author" w:date="2010-10-18T14:31:00Z">
        <w:r>
          <w:delText>up</w:delText>
        </w:r>
      </w:del>
      <w:r>
        <w:t>on a mediator, the</w:t>
      </w:r>
      <w:ins w:id="329" w:author="Author" w:date="2010-10-18T14:32:00Z">
        <w:r>
          <w:t>y</w:t>
        </w:r>
      </w:ins>
      <w:r>
        <w:t xml:space="preserve"> </w:t>
      </w:r>
      <w:del w:id="330" w:author="Author" w:date="2010-10-18T14:32:00Z">
        <w:r>
          <w:delText xml:space="preserve">disputing parties </w:delText>
        </w:r>
      </w:del>
      <w:r>
        <w:t xml:space="preserve">shall </w:t>
      </w:r>
      <w:del w:id="331" w:author="Author" w:date="2010-10-19T10:41:00Z">
        <w:r>
          <w:delText>t</w:delText>
        </w:r>
      </w:del>
      <w:del w:id="332" w:author="Author" w:date="2010-10-18T14:32:00Z">
        <w:r>
          <w:delText>ake turns striking names from a list supplied by the DRA with a disputing party chosen by lot, first striking a name.  The last remaining name shall be designated as the mediator.  If that individual is unable</w:delText>
        </w:r>
        <w:r>
          <w:delText xml:space="preserve"> or unwilling to serve, the individual last stricken from the list shall be designated and the process repeated until an individual is selected that is able and willing to serve</w:delText>
        </w:r>
      </w:del>
      <w:ins w:id="333" w:author="Author" w:date="2010-10-18T14:32:00Z">
        <w:r w:rsidRPr="00CE707C">
          <w:t xml:space="preserve"> </w:t>
        </w:r>
        <w:r>
          <w:t xml:space="preserve">invoke the assistance of the Commission’s Dispute Resolution Service </w:t>
        </w:r>
      </w:ins>
      <w:ins w:id="334" w:author="Author" w:date="2010-10-19T18:32:00Z">
        <w:r>
          <w:t xml:space="preserve">to </w:t>
        </w:r>
      </w:ins>
      <w:ins w:id="335" w:author="Author" w:date="2010-10-18T14:32:00Z">
        <w:r>
          <w:t>select</w:t>
        </w:r>
        <w:r>
          <w:t xml:space="preserve"> a mediator</w:t>
        </w:r>
      </w:ins>
      <w:r>
        <w:t>.</w:t>
      </w:r>
    </w:p>
    <w:p w:rsidR="00191CB0" w:rsidRPr="0058438D" w:rsidRDefault="00E832FD" w:rsidP="0058438D">
      <w:pPr>
        <w:pStyle w:val="Heading3"/>
        <w:rPr>
          <w:ins w:id="336" w:author="Author" w:date="2010-10-18T15:05:00Z"/>
          <w:snapToGrid/>
          <w:color w:val="auto"/>
        </w:rPr>
      </w:pPr>
      <w:ins w:id="337" w:author="Author" w:date="2010-10-18T15:05:00Z">
        <w:r w:rsidRPr="0058438D">
          <w:rPr>
            <w:snapToGrid/>
            <w:color w:val="auto"/>
          </w:rPr>
          <w:t xml:space="preserve">11.5.2 </w:t>
        </w:r>
      </w:ins>
      <w:ins w:id="338" w:author="Author" w:date="2011-10-04T14:38:00Z">
        <w:r>
          <w:rPr>
            <w:snapToGrid/>
            <w:color w:val="auto"/>
          </w:rPr>
          <w:tab/>
        </w:r>
      </w:ins>
      <w:ins w:id="339" w:author="Author" w:date="2010-10-18T15:05:00Z">
        <w:r w:rsidRPr="0058438D">
          <w:rPr>
            <w:snapToGrid/>
            <w:color w:val="auto"/>
          </w:rPr>
          <w:t>Scope of Mediator’s Duties</w:t>
        </w:r>
      </w:ins>
    </w:p>
    <w:p w:rsidR="00191CB0" w:rsidRDefault="00E832FD" w:rsidP="008C4F37">
      <w:pPr>
        <w:pStyle w:val="Bodypara"/>
      </w:pPr>
      <w:r>
        <w:t xml:space="preserve">The disputing parties shall attempt in good faith to resolve their dispute in accordance with the schedule </w:t>
      </w:r>
      <w:r w:rsidRPr="00C73502">
        <w:rPr>
          <w:snapToGrid/>
          <w:color w:val="auto"/>
        </w:rPr>
        <w:t>established</w:t>
      </w:r>
      <w:r>
        <w:t xml:space="preserve"> by the mediator but in no event, may the schedule extend beyond ninety (90) days from the date of appointment of the mediator.</w:t>
      </w:r>
    </w:p>
    <w:p w:rsidR="00191CB0" w:rsidRDefault="00E832FD" w:rsidP="008C4F37">
      <w:pPr>
        <w:pStyle w:val="Bodypara"/>
      </w:pPr>
      <w:r>
        <w:t xml:space="preserve">The </w:t>
      </w:r>
      <w:r w:rsidRPr="00C73502">
        <w:rPr>
          <w:snapToGrid/>
          <w:color w:val="auto"/>
        </w:rPr>
        <w:t>mediator</w:t>
      </w:r>
      <w:r>
        <w:t xml:space="preserve"> may require the disputing parties to:</w:t>
      </w:r>
    </w:p>
    <w:p w:rsidR="008C4F37" w:rsidRDefault="00E832FD">
      <w:pPr>
        <w:pStyle w:val="romannumeralpara"/>
        <w:pPrChange w:id="340" w:author="Author" w:date="2011-10-04T14:49:00Z">
          <w:pPr>
            <w:pStyle w:val="romannumeralpara"/>
            <w:ind w:left="1170" w:firstLine="0"/>
          </w:pPr>
        </w:pPrChange>
      </w:pPr>
      <w:r>
        <w:t>1.</w:t>
      </w:r>
      <w:r>
        <w:tab/>
        <w:t xml:space="preserve">submit </w:t>
      </w:r>
      <w:ins w:id="341" w:author="Author" w:date="2010-10-18T14:32:00Z">
        <w:r>
          <w:t xml:space="preserve">additional </w:t>
        </w:r>
      </w:ins>
      <w:r>
        <w:t>written statements of issue(s) and position(s)</w:t>
      </w:r>
      <w:ins w:id="342" w:author="Author" w:date="2010-10-18T14:33:00Z">
        <w:r>
          <w:t>, along wi</w:t>
        </w:r>
        <w:r>
          <w:t>th supporting documents or affidavits</w:t>
        </w:r>
        <w:r w:rsidRPr="00A61BA6">
          <w:t xml:space="preserve">; </w:t>
        </w:r>
      </w:ins>
    </w:p>
    <w:p w:rsidR="008C4F37" w:rsidRDefault="00E832FD">
      <w:pPr>
        <w:pStyle w:val="romannumeralpara"/>
      </w:pPr>
      <w:r>
        <w:t>2.</w:t>
      </w:r>
      <w:r>
        <w:tab/>
        <w:t>meet for discussions;</w:t>
      </w:r>
      <w:r>
        <w:t xml:space="preserve"> </w:t>
      </w:r>
      <w:ins w:id="343" w:author="Author" w:date="2010-11-23T16:06:00Z">
        <w:r>
          <w:t>and/</w:t>
        </w:r>
      </w:ins>
      <w:ins w:id="344" w:author="Author" w:date="2010-10-18T14:33:00Z">
        <w:r>
          <w:t>or</w:t>
        </w:r>
      </w:ins>
    </w:p>
    <w:p w:rsidR="008C4F37" w:rsidRDefault="00E832FD">
      <w:pPr>
        <w:pStyle w:val="romannumeralpara"/>
        <w:rPr>
          <w:del w:id="345" w:author="Author" w:date="2011-10-04T14:34:00Z"/>
        </w:rPr>
      </w:pPr>
      <w:del w:id="346" w:author="Author" w:date="2011-10-04T14:34:00Z">
        <w:r>
          <w:delText>3.</w:delText>
        </w:r>
        <w:r>
          <w:tab/>
          <w:delText>provide expert testimony and exhibits; and</w:delText>
        </w:r>
      </w:del>
    </w:p>
    <w:p w:rsidR="008115DC" w:rsidRPr="008115DC" w:rsidRDefault="00E832FD">
      <w:pPr>
        <w:pStyle w:val="romannumeralpara"/>
        <w:rPr>
          <w:ins w:id="347" w:author="Author" w:date="2011-10-04T14:46:00Z"/>
          <w:rPrChange w:id="348" w:author="Author" w:date="2011-10-04T14:46:00Z">
            <w:rPr>
              <w:ins w:id="349" w:author="Author" w:date="2011-10-04T14:46:00Z"/>
              <w:snapToGrid/>
              <w:color w:val="auto"/>
            </w:rPr>
          </w:rPrChange>
        </w:rPr>
        <w:pPrChange w:id="350" w:author="Author" w:date="2011-10-04T14:48:00Z">
          <w:pPr>
            <w:pStyle w:val="Bodypara"/>
          </w:pPr>
        </w:pPrChange>
      </w:pPr>
      <w:del w:id="351" w:author="Author" w:date="2011-10-04T14:42:00Z">
        <w:r>
          <w:delText>4</w:delText>
        </w:r>
      </w:del>
      <w:ins w:id="352" w:author="Author" w:date="2011-10-04T14:42:00Z">
        <w:r>
          <w:t>3</w:t>
        </w:r>
      </w:ins>
      <w:r>
        <w:t>.</w:t>
      </w:r>
      <w:r>
        <w:tab/>
        <w:t xml:space="preserve">comply with </w:t>
      </w:r>
      <w:ins w:id="353" w:author="Author" w:date="2010-11-23T16:06:00Z">
        <w:r>
          <w:t xml:space="preserve">additional </w:t>
        </w:r>
      </w:ins>
      <w:del w:id="354" w:author="Author" w:date="2010-11-23T16:06:00Z">
        <w:r>
          <w:delText xml:space="preserve">the </w:delText>
        </w:r>
      </w:del>
      <w:r>
        <w:t>mediation procedures designated by</w:t>
      </w:r>
      <w:del w:id="355" w:author="Author" w:date="2010-10-18T14:33:00Z">
        <w:r>
          <w:delText xml:space="preserve"> the DRA and/or </w:delText>
        </w:r>
      </w:del>
      <w:r>
        <w:t xml:space="preserve"> </w:t>
      </w:r>
      <w:r>
        <w:t>the mediator.</w:t>
      </w:r>
    </w:p>
    <w:p w:rsidR="00CE707C" w:rsidRPr="008115DC" w:rsidRDefault="00E832FD">
      <w:pPr>
        <w:pStyle w:val="Bodypara"/>
        <w:rPr>
          <w:del w:id="356" w:author="Author" w:date="2011-10-04T14:37:00Z"/>
        </w:rPr>
      </w:pPr>
      <w:r w:rsidRPr="008115DC">
        <w:t xml:space="preserve">If the </w:t>
      </w:r>
      <w:del w:id="357" w:author="Author" w:date="2010-10-18T14:34:00Z">
        <w:r w:rsidRPr="008115DC">
          <w:delText>p</w:delText>
        </w:r>
      </w:del>
      <w:ins w:id="358" w:author="Author" w:date="2010-10-18T14:34:00Z">
        <w:r w:rsidRPr="008115DC">
          <w:t>P</w:t>
        </w:r>
      </w:ins>
      <w:r w:rsidRPr="008115DC">
        <w:t xml:space="preserve">arties have not resolved the dispute within ninety (90) days after the date the mediator was appointed, then the mediator shall promptly provide the </w:t>
      </w:r>
      <w:del w:id="359" w:author="Author" w:date="2010-10-18T14:34:00Z">
        <w:r w:rsidRPr="008115DC">
          <w:delText>disputing p</w:delText>
        </w:r>
      </w:del>
      <w:ins w:id="360" w:author="Author" w:date="2010-10-18T14:34:00Z">
        <w:r w:rsidRPr="008115DC">
          <w:t>P</w:t>
        </w:r>
      </w:ins>
      <w:r w:rsidRPr="008115DC">
        <w:t xml:space="preserve">arties </w:t>
      </w:r>
      <w:del w:id="361" w:author="Author" w:date="2010-10-18T14:34:00Z">
        <w:r w:rsidRPr="008115DC">
          <w:delText xml:space="preserve">and the DRA </w:delText>
        </w:r>
      </w:del>
      <w:r w:rsidRPr="008115DC">
        <w:t>with a written, confidential, non</w:t>
      </w:r>
      <w:r w:rsidRPr="008115DC">
        <w:noBreakHyphen/>
        <w:t>binding recommendation to resolve the disp</w:t>
      </w:r>
      <w:r w:rsidRPr="008115DC">
        <w:t xml:space="preserve">ute.  The recommendation shall include an assessment by the mediator of the merits of the principal positions being advanced by each of the </w:t>
      </w:r>
      <w:del w:id="362" w:author="Author" w:date="2010-10-18T14:34:00Z">
        <w:r w:rsidRPr="008115DC">
          <w:delText>p</w:delText>
        </w:r>
      </w:del>
      <w:ins w:id="363" w:author="Author" w:date="2010-10-18T14:34:00Z">
        <w:r w:rsidRPr="008115DC">
          <w:t>P</w:t>
        </w:r>
      </w:ins>
      <w:r w:rsidRPr="008115DC">
        <w:t xml:space="preserve">arties </w:t>
      </w:r>
      <w:del w:id="364" w:author="Author" w:date="2010-10-18T14:34:00Z">
        <w:r w:rsidRPr="008115DC">
          <w:delText>to the dispute</w:delText>
        </w:r>
      </w:del>
      <w:r w:rsidRPr="008115DC">
        <w:t xml:space="preserve">.  The </w:t>
      </w:r>
      <w:del w:id="365" w:author="Author" w:date="2010-10-18T15:03:00Z">
        <w:r w:rsidRPr="008115DC">
          <w:delText>p</w:delText>
        </w:r>
      </w:del>
      <w:ins w:id="366" w:author="Author" w:date="2010-10-18T15:03:00Z">
        <w:r w:rsidRPr="008115DC">
          <w:t>P</w:t>
        </w:r>
      </w:ins>
      <w:r w:rsidRPr="008115DC">
        <w:t xml:space="preserve">arties </w:t>
      </w:r>
      <w:del w:id="367" w:author="Author" w:date="2010-10-18T15:03:00Z">
        <w:r w:rsidRPr="008115DC">
          <w:delText xml:space="preserve">to the dispute </w:delText>
        </w:r>
      </w:del>
      <w:r w:rsidRPr="008115DC">
        <w:t>shall then meet in a good faith attempt to resolve the dispute</w:t>
      </w:r>
      <w:r w:rsidRPr="008115DC">
        <w:t xml:space="preserve"> in light of the mediator’s recommendation.  This recommendation shall be limited to resolving the specific issues presented for mediation.</w:t>
      </w:r>
    </w:p>
    <w:p w:rsidR="008A2F59" w:rsidRPr="008115DC" w:rsidRDefault="00E832FD">
      <w:pPr>
        <w:pStyle w:val="Bodypara"/>
        <w:rPr>
          <w:del w:id="368" w:author="Author" w:date="2010-10-18T14:35:00Z"/>
        </w:rPr>
      </w:pPr>
      <w:del w:id="369" w:author="Author" w:date="2010-10-18T14:35:00Z">
        <w:r w:rsidRPr="008115DC">
          <w:delText>If the parties are still unable to resolve the dispute, then:</w:delText>
        </w:r>
      </w:del>
    </w:p>
    <w:p w:rsidR="008A2F59" w:rsidRDefault="00E832FD">
      <w:pPr>
        <w:pStyle w:val="Bodypara"/>
        <w:rPr>
          <w:del w:id="370" w:author="Author" w:date="2010-10-18T14:35:00Z"/>
        </w:rPr>
        <w:pPrChange w:id="371" w:author="Author" w:date="2011-10-04T14:48:00Z">
          <w:pPr>
            <w:pStyle w:val="romannumeralpara"/>
          </w:pPr>
        </w:pPrChange>
      </w:pPr>
      <w:del w:id="372" w:author="Author" w:date="2010-10-18T14:35:00Z">
        <w:r w:rsidRPr="0049130D">
          <w:rPr>
            <w:bCs/>
          </w:rPr>
          <w:delText>A.</w:delText>
        </w:r>
        <w:r>
          <w:tab/>
          <w:delText>any dispute not involving a proposed change or modi</w:delText>
        </w:r>
        <w:r>
          <w:delText>fication of a rule, rate, Service Agreement or ISO Services Tariff provision may be referred to the arbitration process described below; or</w:delText>
        </w:r>
      </w:del>
    </w:p>
    <w:p w:rsidR="008A2F59" w:rsidRDefault="00E832FD">
      <w:pPr>
        <w:pStyle w:val="Bodypara"/>
        <w:rPr>
          <w:del w:id="373" w:author="Author" w:date="2010-10-18T14:35:00Z"/>
        </w:rPr>
        <w:pPrChange w:id="374" w:author="Author" w:date="2011-10-04T14:48:00Z">
          <w:pPr>
            <w:pStyle w:val="romannumeralpara"/>
          </w:pPr>
        </w:pPrChange>
      </w:pPr>
      <w:del w:id="375" w:author="Author" w:date="2010-10-18T14:35:00Z">
        <w:r w:rsidRPr="0049130D">
          <w:rPr>
            <w:bCs/>
          </w:rPr>
          <w:delText>B.</w:delText>
        </w:r>
        <w:r>
          <w:rPr>
            <w:b/>
            <w:bCs/>
          </w:rPr>
          <w:tab/>
        </w:r>
        <w:r>
          <w:delText>any disputing party may resort to regulatory or judicial proceedings as provided for under the ISO Services Tarif</w:delText>
        </w:r>
        <w:r>
          <w:delText>f; and</w:delText>
        </w:r>
      </w:del>
    </w:p>
    <w:p w:rsidR="00502A60" w:rsidRDefault="00E832FD">
      <w:pPr>
        <w:pStyle w:val="Bodypara"/>
        <w:pPrChange w:id="376" w:author="Author" w:date="2011-10-04T14:48:00Z">
          <w:pPr>
            <w:pStyle w:val="romannumeralpara"/>
          </w:pPr>
        </w:pPrChange>
      </w:pPr>
      <w:del w:id="377" w:author="Author" w:date="2010-10-18T14:35:00Z">
        <w:r w:rsidRPr="0049130D">
          <w:rPr>
            <w:bCs/>
          </w:rPr>
          <w:delText>C.</w:delText>
        </w:r>
        <w:r>
          <w:tab/>
        </w:r>
      </w:del>
      <w:del w:id="378" w:author="Author" w:date="2010-10-18T14:43:00Z">
        <w:r>
          <w:delText>t</w:delText>
        </w:r>
      </w:del>
    </w:p>
    <w:p w:rsidR="00191CB0" w:rsidRDefault="00E832FD">
      <w:pPr>
        <w:pStyle w:val="Bodypara"/>
      </w:pPr>
      <w:ins w:id="379" w:author="Author" w:date="2010-10-18T14:43:00Z">
        <w:r>
          <w:t>T</w:t>
        </w:r>
      </w:ins>
      <w:r>
        <w:t xml:space="preserve">he recommendation of the mediator, and any other statements made by any </w:t>
      </w:r>
      <w:del w:id="380" w:author="Author" w:date="2010-10-19T10:59:00Z">
        <w:r>
          <w:delText>p</w:delText>
        </w:r>
      </w:del>
      <w:ins w:id="381" w:author="Author" w:date="2010-10-19T10:59:00Z">
        <w:r>
          <w:t>P</w:t>
        </w:r>
      </w:ins>
      <w:r>
        <w:t xml:space="preserve">arty during the mediation </w:t>
      </w:r>
      <w:r w:rsidRPr="00C73502">
        <w:rPr>
          <w:snapToGrid/>
          <w:color w:val="auto"/>
        </w:rPr>
        <w:t>process</w:t>
      </w:r>
      <w:r>
        <w:t>, shall not be admissible for any purpose, in any subsequent proceeding.</w:t>
      </w:r>
    </w:p>
    <w:p w:rsidR="00191CB0" w:rsidRPr="0058438D" w:rsidRDefault="00E832FD" w:rsidP="0058438D">
      <w:pPr>
        <w:pStyle w:val="Heading3"/>
        <w:rPr>
          <w:ins w:id="382" w:author="Author" w:date="2010-10-18T15:06:00Z"/>
          <w:snapToGrid/>
          <w:color w:val="auto"/>
        </w:rPr>
      </w:pPr>
      <w:ins w:id="383" w:author="Author" w:date="2010-10-18T15:06:00Z">
        <w:r w:rsidRPr="0058438D">
          <w:rPr>
            <w:snapToGrid/>
            <w:color w:val="auto"/>
          </w:rPr>
          <w:t xml:space="preserve">11.5.3 </w:t>
        </w:r>
      </w:ins>
      <w:ins w:id="384" w:author="Author" w:date="2011-10-04T14:38:00Z">
        <w:r>
          <w:rPr>
            <w:snapToGrid/>
            <w:color w:val="auto"/>
          </w:rPr>
          <w:tab/>
        </w:r>
      </w:ins>
      <w:ins w:id="385" w:author="Author" w:date="2010-10-18T15:06:00Z">
        <w:r w:rsidRPr="0058438D">
          <w:rPr>
            <w:snapToGrid/>
            <w:color w:val="auto"/>
          </w:rPr>
          <w:t>Costs</w:t>
        </w:r>
      </w:ins>
    </w:p>
    <w:p w:rsidR="00191CB0" w:rsidRDefault="00E832FD">
      <w:pPr>
        <w:pStyle w:val="Bodypara"/>
        <w:rPr>
          <w:ins w:id="386" w:author="Author" w:date="2010-10-18T15:06:00Z"/>
        </w:rPr>
        <w:pPrChange w:id="387" w:author="Author" w:date="2010-10-18T15:59:00Z">
          <w:pPr>
            <w:pStyle w:val="Bodypara"/>
            <w:spacing w:line="240" w:lineRule="auto"/>
          </w:pPr>
        </w:pPrChange>
      </w:pPr>
      <w:r>
        <w:t xml:space="preserve">Each </w:t>
      </w:r>
      <w:del w:id="388" w:author="Author" w:date="2010-10-19T10:59:00Z">
        <w:r>
          <w:delText>p</w:delText>
        </w:r>
      </w:del>
      <w:ins w:id="389" w:author="Author" w:date="2010-10-19T10:59:00Z">
        <w:r>
          <w:t>P</w:t>
        </w:r>
      </w:ins>
      <w:r>
        <w:t xml:space="preserve">arty </w:t>
      </w:r>
      <w:del w:id="390" w:author="Author" w:date="2010-10-19T11:51:00Z">
        <w:r>
          <w:delText xml:space="preserve">to the dispute </w:delText>
        </w:r>
      </w:del>
      <w:r>
        <w:t>will bear a</w:t>
      </w:r>
      <w:ins w:id="391" w:author="Author" w:date="2010-10-18T14:36:00Z">
        <w:r>
          <w:t xml:space="preserve">n </w:t>
        </w:r>
      </w:ins>
      <w:del w:id="392" w:author="Author" w:date="2010-10-18T14:36:00Z">
        <w:r>
          <w:delText xml:space="preserve"> pro rata portion </w:delText>
        </w:r>
      </w:del>
      <w:ins w:id="393" w:author="Author" w:date="2010-10-18T14:36:00Z">
        <w:r>
          <w:t xml:space="preserve">equal share </w:t>
        </w:r>
      </w:ins>
      <w:r>
        <w:t xml:space="preserve">of the costs associated with the </w:t>
      </w:r>
      <w:r w:rsidRPr="00C73502">
        <w:rPr>
          <w:snapToGrid/>
          <w:color w:val="auto"/>
        </w:rPr>
        <w:t>time</w:t>
      </w:r>
      <w:r>
        <w:t xml:space="preserve">, expenses and other charges of the mediator.  Each </w:t>
      </w:r>
      <w:del w:id="394" w:author="Author" w:date="2010-10-18T14:36:00Z">
        <w:r>
          <w:delText>p</w:delText>
        </w:r>
      </w:del>
      <w:ins w:id="395" w:author="Author" w:date="2010-10-18T14:36:00Z">
        <w:r>
          <w:t>P</w:t>
        </w:r>
      </w:ins>
      <w:r>
        <w:t>arty shall bear its own costs, including attorney and expert fees.</w:t>
      </w:r>
      <w:bookmarkStart w:id="396" w:name="_Toc261446243"/>
    </w:p>
    <w:p w:rsidR="008A2F59" w:rsidRPr="00C73502" w:rsidRDefault="00E832FD">
      <w:pPr>
        <w:pStyle w:val="Heading2"/>
        <w:rPr>
          <w:snapToGrid/>
          <w:color w:val="auto"/>
          <w:rPrChange w:id="397" w:author="Author" w:date="2011-08-22T12:11:00Z">
            <w:rPr/>
          </w:rPrChange>
        </w:rPr>
        <w:pPrChange w:id="398" w:author="Author" w:date="2011-08-22T12:11:00Z">
          <w:pPr>
            <w:pStyle w:val="Bodypara"/>
            <w:spacing w:line="240" w:lineRule="auto"/>
          </w:pPr>
        </w:pPrChange>
      </w:pPr>
      <w:r w:rsidRPr="00C73502">
        <w:rPr>
          <w:snapToGrid/>
          <w:color w:val="auto"/>
          <w:rPrChange w:id="399" w:author="Author" w:date="2011-08-22T12:11:00Z">
            <w:rPr>
              <w:b/>
            </w:rPr>
          </w:rPrChange>
        </w:rPr>
        <w:t>11.</w:t>
      </w:r>
      <w:del w:id="400" w:author="Author" w:date="2010-10-18T14:44:00Z">
        <w:r w:rsidRPr="00C73502">
          <w:rPr>
            <w:snapToGrid/>
            <w:color w:val="auto"/>
            <w:rPrChange w:id="401" w:author="Author" w:date="2011-08-22T12:11:00Z">
              <w:rPr>
                <w:b/>
              </w:rPr>
            </w:rPrChange>
          </w:rPr>
          <w:delText>4</w:delText>
        </w:r>
      </w:del>
      <w:ins w:id="402" w:author="Author" w:date="2010-10-18T14:44:00Z">
        <w:r w:rsidRPr="00C73502">
          <w:rPr>
            <w:snapToGrid/>
            <w:color w:val="auto"/>
            <w:rPrChange w:id="403" w:author="Author" w:date="2011-08-22T12:11:00Z">
              <w:rPr>
                <w:b/>
              </w:rPr>
            </w:rPrChange>
          </w:rPr>
          <w:t>6</w:t>
        </w:r>
      </w:ins>
      <w:r w:rsidRPr="00C73502">
        <w:rPr>
          <w:snapToGrid/>
          <w:color w:val="auto"/>
          <w:rPrChange w:id="404" w:author="Author" w:date="2011-08-22T12:11:00Z">
            <w:rPr>
              <w:b/>
            </w:rPr>
          </w:rPrChange>
        </w:rPr>
        <w:t xml:space="preserve"> </w:t>
      </w:r>
      <w:r w:rsidRPr="00C73502">
        <w:rPr>
          <w:snapToGrid/>
          <w:color w:val="auto"/>
          <w:rPrChange w:id="405" w:author="Author" w:date="2011-08-22T12:11:00Z">
            <w:rPr>
              <w:b/>
            </w:rPr>
          </w:rPrChange>
        </w:rPr>
        <w:tab/>
        <w:t>Arbitration</w:t>
      </w:r>
      <w:bookmarkEnd w:id="396"/>
    </w:p>
    <w:p w:rsidR="008A2F59" w:rsidRDefault="00E832FD" w:rsidP="008C4F37">
      <w:pPr>
        <w:pStyle w:val="Bodypara"/>
        <w:rPr>
          <w:del w:id="406" w:author="Author" w:date="2010-10-18T14:44:00Z"/>
        </w:rPr>
      </w:pPr>
      <w:del w:id="407" w:author="Author" w:date="2010-10-18T14:44:00Z">
        <w:r>
          <w:delText xml:space="preserve">If the DRA refers the dispute to arbitration, </w:delText>
        </w:r>
        <w:r>
          <w:delText>then the following procedure will be followed:</w:delText>
        </w:r>
      </w:del>
    </w:p>
    <w:p w:rsidR="008C4F37" w:rsidRDefault="00E832FD">
      <w:pPr>
        <w:pStyle w:val="Bodypara"/>
        <w:rPr>
          <w:del w:id="408" w:author="Author" w:date="2010-10-19T10:48:00Z"/>
        </w:rPr>
        <w:pPrChange w:id="409" w:author="Author" w:date="2010-10-18T15:59:00Z">
          <w:pPr>
            <w:widowControl w:val="0"/>
            <w:tabs>
              <w:tab w:val="left" w:pos="720"/>
              <w:tab w:val="right" w:pos="9360"/>
            </w:tabs>
          </w:pPr>
        </w:pPrChange>
      </w:pPr>
      <w:del w:id="410" w:author="Author" w:date="2010-10-18T14:44:00Z">
        <w:r>
          <w:delText xml:space="preserve">The DRA shall have </w:delText>
        </w:r>
      </w:del>
      <w:ins w:id="411" w:author="Author" w:date="2010-10-18T14:45:00Z">
        <w:r>
          <w:t xml:space="preserve">If the Parties agree in writing to submit all or some portion of the </w:t>
        </w:r>
      </w:ins>
      <w:ins w:id="412" w:author="Author" w:date="2011-10-03T17:50:00Z">
        <w:r>
          <w:t>d</w:t>
        </w:r>
      </w:ins>
      <w:ins w:id="413" w:author="Author" w:date="2010-10-18T14:45:00Z">
        <w:r>
          <w:t>ispute to arbitration as specified in Section 11.4</w:t>
        </w:r>
      </w:ins>
      <w:ins w:id="414" w:author="Author" w:date="2010-10-18T15:58:00Z">
        <w:r>
          <w:t>.2</w:t>
        </w:r>
      </w:ins>
      <w:ins w:id="415" w:author="Author" w:date="2010-10-18T14:45:00Z">
        <w:r>
          <w:t xml:space="preserve">, they shall </w:t>
        </w:r>
      </w:ins>
      <w:ins w:id="416" w:author="Author" w:date="2010-10-18T15:54:00Z">
        <w:r>
          <w:t xml:space="preserve">do so either (i) pursuant to a written agreement </w:t>
        </w:r>
      </w:ins>
      <w:ins w:id="417" w:author="Author" w:date="2010-10-18T15:55:00Z">
        <w:r>
          <w:t>invok</w:t>
        </w:r>
      </w:ins>
      <w:ins w:id="418" w:author="Author" w:date="2010-10-18T15:58:00Z">
        <w:r>
          <w:t>i</w:t>
        </w:r>
        <w:r>
          <w:t>ng</w:t>
        </w:r>
      </w:ins>
      <w:ins w:id="419" w:author="Author" w:date="2010-10-18T15:55:00Z">
        <w:r>
          <w:t xml:space="preserve"> the assistance of the Commission Dispute Resolution Service in reaching an agreement on the selection of a neutral arbitrator or arbitrators, and the adoption of all necessary terms, conditions and rules of procedure to govern an arbitration or other re</w:t>
        </w:r>
        <w:r>
          <w:t xml:space="preserve">solution of the </w:t>
        </w:r>
      </w:ins>
      <w:ins w:id="420" w:author="Author" w:date="2011-10-03T17:50:00Z">
        <w:r>
          <w:t>d</w:t>
        </w:r>
      </w:ins>
      <w:ins w:id="421" w:author="Author" w:date="2010-10-18T15:55:00Z">
        <w:r>
          <w:t>ispute</w:t>
        </w:r>
      </w:ins>
      <w:ins w:id="422" w:author="Author" w:date="2010-10-18T15:54:00Z">
        <w:r>
          <w:t>, or (ii) pursuant to a written agreement adopting the procedures</w:t>
        </w:r>
      </w:ins>
      <w:ins w:id="423" w:author="Author" w:date="2010-10-18T15:55:00Z">
        <w:r>
          <w:t xml:space="preserve"> of 11.6.</w:t>
        </w:r>
      </w:ins>
      <w:ins w:id="424" w:author="Author" w:date="2010-10-18T15:56:00Z">
        <w:r>
          <w:t>1</w:t>
        </w:r>
      </w:ins>
      <w:ins w:id="425" w:author="Author" w:date="2010-10-19T10:43:00Z">
        <w:r>
          <w:t xml:space="preserve">.  Only if all Parties </w:t>
        </w:r>
      </w:ins>
      <w:ins w:id="426" w:author="Author" w:date="2010-10-19T10:46:00Z">
        <w:r>
          <w:t>include</w:t>
        </w:r>
      </w:ins>
      <w:ins w:id="427" w:author="Author" w:date="2010-10-19T10:43:00Z">
        <w:r>
          <w:t xml:space="preserve"> in their agreement</w:t>
        </w:r>
      </w:ins>
      <w:ins w:id="428" w:author="Author" w:date="2010-11-29T17:06:00Z">
        <w:r>
          <w:t>,</w:t>
        </w:r>
      </w:ins>
      <w:ins w:id="429" w:author="Author" w:date="2010-11-23T16:07:00Z">
        <w:r>
          <w:t xml:space="preserve"> </w:t>
        </w:r>
      </w:ins>
      <w:ins w:id="430" w:author="Author" w:date="2010-10-19T10:47:00Z">
        <w:r>
          <w:t>submitting</w:t>
        </w:r>
      </w:ins>
      <w:ins w:id="431" w:author="Author" w:date="2010-10-19T10:43:00Z">
        <w:r>
          <w:t xml:space="preserve"> all or a portion of the</w:t>
        </w:r>
      </w:ins>
      <w:ins w:id="432" w:author="Author" w:date="2010-10-19T10:48:00Z">
        <w:r>
          <w:t>ir</w:t>
        </w:r>
      </w:ins>
      <w:ins w:id="433" w:author="Author" w:date="2010-10-19T10:43:00Z">
        <w:r>
          <w:t xml:space="preserve"> </w:t>
        </w:r>
      </w:ins>
      <w:ins w:id="434" w:author="Author" w:date="2011-10-03T17:50:00Z">
        <w:r>
          <w:t>d</w:t>
        </w:r>
      </w:ins>
      <w:ins w:id="435" w:author="Author" w:date="2010-10-19T10:43:00Z">
        <w:r>
          <w:t>ispute to arbitration</w:t>
        </w:r>
      </w:ins>
      <w:ins w:id="436" w:author="Author" w:date="2010-10-19T11:53:00Z">
        <w:r>
          <w:t>,</w:t>
        </w:r>
      </w:ins>
      <w:ins w:id="437" w:author="Author" w:date="2010-10-19T10:43:00Z">
        <w:r>
          <w:t xml:space="preserve"> </w:t>
        </w:r>
      </w:ins>
      <w:ins w:id="438" w:author="Author" w:date="2010-10-19T10:45:00Z">
        <w:r>
          <w:t>that the</w:t>
        </w:r>
      </w:ins>
      <w:ins w:id="439" w:author="Author" w:date="2010-10-18T15:54:00Z">
        <w:r>
          <w:t xml:space="preserve"> </w:t>
        </w:r>
      </w:ins>
      <w:ins w:id="440" w:author="Author" w:date="2010-10-19T10:46:00Z">
        <w:r>
          <w:t xml:space="preserve">decision of the arbitrator shall be </w:t>
        </w:r>
        <w:r>
          <w:t>final and bi</w:t>
        </w:r>
      </w:ins>
      <w:ins w:id="441" w:author="Author" w:date="2010-10-19T11:06:00Z">
        <w:r>
          <w:t>n</w:t>
        </w:r>
      </w:ins>
      <w:ins w:id="442" w:author="Author" w:date="2010-10-19T10:46:00Z">
        <w:r>
          <w:t>ding on the Parties, shall such decision be final and bi</w:t>
        </w:r>
      </w:ins>
      <w:ins w:id="443" w:author="Author" w:date="2010-10-19T11:06:00Z">
        <w:r>
          <w:t>n</w:t>
        </w:r>
      </w:ins>
      <w:ins w:id="444" w:author="Author" w:date="2010-10-19T10:46:00Z">
        <w:r>
          <w:t>ding on the Parties whether they choose to pursue the arbitration pursuant to 11.</w:t>
        </w:r>
      </w:ins>
      <w:ins w:id="445" w:author="Author" w:date="2010-10-19T10:47:00Z">
        <w:r>
          <w:t>6(i) or 11.6(ii).</w:t>
        </w:r>
      </w:ins>
      <w:ins w:id="446" w:author="Author" w:date="2010-10-19T10:46:00Z">
        <w:r>
          <w:t xml:space="preserve"> </w:t>
        </w:r>
      </w:ins>
    </w:p>
    <w:p w:rsidR="00FC4B36" w:rsidRDefault="00E832FD">
      <w:pPr>
        <w:pStyle w:val="Bodypara"/>
        <w:rPr>
          <w:ins w:id="447" w:author="Author" w:date="2011-10-04T14:34:00Z"/>
        </w:rPr>
        <w:pPrChange w:id="448" w:author="Author" w:date="2010-10-18T15:59:00Z">
          <w:pPr>
            <w:widowControl w:val="0"/>
            <w:tabs>
              <w:tab w:val="left" w:pos="720"/>
              <w:tab w:val="right" w:pos="9360"/>
            </w:tabs>
          </w:pPr>
        </w:pPrChange>
      </w:pPr>
    </w:p>
    <w:p w:rsidR="00502A60" w:rsidRPr="0058438D" w:rsidRDefault="00E832FD">
      <w:pPr>
        <w:pStyle w:val="Heading3"/>
        <w:rPr>
          <w:ins w:id="449" w:author="Author" w:date="2010-10-18T14:45:00Z"/>
          <w:snapToGrid/>
          <w:color w:val="auto"/>
        </w:rPr>
        <w:pPrChange w:id="450" w:author="Author" w:date="2010-10-18T15:59:00Z">
          <w:pPr>
            <w:widowControl w:val="0"/>
            <w:tabs>
              <w:tab w:val="left" w:pos="1440"/>
              <w:tab w:val="right" w:pos="9360"/>
            </w:tabs>
            <w:ind w:firstLine="720"/>
          </w:pPr>
        </w:pPrChange>
      </w:pPr>
      <w:ins w:id="451" w:author="Author" w:date="2010-10-18T14:45:00Z">
        <w:r w:rsidRPr="0058438D">
          <w:rPr>
            <w:snapToGrid/>
            <w:color w:val="auto"/>
          </w:rPr>
          <w:t xml:space="preserve">11.6.1 </w:t>
        </w:r>
      </w:ins>
      <w:ins w:id="452" w:author="Author" w:date="2011-10-04T14:34:00Z">
        <w:r>
          <w:rPr>
            <w:snapToGrid/>
            <w:color w:val="auto"/>
          </w:rPr>
          <w:tab/>
        </w:r>
      </w:ins>
      <w:ins w:id="453" w:author="Author" w:date="2010-10-18T14:45:00Z">
        <w:r w:rsidRPr="0058438D">
          <w:rPr>
            <w:snapToGrid/>
            <w:color w:val="auto"/>
          </w:rPr>
          <w:t>Procedural Provisions</w:t>
        </w:r>
      </w:ins>
    </w:p>
    <w:p w:rsidR="00502A60" w:rsidRPr="00FC4B36" w:rsidRDefault="00E832FD">
      <w:pPr>
        <w:pStyle w:val="Heading4"/>
        <w:rPr>
          <w:ins w:id="454" w:author="Author" w:date="2010-10-18T14:45:00Z"/>
          <w:snapToGrid/>
          <w:color w:val="auto"/>
          <w:rPrChange w:id="455" w:author="Author" w:date="2011-10-04T14:39:00Z">
            <w:rPr>
              <w:ins w:id="456" w:author="Author" w:date="2010-10-18T14:45:00Z"/>
            </w:rPr>
          </w:rPrChange>
        </w:rPr>
        <w:pPrChange w:id="457" w:author="Author" w:date="2011-10-04T14:39:00Z">
          <w:pPr>
            <w:widowControl w:val="0"/>
            <w:tabs>
              <w:tab w:val="left" w:pos="1440"/>
              <w:tab w:val="right" w:pos="9360"/>
            </w:tabs>
            <w:ind w:firstLine="720"/>
          </w:pPr>
        </w:pPrChange>
      </w:pPr>
      <w:ins w:id="458" w:author="Author" w:date="2010-10-18T14:45:00Z">
        <w:r w:rsidRPr="00FC4B36">
          <w:rPr>
            <w:b w:val="0"/>
            <w:snapToGrid/>
            <w:color w:val="auto"/>
            <w:rPrChange w:id="459" w:author="Author" w:date="2011-10-04T14:39:00Z">
              <w:rPr/>
            </w:rPrChange>
          </w:rPr>
          <w:t>11.6.1.1</w:t>
        </w:r>
      </w:ins>
      <w:ins w:id="460" w:author="Author" w:date="2011-10-04T14:40:00Z">
        <w:r>
          <w:rPr>
            <w:snapToGrid/>
            <w:color w:val="auto"/>
          </w:rPr>
          <w:tab/>
        </w:r>
      </w:ins>
      <w:ins w:id="461" w:author="Author" w:date="2010-10-18T14:45:00Z">
        <w:r w:rsidRPr="00FC4B36">
          <w:rPr>
            <w:b w:val="0"/>
            <w:snapToGrid/>
            <w:color w:val="auto"/>
            <w:rPrChange w:id="462" w:author="Author" w:date="2011-10-04T14:39:00Z">
              <w:rPr/>
            </w:rPrChange>
          </w:rPr>
          <w:t>Selection of an Arbitrator</w:t>
        </w:r>
      </w:ins>
    </w:p>
    <w:p w:rsidR="008A2F59" w:rsidRDefault="00E832FD" w:rsidP="008C4F37">
      <w:pPr>
        <w:pStyle w:val="Bodypara"/>
      </w:pPr>
      <w:ins w:id="463" w:author="Author" w:date="2010-10-18T14:45:00Z">
        <w:r>
          <w:t xml:space="preserve">Within </w:t>
        </w:r>
      </w:ins>
      <w:r>
        <w:t xml:space="preserve">ten (10) </w:t>
      </w:r>
      <w:r w:rsidRPr="00C73502">
        <w:rPr>
          <w:snapToGrid/>
          <w:color w:val="auto"/>
        </w:rPr>
        <w:t>days</w:t>
      </w:r>
      <w:r>
        <w:t xml:space="preserve"> </w:t>
      </w:r>
      <w:del w:id="464" w:author="Author" w:date="2010-10-18T14:45:00Z">
        <w:r>
          <w:delText xml:space="preserve">from </w:delText>
        </w:r>
      </w:del>
      <w:ins w:id="465" w:author="Author" w:date="2010-10-18T14:45:00Z">
        <w:r>
          <w:t xml:space="preserve">of </w:t>
        </w:r>
      </w:ins>
      <w:r>
        <w:t xml:space="preserve">the date </w:t>
      </w:r>
      <w:del w:id="466" w:author="Author" w:date="2010-10-18T14:45:00Z">
        <w:r>
          <w:delText xml:space="preserve">of such decision to distribute a </w:delText>
        </w:r>
      </w:del>
      <w:ins w:id="467" w:author="Author" w:date="2010-10-18T14:45:00Z">
        <w:r>
          <w:t xml:space="preserve">the Parties submit a written agreement to invoke the arbitration provisions of this Section 11.6, and unless such written agreement has invoked the Commission’s Dispute Resolution Service pursuant to Section 11.6, the Parties shall exchange </w:t>
        </w:r>
      </w:ins>
      <w:r>
        <w:t>list</w:t>
      </w:r>
      <w:ins w:id="468" w:author="Author" w:date="2010-10-18T14:45:00Z">
        <w:r>
          <w:t>s</w:t>
        </w:r>
      </w:ins>
      <w:r>
        <w:t xml:space="preserve"> of qualif</w:t>
      </w:r>
      <w:r>
        <w:t>ied arbitrators</w:t>
      </w:r>
      <w:del w:id="469" w:author="Author" w:date="2010-10-18T14:45:00Z">
        <w:r>
          <w:delText xml:space="preserve"> to the disputing parties</w:delText>
        </w:r>
      </w:del>
      <w:r>
        <w:t xml:space="preserve">.   No person shall be eligible for selection as an arbitrator who is a past or present officer, employee of or consultant to any of the </w:t>
      </w:r>
      <w:del w:id="470" w:author="Author" w:date="2010-10-18T14:46:00Z">
        <w:r>
          <w:delText>disputing p</w:delText>
        </w:r>
      </w:del>
      <w:ins w:id="471" w:author="Author" w:date="2010-10-18T14:46:00Z">
        <w:r>
          <w:t>P</w:t>
        </w:r>
      </w:ins>
      <w:r>
        <w:t xml:space="preserve">arties, or of an entity related to or affiliated with any of the </w:t>
      </w:r>
      <w:del w:id="472" w:author="Author" w:date="2010-10-18T14:46:00Z">
        <w:r>
          <w:delText>di</w:delText>
        </w:r>
        <w:r>
          <w:delText>sputing p</w:delText>
        </w:r>
      </w:del>
      <w:ins w:id="473" w:author="Author" w:date="2010-10-18T14:46:00Z">
        <w:r>
          <w:t>P</w:t>
        </w:r>
      </w:ins>
      <w:r>
        <w:t xml:space="preserve">arties, or is otherwise interested in the matter to be arbitrated, except upon the express written consent of the </w:t>
      </w:r>
      <w:del w:id="474" w:author="Author" w:date="2010-10-19T10:48:00Z">
        <w:r>
          <w:delText>p</w:delText>
        </w:r>
      </w:del>
      <w:ins w:id="475" w:author="Author" w:date="2010-10-19T10:48:00Z">
        <w:r>
          <w:t>P</w:t>
        </w:r>
      </w:ins>
      <w:r>
        <w:t xml:space="preserve">arties.  Any individual designated as an arbitrator shall make known to the </w:t>
      </w:r>
      <w:del w:id="476" w:author="Author" w:date="2010-10-18T14:46:00Z">
        <w:r>
          <w:delText>disputing p</w:delText>
        </w:r>
      </w:del>
      <w:ins w:id="477" w:author="Author" w:date="2010-10-18T14:46:00Z">
        <w:r>
          <w:t>P</w:t>
        </w:r>
      </w:ins>
      <w:r>
        <w:t>arties any such disqualifying relationship</w:t>
      </w:r>
      <w:r>
        <w:t xml:space="preserve"> or interest and a new arbitrator shall be designated, unless express written consent is provided by each </w:t>
      </w:r>
      <w:del w:id="478" w:author="Author" w:date="2010-10-18T14:46:00Z">
        <w:r>
          <w:delText>p</w:delText>
        </w:r>
      </w:del>
      <w:ins w:id="479" w:author="Author" w:date="2010-10-18T14:46:00Z">
        <w:r>
          <w:t>P</w:t>
        </w:r>
      </w:ins>
      <w:r>
        <w:t>arty.</w:t>
      </w:r>
    </w:p>
    <w:p w:rsidR="008A2F59" w:rsidRDefault="00E832FD" w:rsidP="008C4F37">
      <w:pPr>
        <w:pStyle w:val="Bodypara"/>
      </w:pPr>
      <w:r>
        <w:t xml:space="preserve">If the </w:t>
      </w:r>
      <w:del w:id="480" w:author="Author" w:date="2010-10-18T14:46:00Z">
        <w:r>
          <w:delText>disputing p</w:delText>
        </w:r>
      </w:del>
      <w:ins w:id="481" w:author="Author" w:date="2010-10-18T14:46:00Z">
        <w:r>
          <w:t>P</w:t>
        </w:r>
      </w:ins>
      <w:r>
        <w:t xml:space="preserve">arties </w:t>
      </w:r>
      <w:r w:rsidRPr="00C73502">
        <w:rPr>
          <w:snapToGrid/>
          <w:color w:val="auto"/>
        </w:rPr>
        <w:t>cannot</w:t>
      </w:r>
      <w:r>
        <w:t xml:space="preserve"> agree upon an arbitrator, the </w:t>
      </w:r>
      <w:del w:id="482" w:author="Author" w:date="2010-10-18T14:47:00Z">
        <w:r>
          <w:delText>disputing p</w:delText>
        </w:r>
      </w:del>
      <w:ins w:id="483" w:author="Author" w:date="2010-10-18T14:47:00Z">
        <w:r>
          <w:t>P</w:t>
        </w:r>
      </w:ins>
      <w:r>
        <w:t>arties shall</w:t>
      </w:r>
      <w:del w:id="484" w:author="Author" w:date="2010-10-18T14:47:00Z">
        <w:r>
          <w:delText xml:space="preserve"> take turns striking names from a list of ten (10) qual</w:delText>
        </w:r>
        <w:r>
          <w:delText>ified individuals supplied by the DRA.  The</w:delText>
        </w:r>
        <w:r>
          <w:delText xml:space="preserve"> </w:delText>
        </w:r>
        <w:r>
          <w:delText>party to first strike a name should be chosen by lot.  The last</w:delText>
        </w:r>
        <w:r>
          <w:noBreakHyphen/>
          <w:delText>remaining name not stricken shall be designated as the arbitrator.  If that individual is unable or unwilling to serve, the individual last stricken</w:delText>
        </w:r>
        <w:r>
          <w:delText xml:space="preserve"> from the list shall be designated and the process repeated until an individual is selected that is able and willing to serve</w:delText>
        </w:r>
      </w:del>
      <w:ins w:id="485" w:author="Author" w:date="2010-10-18T14:47:00Z">
        <w:r>
          <w:t xml:space="preserve"> invoke the services of the Commission’s Dispute Resolution Service in the selection of an arbitrator</w:t>
        </w:r>
      </w:ins>
      <w:r>
        <w:t>.</w:t>
      </w:r>
    </w:p>
    <w:p w:rsidR="00502A60" w:rsidRPr="00FC4B36" w:rsidRDefault="00E832FD">
      <w:pPr>
        <w:pStyle w:val="Heading4"/>
        <w:rPr>
          <w:ins w:id="486" w:author="Author" w:date="2010-10-18T14:47:00Z"/>
          <w:snapToGrid/>
          <w:color w:val="auto"/>
          <w:rPrChange w:id="487" w:author="Author" w:date="2011-10-04T14:40:00Z">
            <w:rPr>
              <w:ins w:id="488" w:author="Author" w:date="2010-10-18T14:47:00Z"/>
            </w:rPr>
          </w:rPrChange>
        </w:rPr>
        <w:pPrChange w:id="489" w:author="Author" w:date="2011-10-04T14:40:00Z">
          <w:pPr>
            <w:pStyle w:val="Bodypara"/>
          </w:pPr>
        </w:pPrChange>
      </w:pPr>
      <w:ins w:id="490" w:author="Author" w:date="2010-10-18T14:47:00Z">
        <w:r w:rsidRPr="00FC4B36">
          <w:rPr>
            <w:b w:val="0"/>
            <w:snapToGrid/>
            <w:color w:val="auto"/>
            <w:rPrChange w:id="491" w:author="Author" w:date="2011-10-04T14:40:00Z">
              <w:rPr/>
            </w:rPrChange>
          </w:rPr>
          <w:t xml:space="preserve">11.6.1.2 </w:t>
        </w:r>
      </w:ins>
      <w:ins w:id="492" w:author="Author" w:date="2011-10-04T14:40:00Z">
        <w:r>
          <w:rPr>
            <w:snapToGrid/>
            <w:color w:val="auto"/>
          </w:rPr>
          <w:tab/>
        </w:r>
      </w:ins>
      <w:ins w:id="493" w:author="Author" w:date="2010-10-18T14:47:00Z">
        <w:r w:rsidRPr="00FC4B36">
          <w:rPr>
            <w:b w:val="0"/>
            <w:snapToGrid/>
            <w:color w:val="auto"/>
            <w:rPrChange w:id="494" w:author="Author" w:date="2011-10-04T14:40:00Z">
              <w:rPr/>
            </w:rPrChange>
          </w:rPr>
          <w:t xml:space="preserve">Scope of </w:t>
        </w:r>
      </w:ins>
      <w:ins w:id="495" w:author="Author" w:date="2010-10-18T16:03:00Z">
        <w:r w:rsidRPr="00FC4B36">
          <w:rPr>
            <w:b w:val="0"/>
            <w:snapToGrid/>
            <w:color w:val="auto"/>
            <w:rPrChange w:id="496" w:author="Author" w:date="2011-10-04T14:40:00Z">
              <w:rPr/>
            </w:rPrChange>
          </w:rPr>
          <w:t>A</w:t>
        </w:r>
      </w:ins>
      <w:ins w:id="497" w:author="Author" w:date="2010-10-18T14:47:00Z">
        <w:r w:rsidRPr="00FC4B36">
          <w:rPr>
            <w:b w:val="0"/>
            <w:snapToGrid/>
            <w:color w:val="auto"/>
            <w:rPrChange w:id="498" w:author="Author" w:date="2011-10-04T14:40:00Z">
              <w:rPr/>
            </w:rPrChange>
          </w:rPr>
          <w:t xml:space="preserve">rbitrator’s </w:t>
        </w:r>
      </w:ins>
      <w:ins w:id="499" w:author="Author" w:date="2010-10-18T16:03:00Z">
        <w:r w:rsidRPr="00FC4B36">
          <w:rPr>
            <w:b w:val="0"/>
            <w:snapToGrid/>
            <w:color w:val="auto"/>
            <w:rPrChange w:id="500" w:author="Author" w:date="2011-10-04T14:40:00Z">
              <w:rPr/>
            </w:rPrChange>
          </w:rPr>
          <w:t>D</w:t>
        </w:r>
      </w:ins>
      <w:ins w:id="501" w:author="Author" w:date="2010-10-18T14:47:00Z">
        <w:r w:rsidRPr="00FC4B36">
          <w:rPr>
            <w:b w:val="0"/>
            <w:snapToGrid/>
            <w:color w:val="auto"/>
            <w:rPrChange w:id="502" w:author="Author" w:date="2011-10-04T14:40:00Z">
              <w:rPr/>
            </w:rPrChange>
          </w:rPr>
          <w:t>uties</w:t>
        </w:r>
      </w:ins>
    </w:p>
    <w:p w:rsidR="008A2F59" w:rsidRDefault="00E832FD" w:rsidP="008C4F37">
      <w:pPr>
        <w:pStyle w:val="Bodypara"/>
      </w:pPr>
      <w:r>
        <w:t xml:space="preserve">The arbitrator shall have no power to modify or change any agreement, tariff or rule or otherwise create any additional rights or obligations for any </w:t>
      </w:r>
      <w:del w:id="503" w:author="Author" w:date="2010-10-19T10:48:00Z">
        <w:r>
          <w:delText>p</w:delText>
        </w:r>
      </w:del>
      <w:ins w:id="504" w:author="Author" w:date="2010-10-19T10:48:00Z">
        <w:r>
          <w:t>P</w:t>
        </w:r>
      </w:ins>
      <w:r>
        <w:t>arty.  The scope of the arbitrator’s decision shall be limited to the issues presente</w:t>
      </w:r>
      <w:r>
        <w:t>d for arbitration.  The arbitrator shall determine discovery procedures, intervention rights, how evidence shall be taken, what written submittals may be made, and other such procedural matters, taking into account the complexity of the issues involved, th</w:t>
      </w:r>
      <w:r>
        <w:t xml:space="preserve">e extent to which factual matters are disputed, and the extent to which the credibility of witnesses is relevant to a resolution.  Each </w:t>
      </w:r>
      <w:del w:id="505" w:author="Author" w:date="2010-10-18T14:48:00Z">
        <w:r>
          <w:delText>p</w:delText>
        </w:r>
      </w:del>
      <w:ins w:id="506" w:author="Author" w:date="2010-10-18T14:48:00Z">
        <w:r>
          <w:t>P</w:t>
        </w:r>
      </w:ins>
      <w:r>
        <w:t xml:space="preserve">arty </w:t>
      </w:r>
      <w:del w:id="507" w:author="Author" w:date="2010-10-18T14:48:00Z">
        <w:r>
          <w:delText xml:space="preserve">to the dispute </w:delText>
        </w:r>
      </w:del>
      <w:r>
        <w:t>shall produce all evidence determined by the arbitrator to be relevant to the issues presented.  T</w:t>
      </w:r>
      <w:r>
        <w:t xml:space="preserve">o the extent such evidence involves proprietary or Confidential Information, the arbitrator may issue an appropriate protective order which shall be complied with by all </w:t>
      </w:r>
      <w:del w:id="508" w:author="Author" w:date="2010-10-18T14:48:00Z">
        <w:r>
          <w:delText>disputing p</w:delText>
        </w:r>
      </w:del>
      <w:ins w:id="509" w:author="Author" w:date="2010-10-18T14:48:00Z">
        <w:r>
          <w:t>P</w:t>
        </w:r>
      </w:ins>
      <w:r>
        <w:t>arties.  The arbitrator may elect to resolve the arbitration matter solely</w:t>
      </w:r>
      <w:r>
        <w:t xml:space="preserve"> on the basis of written evidence and arguments.</w:t>
      </w:r>
    </w:p>
    <w:p w:rsidR="008A2F59" w:rsidRDefault="00E832FD" w:rsidP="008C4F37">
      <w:pPr>
        <w:pStyle w:val="Bodypara"/>
      </w:pPr>
      <w:r>
        <w:t xml:space="preserve">The arbitrator shall consider all issues underlying the dispute, and the arbitrator shall take evidence submitted by the </w:t>
      </w:r>
      <w:del w:id="510" w:author="Author" w:date="2010-10-19T10:48:00Z">
        <w:r>
          <w:delText>disputing p</w:delText>
        </w:r>
      </w:del>
      <w:ins w:id="511" w:author="Author" w:date="2010-10-19T10:48:00Z">
        <w:r>
          <w:t>P</w:t>
        </w:r>
      </w:ins>
      <w:r>
        <w:t>arties in accordance with procedures established by the arbitrator and may</w:t>
      </w:r>
      <w:r>
        <w:t xml:space="preserve"> request additional information including the opinion of recognized technical bodies or experts.  The </w:t>
      </w:r>
      <w:del w:id="512" w:author="Author" w:date="2010-10-19T10:49:00Z">
        <w:r>
          <w:delText>p</w:delText>
        </w:r>
      </w:del>
      <w:ins w:id="513" w:author="Author" w:date="2010-10-19T10:49:00Z">
        <w:r>
          <w:t>P</w:t>
        </w:r>
      </w:ins>
      <w:r>
        <w:t>arties shall be afforded a reasonable opportunity to rebut any such additional information.</w:t>
      </w:r>
    </w:p>
    <w:p w:rsidR="00B35ABD" w:rsidRDefault="00E832FD" w:rsidP="008C4F37">
      <w:pPr>
        <w:pStyle w:val="Bodypara"/>
        <w:rPr>
          <w:ins w:id="514" w:author="Author" w:date="2010-10-18T14:49:00Z"/>
        </w:rPr>
      </w:pPr>
      <w:r>
        <w:t xml:space="preserve">Absent agreement to the contrary by all </w:t>
      </w:r>
      <w:del w:id="515" w:author="Author" w:date="2010-10-19T10:49:00Z">
        <w:r>
          <w:delText>disputing p</w:delText>
        </w:r>
      </w:del>
      <w:ins w:id="516" w:author="Author" w:date="2010-10-19T10:49:00Z">
        <w:r>
          <w:t>P</w:t>
        </w:r>
      </w:ins>
      <w:r>
        <w:t xml:space="preserve">arties, </w:t>
      </w:r>
      <w:r>
        <w:t xml:space="preserve">no person or entity that is not </w:t>
      </w:r>
      <w:ins w:id="517" w:author="Author" w:date="2010-10-19T10:49:00Z">
        <w:r>
          <w:t xml:space="preserve">among the </w:t>
        </w:r>
      </w:ins>
      <w:del w:id="518" w:author="Author" w:date="2010-10-19T10:49:00Z">
        <w:r>
          <w:delText>a p</w:delText>
        </w:r>
      </w:del>
      <w:ins w:id="519" w:author="Author" w:date="2010-10-19T10:49:00Z">
        <w:r>
          <w:t>P</w:t>
        </w:r>
      </w:ins>
      <w:r>
        <w:t>arty</w:t>
      </w:r>
      <w:ins w:id="520" w:author="Author" w:date="2010-10-19T10:49:00Z">
        <w:r>
          <w:t xml:space="preserve"> or Parties initiating the </w:t>
        </w:r>
      </w:ins>
      <w:ins w:id="521" w:author="Author" w:date="2011-10-03T17:51:00Z">
        <w:r>
          <w:t>d</w:t>
        </w:r>
      </w:ins>
      <w:ins w:id="522" w:author="Author" w:date="2010-10-19T10:49:00Z">
        <w:r>
          <w:t>ispute pursuant to Section 11.</w:t>
        </w:r>
      </w:ins>
      <w:ins w:id="523" w:author="Author" w:date="2010-10-19T10:50:00Z">
        <w:r>
          <w:t xml:space="preserve">2.1 of this Tariff </w:t>
        </w:r>
      </w:ins>
      <w:del w:id="524" w:author="Author" w:date="2010-10-19T10:50:00Z">
        <w:r>
          <w:delText xml:space="preserve"> to the dispute </w:delText>
        </w:r>
      </w:del>
      <w:r>
        <w:t>shall be permitted to intervene</w:t>
      </w:r>
      <w:r>
        <w:t>,</w:t>
      </w:r>
      <w:r>
        <w:t xml:space="preserve"> </w:t>
      </w:r>
      <w:ins w:id="525" w:author="Author" w:date="2010-10-19T10:50:00Z">
        <w:r>
          <w:t xml:space="preserve">but see Section 11.7 concerning consolidation of separate </w:t>
        </w:r>
      </w:ins>
      <w:ins w:id="526" w:author="Author" w:date="2011-10-03T17:51:00Z">
        <w:r>
          <w:t>d</w:t>
        </w:r>
      </w:ins>
      <w:ins w:id="527" w:author="Author" w:date="2010-10-19T10:50:00Z">
        <w:r>
          <w:t>isputes</w:t>
        </w:r>
      </w:ins>
      <w:r>
        <w:t xml:space="preserve">.  </w:t>
      </w:r>
    </w:p>
    <w:p w:rsidR="00B35ABD" w:rsidRPr="0058438D" w:rsidRDefault="00E832FD" w:rsidP="0058438D">
      <w:pPr>
        <w:pStyle w:val="Heading3"/>
        <w:rPr>
          <w:ins w:id="528" w:author="Author" w:date="2010-10-18T14:49:00Z"/>
          <w:snapToGrid/>
          <w:color w:val="auto"/>
        </w:rPr>
      </w:pPr>
      <w:ins w:id="529" w:author="Author" w:date="2010-10-18T14:49:00Z">
        <w:r w:rsidRPr="0058438D">
          <w:rPr>
            <w:snapToGrid/>
            <w:color w:val="auto"/>
          </w:rPr>
          <w:t xml:space="preserve">11.6.2 </w:t>
        </w:r>
      </w:ins>
      <w:ins w:id="530" w:author="Author" w:date="2011-10-04T14:41:00Z">
        <w:r>
          <w:rPr>
            <w:snapToGrid/>
            <w:color w:val="auto"/>
          </w:rPr>
          <w:tab/>
        </w:r>
      </w:ins>
      <w:ins w:id="531" w:author="Author" w:date="2010-10-18T14:49:00Z">
        <w:r w:rsidRPr="0058438D">
          <w:rPr>
            <w:snapToGrid/>
            <w:color w:val="auto"/>
          </w:rPr>
          <w:t>The Arbitration Decision</w:t>
        </w:r>
      </w:ins>
    </w:p>
    <w:p w:rsidR="008A2F59" w:rsidRDefault="00E832FD" w:rsidP="008C4F37">
      <w:pPr>
        <w:pStyle w:val="Bodypara"/>
      </w:pPr>
      <w:r>
        <w:t>Within ninety (90) days of the appointment of the arbitrator, and after providing the parties with an opportunity to be heard, the arbitrator shall render a written decision, including findings of fact and the legal basis for the d</w:t>
      </w:r>
      <w:r>
        <w:t>ecision.  The arbitrator will follow the Commercial Arbitration Rules of the American Arbitration Association.</w:t>
      </w:r>
    </w:p>
    <w:p w:rsidR="008A2F59" w:rsidRDefault="00E832FD">
      <w:pPr>
        <w:widowControl w:val="0"/>
        <w:tabs>
          <w:tab w:val="left" w:pos="1440"/>
          <w:tab w:val="right" w:pos="9360"/>
        </w:tabs>
        <w:spacing w:line="480" w:lineRule="auto"/>
        <w:ind w:firstLine="720"/>
        <w:rPr>
          <w:del w:id="532" w:author="Author" w:date="2011-10-04T14:35:00Z"/>
        </w:rPr>
        <w:pPrChange w:id="533" w:author="Author" w:date="2010-10-18T15:59:00Z">
          <w:pPr>
            <w:widowControl w:val="0"/>
            <w:tabs>
              <w:tab w:val="left" w:pos="1440"/>
              <w:tab w:val="right" w:pos="9360"/>
            </w:tabs>
            <w:ind w:firstLine="720"/>
          </w:pPr>
        </w:pPrChange>
      </w:pPr>
      <w:del w:id="534" w:author="Author" w:date="2010-10-18T14:50:00Z">
        <w:r>
          <w:delText>Under the following circumstances,</w:delText>
        </w:r>
      </w:del>
      <w:r>
        <w:t xml:space="preserve"> </w:t>
      </w:r>
      <w:del w:id="535" w:author="Author" w:date="2010-10-19T10:51:00Z">
        <w:r>
          <w:delText>the decision of the arbitrator shall be final and binding upon the parties:</w:delText>
        </w:r>
      </w:del>
    </w:p>
    <w:p w:rsidR="008A2F59" w:rsidRDefault="00E832FD">
      <w:pPr>
        <w:widowControl w:val="0"/>
        <w:tabs>
          <w:tab w:val="left" w:pos="1440"/>
          <w:tab w:val="right" w:pos="9360"/>
        </w:tabs>
        <w:spacing w:line="480" w:lineRule="auto"/>
        <w:ind w:firstLine="720"/>
        <w:rPr>
          <w:del w:id="536" w:author="Author" w:date="2011-10-04T14:35:00Z"/>
        </w:rPr>
        <w:pPrChange w:id="537" w:author="Author" w:date="2011-10-04T14:35:00Z">
          <w:pPr>
            <w:pStyle w:val="romannumeralpara"/>
          </w:pPr>
        </w:pPrChange>
      </w:pPr>
      <w:del w:id="538" w:author="Author" w:date="2010-10-18T14:50:00Z">
        <w:r>
          <w:delText>1.</w:delText>
        </w:r>
        <w:r>
          <w:tab/>
          <w:delText>all parties agree that the deci</w:delText>
        </w:r>
        <w:r>
          <w:delText>sion will be binding; or</w:delText>
        </w:r>
      </w:del>
    </w:p>
    <w:p w:rsidR="008A2F59" w:rsidRDefault="00E832FD">
      <w:pPr>
        <w:widowControl w:val="0"/>
        <w:tabs>
          <w:tab w:val="left" w:pos="1440"/>
          <w:tab w:val="right" w:pos="9360"/>
        </w:tabs>
        <w:spacing w:line="480" w:lineRule="auto"/>
        <w:ind w:firstLine="720"/>
        <w:rPr>
          <w:del w:id="539" w:author="Author" w:date="2011-10-04T14:35:00Z"/>
        </w:rPr>
        <w:pPrChange w:id="540" w:author="Author" w:date="2011-10-04T14:35:00Z">
          <w:pPr>
            <w:pStyle w:val="romannumeralpara"/>
          </w:pPr>
        </w:pPrChange>
      </w:pPr>
      <w:del w:id="541" w:author="Author" w:date="2010-10-18T14:50:00Z">
        <w:r>
          <w:delText>2.</w:delText>
        </w:r>
        <w:r>
          <w:tab/>
          <w:delText>the dispute involves a claim that a party owes another party a sum of money less than $500,000</w:delText>
        </w:r>
      </w:del>
      <w:del w:id="542" w:author="Author" w:date="2011-10-04T14:35:00Z">
        <w:r>
          <w:delText>.</w:delText>
        </w:r>
      </w:del>
    </w:p>
    <w:p w:rsidR="008A2F59" w:rsidRDefault="00E832FD">
      <w:pPr>
        <w:widowControl w:val="0"/>
        <w:tabs>
          <w:tab w:val="left" w:pos="1440"/>
          <w:tab w:val="right" w:pos="9360"/>
        </w:tabs>
        <w:spacing w:line="480" w:lineRule="auto"/>
        <w:ind w:firstLine="720"/>
        <w:pPrChange w:id="543" w:author="Author" w:date="2011-10-04T14:35:00Z">
          <w:pPr>
            <w:pStyle w:val="Bodypara"/>
          </w:pPr>
        </w:pPrChange>
      </w:pPr>
      <w:r>
        <w:t xml:space="preserve">If the arbitrator concludes that no proposed award is consistent with the ISO Services Tariff, the </w:t>
      </w:r>
      <w:ins w:id="544" w:author="Author" w:date="2010-10-18T14:50:00Z">
        <w:r>
          <w:t xml:space="preserve">ISO OATT, the </w:t>
        </w:r>
      </w:ins>
      <w:r>
        <w:t>FPA and Commission’</w:t>
      </w:r>
      <w:r>
        <w:t>s then</w:t>
      </w:r>
      <w:r>
        <w:noBreakHyphen/>
        <w:t xml:space="preserve">applicable standards and policies, or would address all issues in dispute, the arbitrator </w:t>
      </w:r>
      <w:ins w:id="545" w:author="Author" w:date="2010-10-18T14:51:00Z">
        <w:r>
          <w:t xml:space="preserve">may determine no award is available or the arbitrator may </w:t>
        </w:r>
      </w:ins>
      <w:del w:id="546" w:author="Author" w:date="2010-10-18T14:51:00Z">
        <w:r>
          <w:delText xml:space="preserve">shall </w:delText>
        </w:r>
      </w:del>
      <w:r>
        <w:t>develop a compromise solution consistent with the terms of the ISO Services Tariff</w:t>
      </w:r>
      <w:ins w:id="547" w:author="Author" w:date="2010-10-18T14:51:00Z">
        <w:r>
          <w:t>, the ISO OAT</w:t>
        </w:r>
        <w:r>
          <w:t>T or the FPA</w:t>
        </w:r>
      </w:ins>
      <w:r>
        <w:t xml:space="preserve">.  </w:t>
      </w:r>
      <w:del w:id="548" w:author="Author" w:date="2010-10-18T14:52:00Z">
        <w:r>
          <w:delText>A</w:delText>
        </w:r>
      </w:del>
      <w:r>
        <w:t xml:space="preserve"> </w:t>
      </w:r>
      <w:ins w:id="549" w:author="Author" w:date="2010-10-18T14:52:00Z">
        <w:r>
          <w:t xml:space="preserve">In all cases, the arbitrator shall provide to the Parties a </w:t>
        </w:r>
      </w:ins>
      <w:r>
        <w:t xml:space="preserve">written decision </w:t>
      </w:r>
      <w:ins w:id="550" w:author="Author" w:date="2010-11-23T16:08:00Z">
        <w:r>
          <w:t xml:space="preserve">including findings of fact and </w:t>
        </w:r>
      </w:ins>
      <w:r>
        <w:t>explaining the basis for the award</w:t>
      </w:r>
      <w:del w:id="551" w:author="Author" w:date="2010-10-18T14:52:00Z">
        <w:r>
          <w:delText xml:space="preserve"> shall be provided by the arbitrator to the parties and the DRA</w:delText>
        </w:r>
      </w:del>
      <w:ins w:id="552" w:author="Author" w:date="2010-10-18T14:52:00Z">
        <w:r>
          <w:t xml:space="preserve">, the </w:t>
        </w:r>
      </w:ins>
      <w:ins w:id="553" w:author="Author" w:date="2010-11-23T16:08:00Z">
        <w:r>
          <w:t xml:space="preserve">basis for the </w:t>
        </w:r>
      </w:ins>
      <w:ins w:id="554" w:author="Author" w:date="2010-10-18T14:52:00Z">
        <w:r>
          <w:t>compromise awa</w:t>
        </w:r>
        <w:r>
          <w:t>rd or, if no award is available, the basis for the decision that no award is available</w:t>
        </w:r>
      </w:ins>
      <w:r>
        <w:t>.  No award shall be deemed to be precedential in any other arbitration related to a different dispute.</w:t>
      </w:r>
    </w:p>
    <w:p w:rsidR="00B35ABD" w:rsidRPr="0058438D" w:rsidRDefault="00E832FD" w:rsidP="0058438D">
      <w:pPr>
        <w:pStyle w:val="Heading3"/>
        <w:rPr>
          <w:ins w:id="555" w:author="Author" w:date="2010-10-18T14:52:00Z"/>
          <w:snapToGrid/>
          <w:color w:val="auto"/>
        </w:rPr>
      </w:pPr>
      <w:ins w:id="556" w:author="Author" w:date="2010-10-18T14:52:00Z">
        <w:r w:rsidRPr="0058438D">
          <w:rPr>
            <w:snapToGrid/>
            <w:color w:val="auto"/>
          </w:rPr>
          <w:t>11.6.</w:t>
        </w:r>
      </w:ins>
      <w:ins w:id="557" w:author="Author" w:date="2010-10-19T10:52:00Z">
        <w:r w:rsidRPr="0058438D">
          <w:rPr>
            <w:snapToGrid/>
            <w:color w:val="auto"/>
          </w:rPr>
          <w:t>3</w:t>
        </w:r>
      </w:ins>
      <w:ins w:id="558" w:author="Author" w:date="2011-10-04T14:40:00Z">
        <w:r>
          <w:rPr>
            <w:snapToGrid/>
            <w:color w:val="auto"/>
          </w:rPr>
          <w:tab/>
        </w:r>
      </w:ins>
      <w:ins w:id="559" w:author="Author" w:date="2010-10-18T14:52:00Z">
        <w:r w:rsidRPr="0058438D">
          <w:rPr>
            <w:snapToGrid/>
            <w:color w:val="auto"/>
          </w:rPr>
          <w:t xml:space="preserve">Costs  </w:t>
        </w:r>
      </w:ins>
    </w:p>
    <w:p w:rsidR="008A2F59" w:rsidRDefault="00E832FD" w:rsidP="008C4F37">
      <w:pPr>
        <w:pStyle w:val="Bodypara"/>
      </w:pPr>
      <w:r>
        <w:t xml:space="preserve">All costs associated with the time, expenses and other charges of the arbitrators shall be borne by the </w:t>
      </w:r>
      <w:r w:rsidRPr="00C73502">
        <w:rPr>
          <w:snapToGrid/>
          <w:color w:val="auto"/>
        </w:rPr>
        <w:t>unsuccessful</w:t>
      </w:r>
      <w:r>
        <w:t xml:space="preserve"> </w:t>
      </w:r>
      <w:del w:id="560" w:author="Author" w:date="2010-10-19T10:52:00Z">
        <w:r>
          <w:delText>p</w:delText>
        </w:r>
      </w:del>
      <w:ins w:id="561" w:author="Author" w:date="2010-10-19T10:52:00Z">
        <w:r>
          <w:t>P</w:t>
        </w:r>
      </w:ins>
      <w:r>
        <w:t xml:space="preserve">arty.  Each </w:t>
      </w:r>
      <w:del w:id="562" w:author="Author" w:date="2010-10-19T10:52:00Z">
        <w:r>
          <w:delText>p</w:delText>
        </w:r>
      </w:del>
      <w:ins w:id="563" w:author="Author" w:date="2010-10-19T10:52:00Z">
        <w:r>
          <w:t>P</w:t>
        </w:r>
      </w:ins>
      <w:r>
        <w:t>arty shall bear its own costs, including attorney and expert fees.</w:t>
      </w:r>
    </w:p>
    <w:p w:rsidR="00B35ABD" w:rsidRPr="0058438D" w:rsidRDefault="00E832FD">
      <w:pPr>
        <w:pStyle w:val="Heading3"/>
        <w:rPr>
          <w:ins w:id="564" w:author="Author" w:date="2010-10-18T14:53:00Z"/>
          <w:snapToGrid/>
          <w:color w:val="auto"/>
        </w:rPr>
        <w:pPrChange w:id="565" w:author="Author" w:date="2010-10-18T15:59:00Z">
          <w:pPr>
            <w:widowControl w:val="0"/>
            <w:tabs>
              <w:tab w:val="left" w:pos="1440"/>
              <w:tab w:val="right" w:pos="9360"/>
            </w:tabs>
            <w:ind w:firstLine="720"/>
          </w:pPr>
        </w:pPrChange>
      </w:pPr>
      <w:ins w:id="566" w:author="Author" w:date="2010-10-18T14:53:00Z">
        <w:r w:rsidRPr="0058438D">
          <w:rPr>
            <w:snapToGrid/>
            <w:color w:val="auto"/>
          </w:rPr>
          <w:t>11.6.</w:t>
        </w:r>
      </w:ins>
      <w:ins w:id="567" w:author="Author" w:date="2010-10-19T10:52:00Z">
        <w:r w:rsidRPr="0058438D">
          <w:rPr>
            <w:snapToGrid/>
            <w:color w:val="auto"/>
          </w:rPr>
          <w:t>4</w:t>
        </w:r>
      </w:ins>
      <w:ins w:id="568" w:author="Author" w:date="2011-10-04T14:40:00Z">
        <w:r>
          <w:rPr>
            <w:snapToGrid/>
            <w:color w:val="auto"/>
          </w:rPr>
          <w:tab/>
        </w:r>
      </w:ins>
      <w:ins w:id="569" w:author="Author" w:date="2010-10-18T14:53:00Z">
        <w:r w:rsidRPr="0058438D">
          <w:rPr>
            <w:snapToGrid/>
            <w:color w:val="auto"/>
          </w:rPr>
          <w:t xml:space="preserve">Filing and Finality. </w:t>
        </w:r>
      </w:ins>
    </w:p>
    <w:p w:rsidR="00B35ABD" w:rsidRDefault="00E832FD" w:rsidP="008C4F37">
      <w:pPr>
        <w:pStyle w:val="Bodypara"/>
        <w:rPr>
          <w:ins w:id="570" w:author="Author" w:date="2010-10-18T14:53:00Z"/>
        </w:rPr>
      </w:pPr>
      <w:r>
        <w:t>All arbitration decisions t</w:t>
      </w:r>
      <w:r>
        <w:t xml:space="preserve">hat affect matters subject to the jurisdiction of the Commission shall be filed </w:t>
      </w:r>
      <w:r w:rsidRPr="00C73502">
        <w:rPr>
          <w:snapToGrid/>
          <w:color w:val="auto"/>
        </w:rPr>
        <w:t>with</w:t>
      </w:r>
      <w:r>
        <w:t xml:space="preserve"> the Commission.  Any arbitration decision that affects matters subject to the jurisdiction of the PSC under the PSL may be filed with the PSC.  The judgment of the arbitra</w:t>
      </w:r>
      <w:r>
        <w:t>tor</w:t>
      </w:r>
      <w:ins w:id="571" w:author="Author" w:date="2010-10-18T14:53:00Z">
        <w:r>
          <w:t>, agreed to be final and binding by written agreement of the Parties, pursuant to Section 11.</w:t>
        </w:r>
      </w:ins>
      <w:ins w:id="572" w:author="Author" w:date="2010-10-19T10:52:00Z">
        <w:r>
          <w:t>6</w:t>
        </w:r>
      </w:ins>
      <w:ins w:id="573" w:author="Author" w:date="2010-10-19T12:31:00Z">
        <w:r>
          <w:t>,</w:t>
        </w:r>
      </w:ins>
      <w:ins w:id="574" w:author="Author" w:date="2010-10-18T14:53:00Z">
        <w:r>
          <w:t xml:space="preserve"> </w:t>
        </w:r>
      </w:ins>
      <w:r>
        <w:t xml:space="preserve">may be entered on the award by any court in New York having jurisdiction.  </w:t>
      </w:r>
    </w:p>
    <w:p w:rsidR="008A2F59" w:rsidRDefault="00E832FD">
      <w:pPr>
        <w:pStyle w:val="Bodypara"/>
        <w:pPrChange w:id="575" w:author="Author" w:date="2010-10-18T15:59:00Z">
          <w:pPr>
            <w:tabs>
              <w:tab w:val="left" w:pos="1440"/>
              <w:tab w:val="right" w:pos="9360"/>
            </w:tabs>
            <w:spacing w:line="480" w:lineRule="auto"/>
          </w:pPr>
        </w:pPrChange>
      </w:pPr>
      <w:r>
        <w:t xml:space="preserve">Within one (1) year of the arbitration decision, a </w:t>
      </w:r>
      <w:del w:id="576" w:author="Author" w:date="2010-10-19T10:59:00Z">
        <w:r>
          <w:delText>p</w:delText>
        </w:r>
      </w:del>
      <w:ins w:id="577" w:author="Author" w:date="2010-10-19T10:59:00Z">
        <w:r>
          <w:t>P</w:t>
        </w:r>
      </w:ins>
      <w:r>
        <w:t>arty may request that the Co</w:t>
      </w:r>
      <w:r>
        <w:t>mmission or any other f</w:t>
      </w:r>
      <w:r w:rsidRPr="00C73502">
        <w:rPr>
          <w:snapToGrid/>
          <w:color w:val="auto"/>
        </w:rPr>
        <w:t>e</w:t>
      </w:r>
      <w:r>
        <w:t>deral, state, regulatory or judicial authority (in the State of New York) having jurisdiction over such matter vacate, modify or take such other action as may be appropriate with respect to any arbitration decision that is:</w:t>
      </w:r>
    </w:p>
    <w:p w:rsidR="008A2F59" w:rsidRDefault="00E832FD" w:rsidP="008C4F37">
      <w:pPr>
        <w:pStyle w:val="romannumeralpara"/>
      </w:pPr>
      <w:r>
        <w:t>1.</w:t>
      </w:r>
      <w:r>
        <w:tab/>
        <w:t>based</w:t>
      </w:r>
      <w:r>
        <w:t xml:space="preserve"> upon an error of law;</w:t>
      </w:r>
    </w:p>
    <w:p w:rsidR="008A2F59" w:rsidRDefault="00E832FD" w:rsidP="008C4F37">
      <w:pPr>
        <w:pStyle w:val="romannumeralpara"/>
      </w:pPr>
      <w:r>
        <w:t>2.</w:t>
      </w:r>
      <w:r>
        <w:tab/>
        <w:t>contrary to the statutes, rules or regulations administered by such authority;</w:t>
      </w:r>
    </w:p>
    <w:p w:rsidR="008A2F59" w:rsidRDefault="00E832FD" w:rsidP="008C4F37">
      <w:pPr>
        <w:pStyle w:val="romannumeralpara"/>
      </w:pPr>
      <w:r>
        <w:t>3.</w:t>
      </w:r>
      <w:r>
        <w:tab/>
        <w:t>violative of the Federal Arbitration Act or Administrative Dispute</w:t>
      </w:r>
      <w:r>
        <w:t xml:space="preserve"> </w:t>
      </w:r>
      <w:r>
        <w:t>Resolution Act;</w:t>
      </w:r>
      <w:ins w:id="578" w:author="Author" w:date="2010-10-18T14:54:00Z">
        <w:r>
          <w:t xml:space="preserve"> or</w:t>
        </w:r>
      </w:ins>
    </w:p>
    <w:p w:rsidR="008A2F59" w:rsidRDefault="00E832FD" w:rsidP="008C4F37">
      <w:pPr>
        <w:pStyle w:val="romannumeralpara"/>
        <w:rPr>
          <w:del w:id="579" w:author="Author" w:date="2010-10-18T14:54:00Z"/>
        </w:rPr>
      </w:pPr>
      <w:r>
        <w:t>4.</w:t>
      </w:r>
      <w:r>
        <w:tab/>
        <w:t xml:space="preserve">based on conduct by an arbitrator that is violative of the </w:t>
      </w:r>
      <w:r>
        <w:t>Federal Arbitration Act or Administrative Dispute Resolution Act</w:t>
      </w:r>
      <w:del w:id="580" w:author="Author" w:date="2010-10-18T14:54:00Z">
        <w:r>
          <w:delText>; or</w:delText>
        </w:r>
      </w:del>
    </w:p>
    <w:p w:rsidR="008A2F59" w:rsidRDefault="00E832FD" w:rsidP="008C4F37">
      <w:pPr>
        <w:pStyle w:val="romannumeralpara"/>
      </w:pPr>
      <w:del w:id="581" w:author="Author" w:date="2010-10-18T14:54:00Z">
        <w:r>
          <w:delText>5.</w:delText>
        </w:r>
        <w:r>
          <w:tab/>
          <w:delText>involves a dispute in excess of $500,000</w:delText>
        </w:r>
      </w:del>
      <w:r>
        <w:t>.</w:t>
      </w:r>
    </w:p>
    <w:p w:rsidR="00B35ABD" w:rsidRPr="00C73502" w:rsidRDefault="00E832FD">
      <w:pPr>
        <w:pStyle w:val="Heading2"/>
        <w:rPr>
          <w:ins w:id="582" w:author="Author" w:date="2010-10-18T14:55:00Z"/>
          <w:snapToGrid/>
          <w:color w:val="auto"/>
          <w:rPrChange w:id="583" w:author="Author" w:date="2011-08-22T12:11:00Z">
            <w:rPr>
              <w:ins w:id="584" w:author="Author" w:date="2010-10-18T14:55:00Z"/>
            </w:rPr>
          </w:rPrChange>
        </w:rPr>
        <w:pPrChange w:id="585" w:author="Author" w:date="2011-08-22T12:11:00Z">
          <w:pPr>
            <w:keepNext/>
            <w:widowControl w:val="0"/>
            <w:tabs>
              <w:tab w:val="left" w:pos="1440"/>
              <w:tab w:val="right" w:pos="9360"/>
            </w:tabs>
            <w:ind w:firstLine="720"/>
          </w:pPr>
        </w:pPrChange>
      </w:pPr>
      <w:ins w:id="586" w:author="Author" w:date="2010-10-18T14:55:00Z">
        <w:r w:rsidRPr="00C73502">
          <w:rPr>
            <w:b w:val="0"/>
            <w:snapToGrid/>
            <w:color w:val="auto"/>
            <w:rPrChange w:id="587" w:author="Author" w:date="2011-08-22T12:11:00Z">
              <w:rPr/>
            </w:rPrChange>
          </w:rPr>
          <w:t>11.</w:t>
        </w:r>
      </w:ins>
      <w:ins w:id="588" w:author="Author" w:date="2010-10-18T16:04:00Z">
        <w:r w:rsidRPr="00C73502">
          <w:rPr>
            <w:b w:val="0"/>
            <w:snapToGrid/>
            <w:color w:val="auto"/>
            <w:rPrChange w:id="589" w:author="Author" w:date="2011-08-22T12:11:00Z">
              <w:rPr/>
            </w:rPrChange>
          </w:rPr>
          <w:t>7</w:t>
        </w:r>
      </w:ins>
      <w:ins w:id="590" w:author="Author" w:date="2010-10-18T14:55:00Z">
        <w:r w:rsidRPr="00C73502">
          <w:rPr>
            <w:b w:val="0"/>
            <w:snapToGrid/>
            <w:color w:val="auto"/>
            <w:rPrChange w:id="591" w:author="Author" w:date="2011-08-22T12:11:00Z">
              <w:rPr/>
            </w:rPrChange>
          </w:rPr>
          <w:tab/>
          <w:t>Consolidation of Related Arbitration Proceedings</w:t>
        </w:r>
      </w:ins>
    </w:p>
    <w:p w:rsidR="00B35ABD" w:rsidRDefault="00E832FD">
      <w:pPr>
        <w:pStyle w:val="Bodypara"/>
        <w:rPr>
          <w:ins w:id="592" w:author="Author" w:date="2010-10-18T14:55:00Z"/>
          <w:rFonts w:cs="Arial"/>
          <w:b/>
          <w:iCs/>
          <w:sz w:val="20"/>
          <w:szCs w:val="20"/>
        </w:rPr>
        <w:pPrChange w:id="593" w:author="Author" w:date="2010-10-18T15:59:00Z">
          <w:pPr>
            <w:widowControl w:val="0"/>
            <w:tabs>
              <w:tab w:val="left" w:pos="1440"/>
              <w:tab w:val="right" w:pos="9360"/>
            </w:tabs>
          </w:pPr>
        </w:pPrChange>
      </w:pPr>
      <w:ins w:id="594" w:author="Author" w:date="2010-10-18T14:55:00Z">
        <w:r>
          <w:t xml:space="preserve">Upon the written consent of all Parties who have agreed to arbitration of a </w:t>
        </w:r>
      </w:ins>
      <w:ins w:id="595" w:author="Author" w:date="2011-10-03T17:51:00Z">
        <w:r>
          <w:t>d</w:t>
        </w:r>
      </w:ins>
      <w:ins w:id="596" w:author="Author" w:date="2010-10-18T14:55:00Z">
        <w:r>
          <w:t xml:space="preserve">ispute </w:t>
        </w:r>
        <w:r>
          <w:t>pursuant to Sections 11.4</w:t>
        </w:r>
      </w:ins>
      <w:ins w:id="597" w:author="Author" w:date="2010-10-18T16:12:00Z">
        <w:r>
          <w:t>.2</w:t>
        </w:r>
      </w:ins>
      <w:ins w:id="598" w:author="Author" w:date="2010-10-18T14:55:00Z">
        <w:r>
          <w:t xml:space="preserve"> and 11.6, and with the consent of all Parties to pending arbitration proceedings commenced pursuant to the same provision, such arbitration proceedings may be consolidated if the </w:t>
        </w:r>
      </w:ins>
      <w:ins w:id="599" w:author="Author" w:date="2011-10-03T17:51:00Z">
        <w:r>
          <w:t>d</w:t>
        </w:r>
      </w:ins>
      <w:ins w:id="600" w:author="Author" w:date="2010-10-18T14:55:00Z">
        <w:r>
          <w:t>isputes in each proceeding (i) arise out of or r</w:t>
        </w:r>
        <w:r>
          <w:t>elate to essentially the same set of facts or fact pattern, series or type of transactions or legal issues, and (ii) are governed by the same provisions of the ISO Tariffs and applicable law</w:t>
        </w:r>
      </w:ins>
      <w:ins w:id="601" w:author="Author" w:date="2010-10-19T12:32:00Z">
        <w:r>
          <w:t>,</w:t>
        </w:r>
      </w:ins>
      <w:ins w:id="602" w:author="Author" w:date="2010-10-19T10:54:00Z">
        <w:r>
          <w:t xml:space="preserve"> provided however</w:t>
        </w:r>
      </w:ins>
      <w:ins w:id="603" w:author="Author" w:date="2010-10-19T12:32:00Z">
        <w:r>
          <w:t>,</w:t>
        </w:r>
      </w:ins>
      <w:ins w:id="604" w:author="Author" w:date="2010-10-19T10:54:00Z">
        <w:r>
          <w:t xml:space="preserve"> arbitration proceeding</w:t>
        </w:r>
      </w:ins>
      <w:ins w:id="605" w:author="Author" w:date="2010-10-19T10:55:00Z">
        <w:r>
          <w:t>s</w:t>
        </w:r>
      </w:ins>
      <w:ins w:id="606" w:author="Author" w:date="2010-10-19T10:54:00Z">
        <w:r>
          <w:t xml:space="preserve"> which the </w:t>
        </w:r>
        <w:del w:id="607" w:author="Author" w:date="2010-10-19T12:33:00Z">
          <w:r>
            <w:delText>p</w:delText>
          </w:r>
        </w:del>
      </w:ins>
      <w:ins w:id="608" w:author="Author" w:date="2010-10-19T12:33:00Z">
        <w:r>
          <w:t>P</w:t>
        </w:r>
      </w:ins>
      <w:ins w:id="609" w:author="Author" w:date="2010-10-19T10:54:00Z">
        <w:r>
          <w:t xml:space="preserve">arties </w:t>
        </w:r>
        <w:r>
          <w:t>have agreed, pursuant to Section 11.6, shall result in a final and binding decision</w:t>
        </w:r>
      </w:ins>
      <w:ins w:id="610" w:author="Author" w:date="2010-10-19T10:55:00Z">
        <w:r>
          <w:t xml:space="preserve"> </w:t>
        </w:r>
      </w:ins>
      <w:ins w:id="611" w:author="Author" w:date="2010-10-19T10:56:00Z">
        <w:r>
          <w:t>shall</w:t>
        </w:r>
      </w:ins>
      <w:ins w:id="612" w:author="Author" w:date="2010-10-19T10:55:00Z">
        <w:r>
          <w:t xml:space="preserve"> be consolidated, to the extent otherwise permitted by this section</w:t>
        </w:r>
      </w:ins>
      <w:ins w:id="613" w:author="Author" w:date="2010-10-19T10:56:00Z">
        <w:r>
          <w:t xml:space="preserve">, only with </w:t>
        </w:r>
      </w:ins>
      <w:ins w:id="614" w:author="Author" w:date="2010-10-19T10:57:00Z">
        <w:r>
          <w:t xml:space="preserve">other </w:t>
        </w:r>
      </w:ins>
      <w:ins w:id="615" w:author="Author" w:date="2010-10-19T10:56:00Z">
        <w:r>
          <w:t xml:space="preserve">arbitration proceedings which the </w:t>
        </w:r>
        <w:del w:id="616" w:author="Author" w:date="2010-10-19T12:33:00Z">
          <w:r>
            <w:delText>p</w:delText>
          </w:r>
        </w:del>
      </w:ins>
      <w:ins w:id="617" w:author="Author" w:date="2010-10-19T12:33:00Z">
        <w:r>
          <w:t>P</w:t>
        </w:r>
      </w:ins>
      <w:ins w:id="618" w:author="Author" w:date="2010-10-19T10:56:00Z">
        <w:r>
          <w:t xml:space="preserve">arties have agreed, pursuant to Section 11.6, </w:t>
        </w:r>
        <w:r>
          <w:t xml:space="preserve">shall result in a </w:t>
        </w:r>
        <w:r w:rsidRPr="00C73502">
          <w:rPr>
            <w:snapToGrid/>
            <w:color w:val="auto"/>
          </w:rPr>
          <w:t>final</w:t>
        </w:r>
        <w:r>
          <w:t xml:space="preserve"> and binding decision</w:t>
        </w:r>
      </w:ins>
      <w:ins w:id="619" w:author="Author" w:date="2010-10-18T14:55:00Z">
        <w:r>
          <w:t>.</w:t>
        </w:r>
        <w:r>
          <w:rPr>
            <w:rStyle w:val="WFYComments"/>
          </w:rPr>
          <w:t xml:space="preserve"> </w:t>
        </w:r>
        <w:r>
          <w:t xml:space="preserve"> Any Party to an arbitration proceeding who agrees to consolidation as provided herein may not, and forever waives any right to, challenge a final award, in whole or in part, whether on appeal or otherwise, on </w:t>
        </w:r>
        <w:r>
          <w:t>the ground that it was prejudiced or deprived of any right by virtue of the consolidation.</w:t>
        </w:r>
      </w:ins>
    </w:p>
    <w:p w:rsidR="00B35ABD" w:rsidRPr="00C73502" w:rsidRDefault="00E832FD">
      <w:pPr>
        <w:pStyle w:val="Heading2"/>
        <w:rPr>
          <w:ins w:id="620" w:author="Author" w:date="2010-10-18T14:55:00Z"/>
          <w:b w:val="0"/>
          <w:snapToGrid/>
          <w:color w:val="auto"/>
          <w:rPrChange w:id="621" w:author="Author" w:date="2011-08-22T12:11:00Z">
            <w:rPr>
              <w:ins w:id="622" w:author="Author" w:date="2010-10-18T14:55:00Z"/>
              <w:b/>
            </w:rPr>
          </w:rPrChange>
        </w:rPr>
        <w:pPrChange w:id="623" w:author="Author" w:date="2011-08-22T12:11:00Z">
          <w:pPr/>
        </w:pPrChange>
      </w:pPr>
      <w:ins w:id="624" w:author="Author" w:date="2010-10-18T14:55:00Z">
        <w:r w:rsidRPr="00C73502">
          <w:rPr>
            <w:b w:val="0"/>
            <w:snapToGrid/>
            <w:color w:val="auto"/>
            <w:rPrChange w:id="625" w:author="Author" w:date="2011-08-22T12:11:00Z">
              <w:rPr/>
            </w:rPrChange>
          </w:rPr>
          <w:t>11.</w:t>
        </w:r>
      </w:ins>
      <w:ins w:id="626" w:author="Author" w:date="2010-10-18T16:13:00Z">
        <w:r w:rsidRPr="00C73502">
          <w:rPr>
            <w:b w:val="0"/>
            <w:snapToGrid/>
            <w:color w:val="auto"/>
            <w:rPrChange w:id="627" w:author="Author" w:date="2011-08-22T12:11:00Z">
              <w:rPr/>
            </w:rPrChange>
          </w:rPr>
          <w:t>8</w:t>
        </w:r>
      </w:ins>
      <w:ins w:id="628" w:author="Author" w:date="2010-10-18T14:55:00Z">
        <w:r w:rsidRPr="00C73502">
          <w:rPr>
            <w:b w:val="0"/>
            <w:snapToGrid/>
            <w:color w:val="auto"/>
            <w:rPrChange w:id="629" w:author="Author" w:date="2011-08-22T12:11:00Z">
              <w:rPr/>
            </w:rPrChange>
          </w:rPr>
          <w:tab/>
          <w:t>Ongoing Duty to Perform</w:t>
        </w:r>
      </w:ins>
    </w:p>
    <w:p w:rsidR="00B35ABD" w:rsidRDefault="00E832FD">
      <w:pPr>
        <w:pStyle w:val="Bodypara"/>
        <w:rPr>
          <w:ins w:id="630" w:author="Author" w:date="2010-10-18T14:55:00Z"/>
        </w:rPr>
        <w:pPrChange w:id="631" w:author="Author" w:date="2010-10-18T15:59:00Z">
          <w:pPr/>
        </w:pPrChange>
      </w:pPr>
      <w:ins w:id="632" w:author="Author" w:date="2010-10-18T14:55:00Z">
        <w:r>
          <w:rPr>
            <w:noProof/>
          </w:rPr>
          <w:pict>
            <v:shapetype id="_x0000_t202" coordsize="21600,21600" o:spt="202" path="m,l,21600r21600,l21600,xe">
              <v:stroke joinstyle="miter"/>
              <v:path gradientshapeok="t" o:connecttype="rect"/>
            </v:shapetype>
            <v:shape id="SWFootPg99" o:spid="_x0000_s1026" type="#_x0000_t202" style="position:absolute;left:0;text-align:left;margin-left:1in;margin-top:756pt;width:468pt;height:21.6pt;z-index:251658240;mso-wrap-style:none;mso-position-horizontal-relative:page;mso-position-vertical-relative:page" o:allowincell="f" filled="f" stroked="f">
              <v:textbox inset="0,0,0,0">
                <w:txbxContent>
                  <w:p w:rsidR="00B35ABD" w:rsidRPr="00415B45" w:rsidRDefault="00E832FD" w:rsidP="00B35ABD">
                    <w:pPr>
                      <w:rPr>
                        <w:sz w:val="18"/>
                      </w:rPr>
                    </w:pPr>
                  </w:p>
                </w:txbxContent>
              </v:textbox>
              <w10:wrap anchorx="page" anchory="page"/>
            </v:shape>
          </w:pict>
        </w:r>
        <w:r>
          <w:t xml:space="preserve">The </w:t>
        </w:r>
        <w:r w:rsidRPr="00C73502">
          <w:rPr>
            <w:snapToGrid/>
            <w:color w:val="auto"/>
          </w:rPr>
          <w:t>pendency</w:t>
        </w:r>
        <w:r>
          <w:t xml:space="preserve"> of a Dispute Resolution Proceeding under this Article 11 shall not relieve the Parties of any duty to perform their respective obligations under the ISO Tariffs, ISO Procedures, or relevant agreement.</w:t>
        </w:r>
      </w:ins>
    </w:p>
    <w:p w:rsidR="00B35ABD" w:rsidRPr="00C73502" w:rsidRDefault="00E832FD">
      <w:pPr>
        <w:pStyle w:val="Heading2"/>
        <w:rPr>
          <w:ins w:id="633" w:author="Author" w:date="2010-10-18T14:55:00Z"/>
          <w:b w:val="0"/>
          <w:snapToGrid/>
          <w:color w:val="auto"/>
          <w:rPrChange w:id="634" w:author="Author" w:date="2011-08-22T12:11:00Z">
            <w:rPr>
              <w:ins w:id="635" w:author="Author" w:date="2010-10-18T14:55:00Z"/>
              <w:rFonts w:ascii="Times New Roman Bold" w:hAnsi="Times New Roman Bold"/>
              <w:b/>
            </w:rPr>
          </w:rPrChange>
        </w:rPr>
        <w:pPrChange w:id="636" w:author="Author" w:date="2011-08-22T12:11:00Z">
          <w:pPr>
            <w:keepNext/>
          </w:pPr>
        </w:pPrChange>
      </w:pPr>
      <w:ins w:id="637" w:author="Author" w:date="2010-10-18T14:55:00Z">
        <w:r w:rsidRPr="00C73502">
          <w:rPr>
            <w:b w:val="0"/>
            <w:snapToGrid/>
            <w:color w:val="auto"/>
            <w:rPrChange w:id="638" w:author="Author" w:date="2011-08-22T12:11:00Z">
              <w:rPr>
                <w:rFonts w:ascii="Times New Roman Bold" w:hAnsi="Times New Roman Bold"/>
              </w:rPr>
            </w:rPrChange>
          </w:rPr>
          <w:t>11.</w:t>
        </w:r>
      </w:ins>
      <w:ins w:id="639" w:author="Author" w:date="2010-10-18T16:13:00Z">
        <w:r w:rsidRPr="00C73502">
          <w:rPr>
            <w:b w:val="0"/>
            <w:snapToGrid/>
            <w:color w:val="auto"/>
            <w:rPrChange w:id="640" w:author="Author" w:date="2011-08-22T12:11:00Z">
              <w:rPr>
                <w:rFonts w:ascii="Times New Roman Bold" w:hAnsi="Times New Roman Bold"/>
              </w:rPr>
            </w:rPrChange>
          </w:rPr>
          <w:t>9</w:t>
        </w:r>
      </w:ins>
      <w:ins w:id="641" w:author="Author" w:date="2010-10-18T14:55:00Z">
        <w:r w:rsidRPr="00C73502">
          <w:rPr>
            <w:b w:val="0"/>
            <w:snapToGrid/>
            <w:color w:val="auto"/>
            <w:rPrChange w:id="642" w:author="Author" w:date="2011-08-22T12:11:00Z">
              <w:rPr>
                <w:rFonts w:ascii="Times New Roman Bold" w:hAnsi="Times New Roman Bold"/>
              </w:rPr>
            </w:rPrChange>
          </w:rPr>
          <w:tab/>
          <w:t>Rights Under the Federal Power Act</w:t>
        </w:r>
      </w:ins>
    </w:p>
    <w:p w:rsidR="008A2F59" w:rsidRDefault="00E832FD">
      <w:pPr>
        <w:pStyle w:val="Bodypara"/>
        <w:pPrChange w:id="643" w:author="Author" w:date="2010-10-18T15:59:00Z">
          <w:pPr/>
        </w:pPrChange>
      </w:pPr>
      <w:r>
        <w:t xml:space="preserve">Nothing in </w:t>
      </w:r>
      <w:del w:id="644" w:author="Author" w:date="2010-10-19T10:58:00Z">
        <w:r>
          <w:delText>thi</w:delText>
        </w:r>
        <w:r>
          <w:delText xml:space="preserve">s </w:delText>
        </w:r>
      </w:del>
      <w:del w:id="645" w:author="Author" w:date="2010-10-19T10:57:00Z">
        <w:r>
          <w:delText>s</w:delText>
        </w:r>
      </w:del>
      <w:ins w:id="646" w:author="Author" w:date="2010-10-19T10:57:00Z">
        <w:r>
          <w:t>S</w:t>
        </w:r>
      </w:ins>
      <w:r>
        <w:t xml:space="preserve">ection </w:t>
      </w:r>
      <w:ins w:id="647" w:author="Author" w:date="2010-10-19T10:57:00Z">
        <w:r>
          <w:t xml:space="preserve">11 of </w:t>
        </w:r>
      </w:ins>
      <w:ins w:id="648" w:author="Author" w:date="2010-10-19T10:58:00Z">
        <w:r>
          <w:t xml:space="preserve">this Tariff </w:t>
        </w:r>
      </w:ins>
      <w:r>
        <w:t xml:space="preserve">shall restrict the rights of any </w:t>
      </w:r>
      <w:del w:id="649" w:author="Author" w:date="2010-10-19T10:59:00Z">
        <w:r>
          <w:delText>p</w:delText>
        </w:r>
      </w:del>
      <w:ins w:id="650" w:author="Author" w:date="2010-10-19T10:59:00Z">
        <w:r>
          <w:t>P</w:t>
        </w:r>
      </w:ins>
      <w:r>
        <w:t>arty to file a complaint, rate or tariff or other contract change with t</w:t>
      </w:r>
      <w:r>
        <w:t>he</w:t>
      </w:r>
      <w:r>
        <w:t xml:space="preserve"> Commission under the relevant provisions of the F</w:t>
      </w:r>
      <w:ins w:id="651" w:author="Author" w:date="2010-10-18T14:55:00Z">
        <w:r>
          <w:t xml:space="preserve">ederal </w:t>
        </w:r>
      </w:ins>
      <w:r>
        <w:t>P</w:t>
      </w:r>
      <w:ins w:id="652" w:author="Author" w:date="2010-10-18T14:55:00Z">
        <w:r>
          <w:t xml:space="preserve">ower </w:t>
        </w:r>
      </w:ins>
      <w:r>
        <w:t>A</w:t>
      </w:r>
      <w:ins w:id="653" w:author="Author" w:date="2010-10-18T14:55:00Z">
        <w:r>
          <w:t>ct</w:t>
        </w:r>
      </w:ins>
      <w:r>
        <w:t>.  No arbitrator shall select an award which require</w:t>
      </w:r>
      <w:r>
        <w:t>s the transmission of electricity under circumstances where the Commission is precluded from ordering Transmission Services pursuant to FPA Section 212(h).</w:t>
      </w:r>
    </w:p>
    <w:p w:rsidR="008F6F12" w:rsidRDefault="00E832FD" w:rsidP="00C73502">
      <w:pPr>
        <w:pStyle w:val="Bodypara"/>
      </w:pPr>
    </w:p>
    <w:sectPr w:rsidR="008F6F12" w:rsidSect="005C02E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32FD">
      <w:r>
        <w:separator/>
      </w:r>
    </w:p>
  </w:endnote>
  <w:endnote w:type="continuationSeparator" w:id="0">
    <w:p w:rsidR="00000000" w:rsidRDefault="00E8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B8E" w:rsidRDefault="00E832FD">
    <w:pPr>
      <w:jc w:val="right"/>
      <w:rPr>
        <w:rFonts w:ascii="Arial" w:eastAsia="Arial" w:hAnsi="Arial" w:cs="Arial"/>
        <w:sz w:val="16"/>
      </w:rPr>
    </w:pPr>
    <w:r>
      <w:rPr>
        <w:rFonts w:ascii="Arial" w:eastAsia="Arial" w:hAnsi="Arial" w:cs="Arial"/>
        <w:sz w:val="16"/>
      </w:rPr>
      <w:t xml:space="preserve">Effective Date: 12/4/2011 - Docket #: ER12-26-000 -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B8E" w:rsidRDefault="00E832FD">
    <w:pPr>
      <w:jc w:val="right"/>
      <w:rPr>
        <w:rFonts w:ascii="Arial" w:eastAsia="Arial" w:hAnsi="Arial" w:cs="Arial"/>
        <w:sz w:val="16"/>
      </w:rPr>
    </w:pPr>
    <w:r>
      <w:rPr>
        <w:rFonts w:ascii="Arial" w:eastAsia="Arial" w:hAnsi="Arial" w:cs="Arial"/>
        <w:sz w:val="16"/>
      </w:rPr>
      <w:t xml:space="preserve">Effective Date: 12/4/2011 - Docket #: ER12-26-000 -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noProof/>
        <w:sz w:val="16"/>
      </w:rPr>
      <w:t>1</w:t>
    </w:r>
    <w:r>
      <w:rPr>
        <w:rFonts w:ascii="Arial" w:eastAsia="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B8E" w:rsidRDefault="00E832FD">
    <w:pPr>
      <w:jc w:val="right"/>
      <w:rPr>
        <w:rFonts w:ascii="Arial" w:eastAsia="Arial" w:hAnsi="Arial" w:cs="Arial"/>
        <w:sz w:val="16"/>
      </w:rPr>
    </w:pPr>
    <w:r>
      <w:rPr>
        <w:rFonts w:ascii="Arial" w:eastAsia="Arial" w:hAnsi="Arial" w:cs="Arial"/>
        <w:sz w:val="16"/>
      </w:rPr>
      <w:t>Effectiv</w:t>
    </w:r>
    <w:r>
      <w:rPr>
        <w:rFonts w:ascii="Arial" w:eastAsia="Arial" w:hAnsi="Arial" w:cs="Arial"/>
        <w:sz w:val="16"/>
      </w:rPr>
      <w:t xml:space="preserve">e Date: 12/4/2011 - Docket #: ER12-26-000 -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32FD">
      <w:r>
        <w:separator/>
      </w:r>
    </w:p>
  </w:footnote>
  <w:footnote w:type="continuationSeparator" w:id="0">
    <w:p w:rsidR="00000000" w:rsidRDefault="00E83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B8E" w:rsidRDefault="00E832FD">
    <w:pPr>
      <w:rPr>
        <w:rFonts w:ascii="Arial" w:eastAsia="Arial" w:hAnsi="Arial" w:cs="Arial"/>
        <w:sz w:val="16"/>
      </w:rPr>
    </w:pPr>
    <w:r>
      <w:rPr>
        <w:rFonts w:ascii="Arial" w:eastAsia="Arial" w:hAnsi="Arial" w:cs="Arial"/>
        <w:sz w:val="16"/>
      </w:rPr>
      <w:t>NYISO Tariffs --&gt; Market Admi</w:t>
    </w:r>
    <w:r>
      <w:rPr>
        <w:rFonts w:ascii="Arial" w:eastAsia="Arial" w:hAnsi="Arial" w:cs="Arial"/>
        <w:sz w:val="16"/>
      </w:rPr>
      <w:t>nistration and Control Area Services Tariff (MST) --&gt; 11 MST Dispute Resolution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B8E" w:rsidRDefault="00E832FD">
    <w:pPr>
      <w:rPr>
        <w:rFonts w:ascii="Arial" w:eastAsia="Arial" w:hAnsi="Arial" w:cs="Arial"/>
        <w:sz w:val="16"/>
      </w:rPr>
    </w:pPr>
    <w:r>
      <w:rPr>
        <w:rFonts w:ascii="Arial" w:eastAsia="Arial" w:hAnsi="Arial" w:cs="Arial"/>
        <w:sz w:val="16"/>
      </w:rPr>
      <w:t>NYISO Tariffs --&gt; Market Administration and Control Area Services Tariff (MST) --&gt; 11 MST Dispute Resolution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B8E" w:rsidRDefault="00E832FD">
    <w:pPr>
      <w:rPr>
        <w:rFonts w:ascii="Arial" w:eastAsia="Arial" w:hAnsi="Arial" w:cs="Arial"/>
        <w:sz w:val="16"/>
      </w:rPr>
    </w:pPr>
    <w:r>
      <w:rPr>
        <w:rFonts w:ascii="Arial" w:eastAsia="Arial" w:hAnsi="Arial" w:cs="Arial"/>
        <w:sz w:val="16"/>
      </w:rPr>
      <w:t>NYISO Tariffs --&gt; Market Administration and Control Area Services Tariff (MST) --&gt; 11 MST Dispute Resolution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AB8E928">
      <w:start w:val="1"/>
      <w:numFmt w:val="bullet"/>
      <w:lvlText w:val=""/>
      <w:lvlJc w:val="left"/>
      <w:pPr>
        <w:tabs>
          <w:tab w:val="num" w:pos="720"/>
        </w:tabs>
        <w:ind w:left="720" w:hanging="360"/>
      </w:pPr>
      <w:rPr>
        <w:rFonts w:ascii="Symbol" w:hAnsi="Symbol" w:hint="default"/>
      </w:rPr>
    </w:lvl>
    <w:lvl w:ilvl="1" w:tplc="4E5C958A" w:tentative="1">
      <w:start w:val="1"/>
      <w:numFmt w:val="bullet"/>
      <w:lvlText w:val="o"/>
      <w:lvlJc w:val="left"/>
      <w:pPr>
        <w:tabs>
          <w:tab w:val="num" w:pos="1440"/>
        </w:tabs>
        <w:ind w:left="1440" w:hanging="360"/>
      </w:pPr>
      <w:rPr>
        <w:rFonts w:ascii="Courier New" w:hAnsi="Courier New" w:cs="Courier New" w:hint="default"/>
      </w:rPr>
    </w:lvl>
    <w:lvl w:ilvl="2" w:tplc="44AE2DA4" w:tentative="1">
      <w:start w:val="1"/>
      <w:numFmt w:val="bullet"/>
      <w:lvlText w:val=""/>
      <w:lvlJc w:val="left"/>
      <w:pPr>
        <w:tabs>
          <w:tab w:val="num" w:pos="2160"/>
        </w:tabs>
        <w:ind w:left="2160" w:hanging="360"/>
      </w:pPr>
      <w:rPr>
        <w:rFonts w:ascii="Wingdings" w:hAnsi="Wingdings" w:hint="default"/>
      </w:rPr>
    </w:lvl>
    <w:lvl w:ilvl="3" w:tplc="502624A0" w:tentative="1">
      <w:start w:val="1"/>
      <w:numFmt w:val="bullet"/>
      <w:lvlText w:val=""/>
      <w:lvlJc w:val="left"/>
      <w:pPr>
        <w:tabs>
          <w:tab w:val="num" w:pos="2880"/>
        </w:tabs>
        <w:ind w:left="2880" w:hanging="360"/>
      </w:pPr>
      <w:rPr>
        <w:rFonts w:ascii="Symbol" w:hAnsi="Symbol" w:hint="default"/>
      </w:rPr>
    </w:lvl>
    <w:lvl w:ilvl="4" w:tplc="8C449AA6" w:tentative="1">
      <w:start w:val="1"/>
      <w:numFmt w:val="bullet"/>
      <w:lvlText w:val="o"/>
      <w:lvlJc w:val="left"/>
      <w:pPr>
        <w:tabs>
          <w:tab w:val="num" w:pos="3600"/>
        </w:tabs>
        <w:ind w:left="3600" w:hanging="360"/>
      </w:pPr>
      <w:rPr>
        <w:rFonts w:ascii="Courier New" w:hAnsi="Courier New" w:cs="Courier New" w:hint="default"/>
      </w:rPr>
    </w:lvl>
    <w:lvl w:ilvl="5" w:tplc="371EFA76" w:tentative="1">
      <w:start w:val="1"/>
      <w:numFmt w:val="bullet"/>
      <w:lvlText w:val=""/>
      <w:lvlJc w:val="left"/>
      <w:pPr>
        <w:tabs>
          <w:tab w:val="num" w:pos="4320"/>
        </w:tabs>
        <w:ind w:left="4320" w:hanging="360"/>
      </w:pPr>
      <w:rPr>
        <w:rFonts w:ascii="Wingdings" w:hAnsi="Wingdings" w:hint="default"/>
      </w:rPr>
    </w:lvl>
    <w:lvl w:ilvl="6" w:tplc="1D84DB06" w:tentative="1">
      <w:start w:val="1"/>
      <w:numFmt w:val="bullet"/>
      <w:lvlText w:val=""/>
      <w:lvlJc w:val="left"/>
      <w:pPr>
        <w:tabs>
          <w:tab w:val="num" w:pos="5040"/>
        </w:tabs>
        <w:ind w:left="5040" w:hanging="360"/>
      </w:pPr>
      <w:rPr>
        <w:rFonts w:ascii="Symbol" w:hAnsi="Symbol" w:hint="default"/>
      </w:rPr>
    </w:lvl>
    <w:lvl w:ilvl="7" w:tplc="0624F4FE" w:tentative="1">
      <w:start w:val="1"/>
      <w:numFmt w:val="bullet"/>
      <w:lvlText w:val="o"/>
      <w:lvlJc w:val="left"/>
      <w:pPr>
        <w:tabs>
          <w:tab w:val="num" w:pos="5760"/>
        </w:tabs>
        <w:ind w:left="5760" w:hanging="360"/>
      </w:pPr>
      <w:rPr>
        <w:rFonts w:ascii="Courier New" w:hAnsi="Courier New" w:cs="Courier New" w:hint="default"/>
      </w:rPr>
    </w:lvl>
    <w:lvl w:ilvl="8" w:tplc="7E38CC3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496E326">
      <w:start w:val="1"/>
      <w:numFmt w:val="upperLetter"/>
      <w:lvlText w:val="%1."/>
      <w:lvlJc w:val="left"/>
      <w:pPr>
        <w:tabs>
          <w:tab w:val="num" w:pos="1440"/>
        </w:tabs>
        <w:ind w:left="1440" w:hanging="720"/>
      </w:pPr>
      <w:rPr>
        <w:rFonts w:hint="default"/>
      </w:rPr>
    </w:lvl>
    <w:lvl w:ilvl="1" w:tplc="E272AE54" w:tentative="1">
      <w:start w:val="1"/>
      <w:numFmt w:val="lowerLetter"/>
      <w:lvlText w:val="%2."/>
      <w:lvlJc w:val="left"/>
      <w:pPr>
        <w:tabs>
          <w:tab w:val="num" w:pos="1800"/>
        </w:tabs>
        <w:ind w:left="1800" w:hanging="360"/>
      </w:pPr>
    </w:lvl>
    <w:lvl w:ilvl="2" w:tplc="470C0AA2" w:tentative="1">
      <w:start w:val="1"/>
      <w:numFmt w:val="lowerRoman"/>
      <w:lvlText w:val="%3."/>
      <w:lvlJc w:val="right"/>
      <w:pPr>
        <w:tabs>
          <w:tab w:val="num" w:pos="2520"/>
        </w:tabs>
        <w:ind w:left="2520" w:hanging="180"/>
      </w:pPr>
    </w:lvl>
    <w:lvl w:ilvl="3" w:tplc="5802C0B6" w:tentative="1">
      <w:start w:val="1"/>
      <w:numFmt w:val="decimal"/>
      <w:lvlText w:val="%4."/>
      <w:lvlJc w:val="left"/>
      <w:pPr>
        <w:tabs>
          <w:tab w:val="num" w:pos="3240"/>
        </w:tabs>
        <w:ind w:left="3240" w:hanging="360"/>
      </w:pPr>
    </w:lvl>
    <w:lvl w:ilvl="4" w:tplc="A38CBF0C" w:tentative="1">
      <w:start w:val="1"/>
      <w:numFmt w:val="lowerLetter"/>
      <w:lvlText w:val="%5."/>
      <w:lvlJc w:val="left"/>
      <w:pPr>
        <w:tabs>
          <w:tab w:val="num" w:pos="3960"/>
        </w:tabs>
        <w:ind w:left="3960" w:hanging="360"/>
      </w:pPr>
    </w:lvl>
    <w:lvl w:ilvl="5" w:tplc="E33E7CFE" w:tentative="1">
      <w:start w:val="1"/>
      <w:numFmt w:val="lowerRoman"/>
      <w:lvlText w:val="%6."/>
      <w:lvlJc w:val="right"/>
      <w:pPr>
        <w:tabs>
          <w:tab w:val="num" w:pos="4680"/>
        </w:tabs>
        <w:ind w:left="4680" w:hanging="180"/>
      </w:pPr>
    </w:lvl>
    <w:lvl w:ilvl="6" w:tplc="92AA0C5E" w:tentative="1">
      <w:start w:val="1"/>
      <w:numFmt w:val="decimal"/>
      <w:lvlText w:val="%7."/>
      <w:lvlJc w:val="left"/>
      <w:pPr>
        <w:tabs>
          <w:tab w:val="num" w:pos="5400"/>
        </w:tabs>
        <w:ind w:left="5400" w:hanging="360"/>
      </w:pPr>
    </w:lvl>
    <w:lvl w:ilvl="7" w:tplc="F8209C7A" w:tentative="1">
      <w:start w:val="1"/>
      <w:numFmt w:val="lowerLetter"/>
      <w:lvlText w:val="%8."/>
      <w:lvlJc w:val="left"/>
      <w:pPr>
        <w:tabs>
          <w:tab w:val="num" w:pos="6120"/>
        </w:tabs>
        <w:ind w:left="6120" w:hanging="360"/>
      </w:pPr>
    </w:lvl>
    <w:lvl w:ilvl="8" w:tplc="91A26FA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B30E7A8">
      <w:start w:val="3"/>
      <w:numFmt w:val="upperLetter"/>
      <w:lvlText w:val="%1."/>
      <w:lvlJc w:val="left"/>
      <w:pPr>
        <w:tabs>
          <w:tab w:val="num" w:pos="1080"/>
        </w:tabs>
        <w:ind w:left="1080" w:hanging="360"/>
      </w:pPr>
      <w:rPr>
        <w:rFonts w:hint="default"/>
      </w:rPr>
    </w:lvl>
    <w:lvl w:ilvl="1" w:tplc="B9627FB0" w:tentative="1">
      <w:start w:val="1"/>
      <w:numFmt w:val="lowerLetter"/>
      <w:lvlText w:val="%2."/>
      <w:lvlJc w:val="left"/>
      <w:pPr>
        <w:tabs>
          <w:tab w:val="num" w:pos="1800"/>
        </w:tabs>
        <w:ind w:left="1800" w:hanging="360"/>
      </w:pPr>
    </w:lvl>
    <w:lvl w:ilvl="2" w:tplc="FC5E4254" w:tentative="1">
      <w:start w:val="1"/>
      <w:numFmt w:val="lowerRoman"/>
      <w:lvlText w:val="%3."/>
      <w:lvlJc w:val="right"/>
      <w:pPr>
        <w:tabs>
          <w:tab w:val="num" w:pos="2520"/>
        </w:tabs>
        <w:ind w:left="2520" w:hanging="180"/>
      </w:pPr>
    </w:lvl>
    <w:lvl w:ilvl="3" w:tplc="FE267E6A" w:tentative="1">
      <w:start w:val="1"/>
      <w:numFmt w:val="decimal"/>
      <w:lvlText w:val="%4."/>
      <w:lvlJc w:val="left"/>
      <w:pPr>
        <w:tabs>
          <w:tab w:val="num" w:pos="3240"/>
        </w:tabs>
        <w:ind w:left="3240" w:hanging="360"/>
      </w:pPr>
    </w:lvl>
    <w:lvl w:ilvl="4" w:tplc="38E87E7A" w:tentative="1">
      <w:start w:val="1"/>
      <w:numFmt w:val="lowerLetter"/>
      <w:lvlText w:val="%5."/>
      <w:lvlJc w:val="left"/>
      <w:pPr>
        <w:tabs>
          <w:tab w:val="num" w:pos="3960"/>
        </w:tabs>
        <w:ind w:left="3960" w:hanging="360"/>
      </w:pPr>
    </w:lvl>
    <w:lvl w:ilvl="5" w:tplc="96469B50" w:tentative="1">
      <w:start w:val="1"/>
      <w:numFmt w:val="lowerRoman"/>
      <w:lvlText w:val="%6."/>
      <w:lvlJc w:val="right"/>
      <w:pPr>
        <w:tabs>
          <w:tab w:val="num" w:pos="4680"/>
        </w:tabs>
        <w:ind w:left="4680" w:hanging="180"/>
      </w:pPr>
    </w:lvl>
    <w:lvl w:ilvl="6" w:tplc="E08AAEBA" w:tentative="1">
      <w:start w:val="1"/>
      <w:numFmt w:val="decimal"/>
      <w:lvlText w:val="%7."/>
      <w:lvlJc w:val="left"/>
      <w:pPr>
        <w:tabs>
          <w:tab w:val="num" w:pos="5400"/>
        </w:tabs>
        <w:ind w:left="5400" w:hanging="360"/>
      </w:pPr>
    </w:lvl>
    <w:lvl w:ilvl="7" w:tplc="A740CF82" w:tentative="1">
      <w:start w:val="1"/>
      <w:numFmt w:val="lowerLetter"/>
      <w:lvlText w:val="%8."/>
      <w:lvlJc w:val="left"/>
      <w:pPr>
        <w:tabs>
          <w:tab w:val="num" w:pos="6120"/>
        </w:tabs>
        <w:ind w:left="6120" w:hanging="360"/>
      </w:pPr>
    </w:lvl>
    <w:lvl w:ilvl="8" w:tplc="33BC22C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8D62854">
      <w:start w:val="1"/>
      <w:numFmt w:val="bullet"/>
      <w:pStyle w:val="Bulletpara"/>
      <w:lvlText w:val=""/>
      <w:lvlJc w:val="left"/>
      <w:pPr>
        <w:tabs>
          <w:tab w:val="num" w:pos="720"/>
        </w:tabs>
        <w:ind w:left="720" w:hanging="360"/>
      </w:pPr>
      <w:rPr>
        <w:rFonts w:ascii="Symbol" w:hAnsi="Symbol" w:hint="default"/>
      </w:rPr>
    </w:lvl>
    <w:lvl w:ilvl="1" w:tplc="869CB73A" w:tentative="1">
      <w:start w:val="1"/>
      <w:numFmt w:val="bullet"/>
      <w:lvlText w:val="o"/>
      <w:lvlJc w:val="left"/>
      <w:pPr>
        <w:tabs>
          <w:tab w:val="num" w:pos="1440"/>
        </w:tabs>
        <w:ind w:left="1440" w:hanging="360"/>
      </w:pPr>
      <w:rPr>
        <w:rFonts w:ascii="Courier New" w:hAnsi="Courier New" w:cs="Courier New" w:hint="default"/>
      </w:rPr>
    </w:lvl>
    <w:lvl w:ilvl="2" w:tplc="CD1E7AC4" w:tentative="1">
      <w:start w:val="1"/>
      <w:numFmt w:val="bullet"/>
      <w:lvlText w:val=""/>
      <w:lvlJc w:val="left"/>
      <w:pPr>
        <w:tabs>
          <w:tab w:val="num" w:pos="2160"/>
        </w:tabs>
        <w:ind w:left="2160" w:hanging="360"/>
      </w:pPr>
      <w:rPr>
        <w:rFonts w:ascii="Wingdings" w:hAnsi="Wingdings" w:hint="default"/>
      </w:rPr>
    </w:lvl>
    <w:lvl w:ilvl="3" w:tplc="0C988122" w:tentative="1">
      <w:start w:val="1"/>
      <w:numFmt w:val="bullet"/>
      <w:lvlText w:val=""/>
      <w:lvlJc w:val="left"/>
      <w:pPr>
        <w:tabs>
          <w:tab w:val="num" w:pos="2880"/>
        </w:tabs>
        <w:ind w:left="2880" w:hanging="360"/>
      </w:pPr>
      <w:rPr>
        <w:rFonts w:ascii="Symbol" w:hAnsi="Symbol" w:hint="default"/>
      </w:rPr>
    </w:lvl>
    <w:lvl w:ilvl="4" w:tplc="7B5AC318" w:tentative="1">
      <w:start w:val="1"/>
      <w:numFmt w:val="bullet"/>
      <w:lvlText w:val="o"/>
      <w:lvlJc w:val="left"/>
      <w:pPr>
        <w:tabs>
          <w:tab w:val="num" w:pos="3600"/>
        </w:tabs>
        <w:ind w:left="3600" w:hanging="360"/>
      </w:pPr>
      <w:rPr>
        <w:rFonts w:ascii="Courier New" w:hAnsi="Courier New" w:cs="Courier New" w:hint="default"/>
      </w:rPr>
    </w:lvl>
    <w:lvl w:ilvl="5" w:tplc="EC64565A" w:tentative="1">
      <w:start w:val="1"/>
      <w:numFmt w:val="bullet"/>
      <w:lvlText w:val=""/>
      <w:lvlJc w:val="left"/>
      <w:pPr>
        <w:tabs>
          <w:tab w:val="num" w:pos="4320"/>
        </w:tabs>
        <w:ind w:left="4320" w:hanging="360"/>
      </w:pPr>
      <w:rPr>
        <w:rFonts w:ascii="Wingdings" w:hAnsi="Wingdings" w:hint="default"/>
      </w:rPr>
    </w:lvl>
    <w:lvl w:ilvl="6" w:tplc="0C5EC91E" w:tentative="1">
      <w:start w:val="1"/>
      <w:numFmt w:val="bullet"/>
      <w:lvlText w:val=""/>
      <w:lvlJc w:val="left"/>
      <w:pPr>
        <w:tabs>
          <w:tab w:val="num" w:pos="5040"/>
        </w:tabs>
        <w:ind w:left="5040" w:hanging="360"/>
      </w:pPr>
      <w:rPr>
        <w:rFonts w:ascii="Symbol" w:hAnsi="Symbol" w:hint="default"/>
      </w:rPr>
    </w:lvl>
    <w:lvl w:ilvl="7" w:tplc="207EC4E8" w:tentative="1">
      <w:start w:val="1"/>
      <w:numFmt w:val="bullet"/>
      <w:lvlText w:val="o"/>
      <w:lvlJc w:val="left"/>
      <w:pPr>
        <w:tabs>
          <w:tab w:val="num" w:pos="5760"/>
        </w:tabs>
        <w:ind w:left="5760" w:hanging="360"/>
      </w:pPr>
      <w:rPr>
        <w:rFonts w:ascii="Courier New" w:hAnsi="Courier New" w:cs="Courier New" w:hint="default"/>
      </w:rPr>
    </w:lvl>
    <w:lvl w:ilvl="8" w:tplc="8D48A41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CFE13D8">
      <w:start w:val="2"/>
      <w:numFmt w:val="decimal"/>
      <w:lvlText w:val="(%1)"/>
      <w:lvlJc w:val="left"/>
      <w:pPr>
        <w:tabs>
          <w:tab w:val="num" w:pos="1800"/>
        </w:tabs>
        <w:ind w:left="1800" w:hanging="360"/>
      </w:pPr>
      <w:rPr>
        <w:rFonts w:hint="default"/>
        <w:b w:val="0"/>
        <w:sz w:val="24"/>
      </w:rPr>
    </w:lvl>
    <w:lvl w:ilvl="1" w:tplc="C95C5022" w:tentative="1">
      <w:start w:val="1"/>
      <w:numFmt w:val="lowerLetter"/>
      <w:lvlText w:val="%2."/>
      <w:lvlJc w:val="left"/>
      <w:pPr>
        <w:tabs>
          <w:tab w:val="num" w:pos="2520"/>
        </w:tabs>
        <w:ind w:left="2520" w:hanging="360"/>
      </w:pPr>
    </w:lvl>
    <w:lvl w:ilvl="2" w:tplc="7F2E6976" w:tentative="1">
      <w:start w:val="1"/>
      <w:numFmt w:val="lowerRoman"/>
      <w:lvlText w:val="%3."/>
      <w:lvlJc w:val="right"/>
      <w:pPr>
        <w:tabs>
          <w:tab w:val="num" w:pos="3240"/>
        </w:tabs>
        <w:ind w:left="3240" w:hanging="180"/>
      </w:pPr>
    </w:lvl>
    <w:lvl w:ilvl="3" w:tplc="2B769EB4" w:tentative="1">
      <w:start w:val="1"/>
      <w:numFmt w:val="decimal"/>
      <w:lvlText w:val="%4."/>
      <w:lvlJc w:val="left"/>
      <w:pPr>
        <w:tabs>
          <w:tab w:val="num" w:pos="3960"/>
        </w:tabs>
        <w:ind w:left="3960" w:hanging="360"/>
      </w:pPr>
    </w:lvl>
    <w:lvl w:ilvl="4" w:tplc="0264FA66" w:tentative="1">
      <w:start w:val="1"/>
      <w:numFmt w:val="lowerLetter"/>
      <w:lvlText w:val="%5."/>
      <w:lvlJc w:val="left"/>
      <w:pPr>
        <w:tabs>
          <w:tab w:val="num" w:pos="4680"/>
        </w:tabs>
        <w:ind w:left="4680" w:hanging="360"/>
      </w:pPr>
    </w:lvl>
    <w:lvl w:ilvl="5" w:tplc="A95EE4F0" w:tentative="1">
      <w:start w:val="1"/>
      <w:numFmt w:val="lowerRoman"/>
      <w:lvlText w:val="%6."/>
      <w:lvlJc w:val="right"/>
      <w:pPr>
        <w:tabs>
          <w:tab w:val="num" w:pos="5400"/>
        </w:tabs>
        <w:ind w:left="5400" w:hanging="180"/>
      </w:pPr>
    </w:lvl>
    <w:lvl w:ilvl="6" w:tplc="76D6884E" w:tentative="1">
      <w:start w:val="1"/>
      <w:numFmt w:val="decimal"/>
      <w:lvlText w:val="%7."/>
      <w:lvlJc w:val="left"/>
      <w:pPr>
        <w:tabs>
          <w:tab w:val="num" w:pos="6120"/>
        </w:tabs>
        <w:ind w:left="6120" w:hanging="360"/>
      </w:pPr>
    </w:lvl>
    <w:lvl w:ilvl="7" w:tplc="AA561AC0" w:tentative="1">
      <w:start w:val="1"/>
      <w:numFmt w:val="lowerLetter"/>
      <w:lvlText w:val="%8."/>
      <w:lvlJc w:val="left"/>
      <w:pPr>
        <w:tabs>
          <w:tab w:val="num" w:pos="6840"/>
        </w:tabs>
        <w:ind w:left="6840" w:hanging="360"/>
      </w:pPr>
    </w:lvl>
    <w:lvl w:ilvl="8" w:tplc="B5146FC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19029D0">
      <w:start w:val="1"/>
      <w:numFmt w:val="decimal"/>
      <w:lvlText w:val="(%1)"/>
      <w:lvlJc w:val="left"/>
      <w:pPr>
        <w:tabs>
          <w:tab w:val="num" w:pos="2160"/>
        </w:tabs>
        <w:ind w:left="2160" w:hanging="720"/>
      </w:pPr>
      <w:rPr>
        <w:rFonts w:hint="default"/>
      </w:rPr>
    </w:lvl>
    <w:lvl w:ilvl="1" w:tplc="959C0B34" w:tentative="1">
      <w:start w:val="1"/>
      <w:numFmt w:val="lowerLetter"/>
      <w:lvlText w:val="%2."/>
      <w:lvlJc w:val="left"/>
      <w:pPr>
        <w:tabs>
          <w:tab w:val="num" w:pos="2520"/>
        </w:tabs>
        <w:ind w:left="2520" w:hanging="360"/>
      </w:pPr>
    </w:lvl>
    <w:lvl w:ilvl="2" w:tplc="0DAE0DE4" w:tentative="1">
      <w:start w:val="1"/>
      <w:numFmt w:val="lowerRoman"/>
      <w:lvlText w:val="%3."/>
      <w:lvlJc w:val="right"/>
      <w:pPr>
        <w:tabs>
          <w:tab w:val="num" w:pos="3240"/>
        </w:tabs>
        <w:ind w:left="3240" w:hanging="180"/>
      </w:pPr>
    </w:lvl>
    <w:lvl w:ilvl="3" w:tplc="560A33D6" w:tentative="1">
      <w:start w:val="1"/>
      <w:numFmt w:val="decimal"/>
      <w:lvlText w:val="%4."/>
      <w:lvlJc w:val="left"/>
      <w:pPr>
        <w:tabs>
          <w:tab w:val="num" w:pos="3960"/>
        </w:tabs>
        <w:ind w:left="3960" w:hanging="360"/>
      </w:pPr>
    </w:lvl>
    <w:lvl w:ilvl="4" w:tplc="F444691E" w:tentative="1">
      <w:start w:val="1"/>
      <w:numFmt w:val="lowerLetter"/>
      <w:lvlText w:val="%5."/>
      <w:lvlJc w:val="left"/>
      <w:pPr>
        <w:tabs>
          <w:tab w:val="num" w:pos="4680"/>
        </w:tabs>
        <w:ind w:left="4680" w:hanging="360"/>
      </w:pPr>
    </w:lvl>
    <w:lvl w:ilvl="5" w:tplc="1B1A3222" w:tentative="1">
      <w:start w:val="1"/>
      <w:numFmt w:val="lowerRoman"/>
      <w:lvlText w:val="%6."/>
      <w:lvlJc w:val="right"/>
      <w:pPr>
        <w:tabs>
          <w:tab w:val="num" w:pos="5400"/>
        </w:tabs>
        <w:ind w:left="5400" w:hanging="180"/>
      </w:pPr>
    </w:lvl>
    <w:lvl w:ilvl="6" w:tplc="B48E355C" w:tentative="1">
      <w:start w:val="1"/>
      <w:numFmt w:val="decimal"/>
      <w:lvlText w:val="%7."/>
      <w:lvlJc w:val="left"/>
      <w:pPr>
        <w:tabs>
          <w:tab w:val="num" w:pos="6120"/>
        </w:tabs>
        <w:ind w:left="6120" w:hanging="360"/>
      </w:pPr>
    </w:lvl>
    <w:lvl w:ilvl="7" w:tplc="85765E6A" w:tentative="1">
      <w:start w:val="1"/>
      <w:numFmt w:val="lowerLetter"/>
      <w:lvlText w:val="%8."/>
      <w:lvlJc w:val="left"/>
      <w:pPr>
        <w:tabs>
          <w:tab w:val="num" w:pos="6840"/>
        </w:tabs>
        <w:ind w:left="6840" w:hanging="360"/>
      </w:pPr>
    </w:lvl>
    <w:lvl w:ilvl="8" w:tplc="66869AE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A07098B6">
      <w:start w:val="1"/>
      <w:numFmt w:val="lowerRoman"/>
      <w:lvlText w:val="(%1)"/>
      <w:lvlJc w:val="left"/>
      <w:pPr>
        <w:tabs>
          <w:tab w:val="num" w:pos="1440"/>
        </w:tabs>
        <w:ind w:left="1440" w:hanging="720"/>
      </w:pPr>
      <w:rPr>
        <w:rFonts w:hint="default"/>
      </w:rPr>
    </w:lvl>
    <w:lvl w:ilvl="1" w:tplc="16F4CF02" w:tentative="1">
      <w:start w:val="1"/>
      <w:numFmt w:val="lowerLetter"/>
      <w:lvlText w:val="%2."/>
      <w:lvlJc w:val="left"/>
      <w:pPr>
        <w:tabs>
          <w:tab w:val="num" w:pos="1800"/>
        </w:tabs>
        <w:ind w:left="1800" w:hanging="360"/>
      </w:pPr>
    </w:lvl>
    <w:lvl w:ilvl="2" w:tplc="02C8FFAE" w:tentative="1">
      <w:start w:val="1"/>
      <w:numFmt w:val="lowerRoman"/>
      <w:lvlText w:val="%3."/>
      <w:lvlJc w:val="right"/>
      <w:pPr>
        <w:tabs>
          <w:tab w:val="num" w:pos="2520"/>
        </w:tabs>
        <w:ind w:left="2520" w:hanging="180"/>
      </w:pPr>
    </w:lvl>
    <w:lvl w:ilvl="3" w:tplc="62B4168A" w:tentative="1">
      <w:start w:val="1"/>
      <w:numFmt w:val="decimal"/>
      <w:lvlText w:val="%4."/>
      <w:lvlJc w:val="left"/>
      <w:pPr>
        <w:tabs>
          <w:tab w:val="num" w:pos="3240"/>
        </w:tabs>
        <w:ind w:left="3240" w:hanging="360"/>
      </w:pPr>
    </w:lvl>
    <w:lvl w:ilvl="4" w:tplc="04243C00" w:tentative="1">
      <w:start w:val="1"/>
      <w:numFmt w:val="lowerLetter"/>
      <w:lvlText w:val="%5."/>
      <w:lvlJc w:val="left"/>
      <w:pPr>
        <w:tabs>
          <w:tab w:val="num" w:pos="3960"/>
        </w:tabs>
        <w:ind w:left="3960" w:hanging="360"/>
      </w:pPr>
    </w:lvl>
    <w:lvl w:ilvl="5" w:tplc="47E6D920" w:tentative="1">
      <w:start w:val="1"/>
      <w:numFmt w:val="lowerRoman"/>
      <w:lvlText w:val="%6."/>
      <w:lvlJc w:val="right"/>
      <w:pPr>
        <w:tabs>
          <w:tab w:val="num" w:pos="4680"/>
        </w:tabs>
        <w:ind w:left="4680" w:hanging="180"/>
      </w:pPr>
    </w:lvl>
    <w:lvl w:ilvl="6" w:tplc="3F7A77C4" w:tentative="1">
      <w:start w:val="1"/>
      <w:numFmt w:val="decimal"/>
      <w:lvlText w:val="%7."/>
      <w:lvlJc w:val="left"/>
      <w:pPr>
        <w:tabs>
          <w:tab w:val="num" w:pos="5400"/>
        </w:tabs>
        <w:ind w:left="5400" w:hanging="360"/>
      </w:pPr>
    </w:lvl>
    <w:lvl w:ilvl="7" w:tplc="072EBB6C" w:tentative="1">
      <w:start w:val="1"/>
      <w:numFmt w:val="lowerLetter"/>
      <w:lvlText w:val="%8."/>
      <w:lvlJc w:val="left"/>
      <w:pPr>
        <w:tabs>
          <w:tab w:val="num" w:pos="6120"/>
        </w:tabs>
        <w:ind w:left="6120" w:hanging="360"/>
      </w:pPr>
    </w:lvl>
    <w:lvl w:ilvl="8" w:tplc="CFE2CBF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4BD0BCF0">
      <w:start w:val="1"/>
      <w:numFmt w:val="lowerRoman"/>
      <w:lvlText w:val="(%1)"/>
      <w:lvlJc w:val="left"/>
      <w:pPr>
        <w:tabs>
          <w:tab w:val="num" w:pos="2448"/>
        </w:tabs>
        <w:ind w:left="2448" w:hanging="648"/>
      </w:pPr>
      <w:rPr>
        <w:rFonts w:hint="default"/>
        <w:b w:val="0"/>
        <w:i w:val="0"/>
        <w:u w:val="none"/>
      </w:rPr>
    </w:lvl>
    <w:lvl w:ilvl="1" w:tplc="C6542450" w:tentative="1">
      <w:start w:val="1"/>
      <w:numFmt w:val="lowerLetter"/>
      <w:lvlText w:val="%2."/>
      <w:lvlJc w:val="left"/>
      <w:pPr>
        <w:tabs>
          <w:tab w:val="num" w:pos="1440"/>
        </w:tabs>
        <w:ind w:left="1440" w:hanging="360"/>
      </w:pPr>
    </w:lvl>
    <w:lvl w:ilvl="2" w:tplc="56266BB8" w:tentative="1">
      <w:start w:val="1"/>
      <w:numFmt w:val="lowerRoman"/>
      <w:lvlText w:val="%3."/>
      <w:lvlJc w:val="right"/>
      <w:pPr>
        <w:tabs>
          <w:tab w:val="num" w:pos="2160"/>
        </w:tabs>
        <w:ind w:left="2160" w:hanging="180"/>
      </w:pPr>
    </w:lvl>
    <w:lvl w:ilvl="3" w:tplc="0E3C58AC" w:tentative="1">
      <w:start w:val="1"/>
      <w:numFmt w:val="decimal"/>
      <w:lvlText w:val="%4."/>
      <w:lvlJc w:val="left"/>
      <w:pPr>
        <w:tabs>
          <w:tab w:val="num" w:pos="2880"/>
        </w:tabs>
        <w:ind w:left="2880" w:hanging="360"/>
      </w:pPr>
    </w:lvl>
    <w:lvl w:ilvl="4" w:tplc="5A247AEA" w:tentative="1">
      <w:start w:val="1"/>
      <w:numFmt w:val="lowerLetter"/>
      <w:lvlText w:val="%5."/>
      <w:lvlJc w:val="left"/>
      <w:pPr>
        <w:tabs>
          <w:tab w:val="num" w:pos="3600"/>
        </w:tabs>
        <w:ind w:left="3600" w:hanging="360"/>
      </w:pPr>
    </w:lvl>
    <w:lvl w:ilvl="5" w:tplc="C8BC78DA" w:tentative="1">
      <w:start w:val="1"/>
      <w:numFmt w:val="lowerRoman"/>
      <w:lvlText w:val="%6."/>
      <w:lvlJc w:val="right"/>
      <w:pPr>
        <w:tabs>
          <w:tab w:val="num" w:pos="4320"/>
        </w:tabs>
        <w:ind w:left="4320" w:hanging="180"/>
      </w:pPr>
    </w:lvl>
    <w:lvl w:ilvl="6" w:tplc="E9588576" w:tentative="1">
      <w:start w:val="1"/>
      <w:numFmt w:val="decimal"/>
      <w:lvlText w:val="%7."/>
      <w:lvlJc w:val="left"/>
      <w:pPr>
        <w:tabs>
          <w:tab w:val="num" w:pos="5040"/>
        </w:tabs>
        <w:ind w:left="5040" w:hanging="360"/>
      </w:pPr>
    </w:lvl>
    <w:lvl w:ilvl="7" w:tplc="A0322CEA" w:tentative="1">
      <w:start w:val="1"/>
      <w:numFmt w:val="lowerLetter"/>
      <w:lvlText w:val="%8."/>
      <w:lvlJc w:val="left"/>
      <w:pPr>
        <w:tabs>
          <w:tab w:val="num" w:pos="5760"/>
        </w:tabs>
        <w:ind w:left="5760" w:hanging="360"/>
      </w:pPr>
    </w:lvl>
    <w:lvl w:ilvl="8" w:tplc="7D70928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D9565360">
      <w:start w:val="1"/>
      <w:numFmt w:val="lowerLetter"/>
      <w:lvlText w:val="%1."/>
      <w:lvlJc w:val="left"/>
      <w:pPr>
        <w:tabs>
          <w:tab w:val="num" w:pos="2160"/>
        </w:tabs>
        <w:ind w:left="2160" w:hanging="720"/>
      </w:pPr>
      <w:rPr>
        <w:rFonts w:hint="default"/>
      </w:rPr>
    </w:lvl>
    <w:lvl w:ilvl="1" w:tplc="07FEF1B8" w:tentative="1">
      <w:start w:val="1"/>
      <w:numFmt w:val="lowerLetter"/>
      <w:lvlText w:val="%2."/>
      <w:lvlJc w:val="left"/>
      <w:pPr>
        <w:tabs>
          <w:tab w:val="num" w:pos="2520"/>
        </w:tabs>
        <w:ind w:left="2520" w:hanging="360"/>
      </w:pPr>
    </w:lvl>
    <w:lvl w:ilvl="2" w:tplc="AEF69EFC" w:tentative="1">
      <w:start w:val="1"/>
      <w:numFmt w:val="lowerRoman"/>
      <w:lvlText w:val="%3."/>
      <w:lvlJc w:val="right"/>
      <w:pPr>
        <w:tabs>
          <w:tab w:val="num" w:pos="3240"/>
        </w:tabs>
        <w:ind w:left="3240" w:hanging="180"/>
      </w:pPr>
    </w:lvl>
    <w:lvl w:ilvl="3" w:tplc="A86E054E" w:tentative="1">
      <w:start w:val="1"/>
      <w:numFmt w:val="decimal"/>
      <w:lvlText w:val="%4."/>
      <w:lvlJc w:val="left"/>
      <w:pPr>
        <w:tabs>
          <w:tab w:val="num" w:pos="3960"/>
        </w:tabs>
        <w:ind w:left="3960" w:hanging="360"/>
      </w:pPr>
    </w:lvl>
    <w:lvl w:ilvl="4" w:tplc="FE3A9D22" w:tentative="1">
      <w:start w:val="1"/>
      <w:numFmt w:val="lowerLetter"/>
      <w:lvlText w:val="%5."/>
      <w:lvlJc w:val="left"/>
      <w:pPr>
        <w:tabs>
          <w:tab w:val="num" w:pos="4680"/>
        </w:tabs>
        <w:ind w:left="4680" w:hanging="360"/>
      </w:pPr>
    </w:lvl>
    <w:lvl w:ilvl="5" w:tplc="A24CC2BC" w:tentative="1">
      <w:start w:val="1"/>
      <w:numFmt w:val="lowerRoman"/>
      <w:lvlText w:val="%6."/>
      <w:lvlJc w:val="right"/>
      <w:pPr>
        <w:tabs>
          <w:tab w:val="num" w:pos="5400"/>
        </w:tabs>
        <w:ind w:left="5400" w:hanging="180"/>
      </w:pPr>
    </w:lvl>
    <w:lvl w:ilvl="6" w:tplc="4020926A" w:tentative="1">
      <w:start w:val="1"/>
      <w:numFmt w:val="decimal"/>
      <w:lvlText w:val="%7."/>
      <w:lvlJc w:val="left"/>
      <w:pPr>
        <w:tabs>
          <w:tab w:val="num" w:pos="6120"/>
        </w:tabs>
        <w:ind w:left="6120" w:hanging="360"/>
      </w:pPr>
    </w:lvl>
    <w:lvl w:ilvl="7" w:tplc="59A6C52A" w:tentative="1">
      <w:start w:val="1"/>
      <w:numFmt w:val="lowerLetter"/>
      <w:lvlText w:val="%8."/>
      <w:lvlJc w:val="left"/>
      <w:pPr>
        <w:tabs>
          <w:tab w:val="num" w:pos="6840"/>
        </w:tabs>
        <w:ind w:left="6840" w:hanging="360"/>
      </w:pPr>
    </w:lvl>
    <w:lvl w:ilvl="8" w:tplc="5BC03AEE"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6E58C638">
      <w:start w:val="1"/>
      <w:numFmt w:val="bullet"/>
      <w:lvlText w:val=""/>
      <w:lvlJc w:val="left"/>
      <w:pPr>
        <w:tabs>
          <w:tab w:val="num" w:pos="5760"/>
        </w:tabs>
        <w:ind w:left="5760" w:hanging="360"/>
      </w:pPr>
      <w:rPr>
        <w:rFonts w:ascii="Symbol" w:hAnsi="Symbol" w:hint="default"/>
        <w:color w:val="auto"/>
        <w:u w:val="none"/>
      </w:rPr>
    </w:lvl>
    <w:lvl w:ilvl="1" w:tplc="F0B2893C" w:tentative="1">
      <w:start w:val="1"/>
      <w:numFmt w:val="bullet"/>
      <w:lvlText w:val="o"/>
      <w:lvlJc w:val="left"/>
      <w:pPr>
        <w:tabs>
          <w:tab w:val="num" w:pos="3600"/>
        </w:tabs>
        <w:ind w:left="3600" w:hanging="360"/>
      </w:pPr>
      <w:rPr>
        <w:rFonts w:ascii="Courier New" w:hAnsi="Courier New" w:hint="default"/>
      </w:rPr>
    </w:lvl>
    <w:lvl w:ilvl="2" w:tplc="33B03D7C" w:tentative="1">
      <w:start w:val="1"/>
      <w:numFmt w:val="bullet"/>
      <w:lvlText w:val=""/>
      <w:lvlJc w:val="left"/>
      <w:pPr>
        <w:tabs>
          <w:tab w:val="num" w:pos="4320"/>
        </w:tabs>
        <w:ind w:left="4320" w:hanging="360"/>
      </w:pPr>
      <w:rPr>
        <w:rFonts w:ascii="Wingdings" w:hAnsi="Wingdings" w:hint="default"/>
      </w:rPr>
    </w:lvl>
    <w:lvl w:ilvl="3" w:tplc="2F1489DA">
      <w:start w:val="1"/>
      <w:numFmt w:val="bullet"/>
      <w:lvlText w:val=""/>
      <w:lvlJc w:val="left"/>
      <w:pPr>
        <w:tabs>
          <w:tab w:val="num" w:pos="5040"/>
        </w:tabs>
        <w:ind w:left="5040" w:hanging="360"/>
      </w:pPr>
      <w:rPr>
        <w:rFonts w:ascii="Symbol" w:hAnsi="Symbol" w:hint="default"/>
      </w:rPr>
    </w:lvl>
    <w:lvl w:ilvl="4" w:tplc="DC88F4A8" w:tentative="1">
      <w:start w:val="1"/>
      <w:numFmt w:val="bullet"/>
      <w:lvlText w:val="o"/>
      <w:lvlJc w:val="left"/>
      <w:pPr>
        <w:tabs>
          <w:tab w:val="num" w:pos="5760"/>
        </w:tabs>
        <w:ind w:left="5760" w:hanging="360"/>
      </w:pPr>
      <w:rPr>
        <w:rFonts w:ascii="Courier New" w:hAnsi="Courier New" w:hint="default"/>
      </w:rPr>
    </w:lvl>
    <w:lvl w:ilvl="5" w:tplc="8A28B2C0" w:tentative="1">
      <w:start w:val="1"/>
      <w:numFmt w:val="bullet"/>
      <w:lvlText w:val=""/>
      <w:lvlJc w:val="left"/>
      <w:pPr>
        <w:tabs>
          <w:tab w:val="num" w:pos="6480"/>
        </w:tabs>
        <w:ind w:left="6480" w:hanging="360"/>
      </w:pPr>
      <w:rPr>
        <w:rFonts w:ascii="Wingdings" w:hAnsi="Wingdings" w:hint="default"/>
      </w:rPr>
    </w:lvl>
    <w:lvl w:ilvl="6" w:tplc="E8DA944C" w:tentative="1">
      <w:start w:val="1"/>
      <w:numFmt w:val="bullet"/>
      <w:lvlText w:val=""/>
      <w:lvlJc w:val="left"/>
      <w:pPr>
        <w:tabs>
          <w:tab w:val="num" w:pos="7200"/>
        </w:tabs>
        <w:ind w:left="7200" w:hanging="360"/>
      </w:pPr>
      <w:rPr>
        <w:rFonts w:ascii="Symbol" w:hAnsi="Symbol" w:hint="default"/>
      </w:rPr>
    </w:lvl>
    <w:lvl w:ilvl="7" w:tplc="B960465C" w:tentative="1">
      <w:start w:val="1"/>
      <w:numFmt w:val="bullet"/>
      <w:lvlText w:val="o"/>
      <w:lvlJc w:val="left"/>
      <w:pPr>
        <w:tabs>
          <w:tab w:val="num" w:pos="7920"/>
        </w:tabs>
        <w:ind w:left="7920" w:hanging="360"/>
      </w:pPr>
      <w:rPr>
        <w:rFonts w:ascii="Courier New" w:hAnsi="Courier New" w:hint="default"/>
      </w:rPr>
    </w:lvl>
    <w:lvl w:ilvl="8" w:tplc="97D8C9A0"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17C66CA4">
      <w:start w:val="1"/>
      <w:numFmt w:val="bullet"/>
      <w:lvlText w:val=""/>
      <w:lvlJc w:val="left"/>
      <w:pPr>
        <w:tabs>
          <w:tab w:val="num" w:pos="720"/>
        </w:tabs>
        <w:ind w:left="720" w:hanging="360"/>
      </w:pPr>
      <w:rPr>
        <w:rFonts w:ascii="Symbol" w:hAnsi="Symbol" w:hint="default"/>
      </w:rPr>
    </w:lvl>
    <w:lvl w:ilvl="1" w:tplc="2F3EE70A" w:tentative="1">
      <w:start w:val="1"/>
      <w:numFmt w:val="bullet"/>
      <w:lvlText w:val="o"/>
      <w:lvlJc w:val="left"/>
      <w:pPr>
        <w:tabs>
          <w:tab w:val="num" w:pos="1440"/>
        </w:tabs>
        <w:ind w:left="1440" w:hanging="360"/>
      </w:pPr>
      <w:rPr>
        <w:rFonts w:ascii="Courier New" w:hAnsi="Courier New" w:hint="default"/>
      </w:rPr>
    </w:lvl>
    <w:lvl w:ilvl="2" w:tplc="FC1EB28A" w:tentative="1">
      <w:start w:val="1"/>
      <w:numFmt w:val="bullet"/>
      <w:lvlText w:val=""/>
      <w:lvlJc w:val="left"/>
      <w:pPr>
        <w:tabs>
          <w:tab w:val="num" w:pos="2160"/>
        </w:tabs>
        <w:ind w:left="2160" w:hanging="360"/>
      </w:pPr>
      <w:rPr>
        <w:rFonts w:ascii="Wingdings" w:hAnsi="Wingdings" w:hint="default"/>
      </w:rPr>
    </w:lvl>
    <w:lvl w:ilvl="3" w:tplc="085898F6" w:tentative="1">
      <w:start w:val="1"/>
      <w:numFmt w:val="bullet"/>
      <w:lvlText w:val=""/>
      <w:lvlJc w:val="left"/>
      <w:pPr>
        <w:tabs>
          <w:tab w:val="num" w:pos="2880"/>
        </w:tabs>
        <w:ind w:left="2880" w:hanging="360"/>
      </w:pPr>
      <w:rPr>
        <w:rFonts w:ascii="Symbol" w:hAnsi="Symbol" w:hint="default"/>
      </w:rPr>
    </w:lvl>
    <w:lvl w:ilvl="4" w:tplc="A17CB472" w:tentative="1">
      <w:start w:val="1"/>
      <w:numFmt w:val="bullet"/>
      <w:lvlText w:val="o"/>
      <w:lvlJc w:val="left"/>
      <w:pPr>
        <w:tabs>
          <w:tab w:val="num" w:pos="3600"/>
        </w:tabs>
        <w:ind w:left="3600" w:hanging="360"/>
      </w:pPr>
      <w:rPr>
        <w:rFonts w:ascii="Courier New" w:hAnsi="Courier New" w:hint="default"/>
      </w:rPr>
    </w:lvl>
    <w:lvl w:ilvl="5" w:tplc="0CF8ED2C" w:tentative="1">
      <w:start w:val="1"/>
      <w:numFmt w:val="bullet"/>
      <w:lvlText w:val=""/>
      <w:lvlJc w:val="left"/>
      <w:pPr>
        <w:tabs>
          <w:tab w:val="num" w:pos="4320"/>
        </w:tabs>
        <w:ind w:left="4320" w:hanging="360"/>
      </w:pPr>
      <w:rPr>
        <w:rFonts w:ascii="Wingdings" w:hAnsi="Wingdings" w:hint="default"/>
      </w:rPr>
    </w:lvl>
    <w:lvl w:ilvl="6" w:tplc="3FB210F0" w:tentative="1">
      <w:start w:val="1"/>
      <w:numFmt w:val="bullet"/>
      <w:lvlText w:val=""/>
      <w:lvlJc w:val="left"/>
      <w:pPr>
        <w:tabs>
          <w:tab w:val="num" w:pos="5040"/>
        </w:tabs>
        <w:ind w:left="5040" w:hanging="360"/>
      </w:pPr>
      <w:rPr>
        <w:rFonts w:ascii="Symbol" w:hAnsi="Symbol" w:hint="default"/>
      </w:rPr>
    </w:lvl>
    <w:lvl w:ilvl="7" w:tplc="1E865DE8" w:tentative="1">
      <w:start w:val="1"/>
      <w:numFmt w:val="bullet"/>
      <w:lvlText w:val="o"/>
      <w:lvlJc w:val="left"/>
      <w:pPr>
        <w:tabs>
          <w:tab w:val="num" w:pos="5760"/>
        </w:tabs>
        <w:ind w:left="5760" w:hanging="360"/>
      </w:pPr>
      <w:rPr>
        <w:rFonts w:ascii="Courier New" w:hAnsi="Courier New" w:hint="default"/>
      </w:rPr>
    </w:lvl>
    <w:lvl w:ilvl="8" w:tplc="16E6C932"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2F1A516A">
      <w:start w:val="6"/>
      <w:numFmt w:val="lowerRoman"/>
      <w:lvlText w:val="(%1)"/>
      <w:lvlJc w:val="left"/>
      <w:pPr>
        <w:tabs>
          <w:tab w:val="num" w:pos="1440"/>
        </w:tabs>
        <w:ind w:left="1440" w:hanging="720"/>
      </w:pPr>
      <w:rPr>
        <w:rFonts w:hint="default"/>
        <w:u w:val="double"/>
      </w:rPr>
    </w:lvl>
    <w:lvl w:ilvl="1" w:tplc="E0887D66" w:tentative="1">
      <w:start w:val="1"/>
      <w:numFmt w:val="lowerLetter"/>
      <w:lvlText w:val="%2."/>
      <w:lvlJc w:val="left"/>
      <w:pPr>
        <w:tabs>
          <w:tab w:val="num" w:pos="1800"/>
        </w:tabs>
        <w:ind w:left="1800" w:hanging="360"/>
      </w:pPr>
    </w:lvl>
    <w:lvl w:ilvl="2" w:tplc="1A6612BE" w:tentative="1">
      <w:start w:val="1"/>
      <w:numFmt w:val="lowerRoman"/>
      <w:lvlText w:val="%3."/>
      <w:lvlJc w:val="right"/>
      <w:pPr>
        <w:tabs>
          <w:tab w:val="num" w:pos="2520"/>
        </w:tabs>
        <w:ind w:left="2520" w:hanging="180"/>
      </w:pPr>
    </w:lvl>
    <w:lvl w:ilvl="3" w:tplc="713C746E" w:tentative="1">
      <w:start w:val="1"/>
      <w:numFmt w:val="decimal"/>
      <w:lvlText w:val="%4."/>
      <w:lvlJc w:val="left"/>
      <w:pPr>
        <w:tabs>
          <w:tab w:val="num" w:pos="3240"/>
        </w:tabs>
        <w:ind w:left="3240" w:hanging="360"/>
      </w:pPr>
    </w:lvl>
    <w:lvl w:ilvl="4" w:tplc="17AC855E" w:tentative="1">
      <w:start w:val="1"/>
      <w:numFmt w:val="lowerLetter"/>
      <w:lvlText w:val="%5."/>
      <w:lvlJc w:val="left"/>
      <w:pPr>
        <w:tabs>
          <w:tab w:val="num" w:pos="3960"/>
        </w:tabs>
        <w:ind w:left="3960" w:hanging="360"/>
      </w:pPr>
    </w:lvl>
    <w:lvl w:ilvl="5" w:tplc="E426339C" w:tentative="1">
      <w:start w:val="1"/>
      <w:numFmt w:val="lowerRoman"/>
      <w:lvlText w:val="%6."/>
      <w:lvlJc w:val="right"/>
      <w:pPr>
        <w:tabs>
          <w:tab w:val="num" w:pos="4680"/>
        </w:tabs>
        <w:ind w:left="4680" w:hanging="180"/>
      </w:pPr>
    </w:lvl>
    <w:lvl w:ilvl="6" w:tplc="451811F6" w:tentative="1">
      <w:start w:val="1"/>
      <w:numFmt w:val="decimal"/>
      <w:lvlText w:val="%7."/>
      <w:lvlJc w:val="left"/>
      <w:pPr>
        <w:tabs>
          <w:tab w:val="num" w:pos="5400"/>
        </w:tabs>
        <w:ind w:left="5400" w:hanging="360"/>
      </w:pPr>
    </w:lvl>
    <w:lvl w:ilvl="7" w:tplc="910C218E" w:tentative="1">
      <w:start w:val="1"/>
      <w:numFmt w:val="lowerLetter"/>
      <w:lvlText w:val="%8."/>
      <w:lvlJc w:val="left"/>
      <w:pPr>
        <w:tabs>
          <w:tab w:val="num" w:pos="6120"/>
        </w:tabs>
        <w:ind w:left="6120" w:hanging="360"/>
      </w:pPr>
    </w:lvl>
    <w:lvl w:ilvl="8" w:tplc="97E00D8A"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B8E"/>
    <w:rsid w:val="000F6B8E"/>
    <w:rsid w:val="00E83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21C"/>
    <w:rPr>
      <w:snapToGrid w:val="0"/>
      <w:color w:val="000000"/>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rsid w:val="00F60F8C"/>
    <w:pPr>
      <w:tabs>
        <w:tab w:val="center" w:pos="4680"/>
        <w:tab w:val="right" w:pos="9360"/>
      </w:tabs>
    </w:pPr>
    <w:rPr>
      <w:snapToGrid/>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1">
    <w:name w:val="TOC Heading1"/>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napToGrid/>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A7221C"/>
    <w:rPr>
      <w:sz w:val="20"/>
      <w:szCs w:val="20"/>
    </w:rPr>
  </w:style>
  <w:style w:type="character" w:customStyle="1" w:styleId="Heading1Char">
    <w:name w:val="Heading 1 Char"/>
    <w:basedOn w:val="DefaultParagraphFont"/>
    <w:link w:val="Heading1"/>
    <w:rsid w:val="003B777B"/>
    <w:rPr>
      <w:b/>
      <w:snapToGrid w:val="0"/>
      <w:sz w:val="24"/>
      <w:lang w:val="en-US" w:eastAsia="en-US" w:bidi="ar-SA"/>
    </w:rPr>
  </w:style>
  <w:style w:type="paragraph" w:customStyle="1" w:styleId="Style2">
    <w:name w:val="Style2"/>
    <w:basedOn w:val="FootnoteText"/>
    <w:rsid w:val="00A7221C"/>
    <w:pPr>
      <w:spacing w:after="120"/>
    </w:pPr>
  </w:style>
  <w:style w:type="character" w:customStyle="1" w:styleId="WFYComments">
    <w:name w:val="WFY Comments"/>
    <w:basedOn w:val="DefaultParagraphFont"/>
    <w:rsid w:val="000E49D0"/>
    <w:rPr>
      <w:rFonts w:ascii="Bradley Hand ITC" w:hAnsi="Bradley Hand ITC" w:cs="Arial"/>
      <w:color w:val="000080"/>
      <w:spacing w:val="0"/>
      <w:sz w:val="24"/>
      <w:szCs w:val="22"/>
    </w:rPr>
  </w:style>
  <w:style w:type="paragraph" w:customStyle="1" w:styleId="FooterDocPath">
    <w:name w:val="FooterDocPath"/>
    <w:basedOn w:val="Footer"/>
    <w:rsid w:val="000E49D0"/>
    <w:pPr>
      <w:tabs>
        <w:tab w:val="clear" w:pos="4320"/>
        <w:tab w:val="clear" w:pos="8640"/>
        <w:tab w:val="center" w:pos="4680"/>
        <w:tab w:val="right" w:pos="9360"/>
      </w:tabs>
      <w:jc w:val="right"/>
    </w:pPr>
    <w:rPr>
      <w:snapToGrid/>
      <w:color w:val="auto"/>
      <w:sz w:val="18"/>
    </w:rPr>
  </w:style>
  <w:style w:type="paragraph" w:styleId="Footer">
    <w:name w:val="footer"/>
    <w:basedOn w:val="Normal"/>
    <w:rsid w:val="000E49D0"/>
    <w:pPr>
      <w:tabs>
        <w:tab w:val="center" w:pos="4320"/>
        <w:tab w:val="right" w:pos="8640"/>
      </w:tabs>
    </w:pPr>
  </w:style>
  <w:style w:type="paragraph" w:styleId="CommentSubject">
    <w:name w:val="annotation subject"/>
    <w:basedOn w:val="CommentText"/>
    <w:next w:val="CommentText"/>
    <w:semiHidden/>
    <w:rsid w:val="009F7AF4"/>
    <w:pPr>
      <w:widowControl/>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58B82D-925C-4DFE-A1D3-5BA7676F3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3093</Words>
  <Characters>17633</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2018-09-17T08:56:00Z</dcterms:created>
  <dcterms:modified xsi:type="dcterms:W3CDTF">2018-09-17T08:56:00Z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ABAAVOAfoSrQoyx16ovpSuVMzI/iw3SUGdrKR/BFqbDLsu2bCJAqR2q2tLCNIeFlzUQl</vt:lpwstr>
  </property>
  <property fmtid="{D5CDD505-2E9C-101B-9397-08002B2CF9AE}" pid="4" name="RESPONSE_SENDER_NAME">
    <vt:lpwstr>gAAAdya76B99d4hLGUR1rQ+8TxTv0GGEPdix</vt:lpwstr>
  </property>
</Properties>
</file>