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632" w:rsidRDefault="008E0120" w:rsidP="00BE2D35">
      <w:pPr>
        <w:pStyle w:val="Heading2"/>
      </w:pPr>
      <w:bookmarkStart w:id="0" w:name="_Toc262812417"/>
      <w:bookmarkStart w:id="1" w:name="_GoBack"/>
      <w:bookmarkEnd w:id="1"/>
      <w:r>
        <w:t>6.3</w:t>
      </w:r>
      <w:r>
        <w:tab/>
        <w:t>Schedule 3 - Charges for Regulation Service</w:t>
      </w:r>
      <w:bookmarkEnd w:id="0"/>
    </w:p>
    <w:p w:rsidR="002D2632" w:rsidRDefault="008E0120" w:rsidP="000531A4">
      <w:pPr>
        <w:pStyle w:val="Bodypara"/>
      </w:pPr>
      <w:r>
        <w:t xml:space="preserve">Regulation Service is necessary to provide for the continuous balance of resources (generation and interchange) with Load.  </w:t>
      </w:r>
      <w:del w:id="2" w:author="Author" w:date="2011-07-12T15:51:00Z">
        <w:r>
          <w:delText>Regulation Service is accomplished by committing on</w:delText>
        </w:r>
        <w:r>
          <w:noBreakHyphen/>
          <w:delText>line Generators whose output is</w:delText>
        </w:r>
        <w:r>
          <w:delText xml:space="preserve"> raised or lowered (predominantly through the use of automatic generating control equipment) as necessary to follow the moment</w:delText>
        </w:r>
        <w:r>
          <w:noBreakHyphen/>
          <w:delText>by</w:delText>
        </w:r>
        <w:r>
          <w:noBreakHyphen/>
          <w:delText xml:space="preserve">moment changes in Load.  </w:delText>
        </w:r>
      </w:del>
      <w:r>
        <w:t>The obligation to maintain this balance between Resources and Load lies with the ISO.  The ISO must o</w:t>
      </w:r>
      <w:r>
        <w:t>ffer this service when the Transmission Service is used to serve Load within the NYCA</w:t>
      </w:r>
      <w:ins w:id="3" w:author="Author" w:date="2011-07-12T15:51:00Z">
        <w:r>
          <w:t xml:space="preserve"> and when LSEs use Energy from the LBMP Market to service Load within the NYCA</w:t>
        </w:r>
      </w:ins>
      <w:r>
        <w:t xml:space="preserve">.  </w:t>
      </w:r>
      <w:del w:id="4" w:author="Author" w:date="2011-07-12T15:52:00Z">
        <w:r>
          <w:delText>The Transmission Customer must either purchase this service from the ISO or make alternati</w:delText>
        </w:r>
        <w:r>
          <w:delText xml:space="preserve">ve comparable arrangements to satisfy its Regulation Service obligation.  </w:delText>
        </w:r>
      </w:del>
      <w:r>
        <w:t xml:space="preserve">The charges for Regulation Service are set forth below. </w:t>
      </w:r>
    </w:p>
    <w:p w:rsidR="002D2632" w:rsidRDefault="008E0120" w:rsidP="00BE2D35">
      <w:pPr>
        <w:pStyle w:val="Heading3"/>
      </w:pPr>
      <w:bookmarkStart w:id="5" w:name="_Toc262812418"/>
      <w:r>
        <w:t>6.</w:t>
      </w:r>
      <w:r>
        <w:t>3.1</w:t>
      </w:r>
      <w:r>
        <w:tab/>
        <w:t>Customer Obligations and Responsibilities</w:t>
      </w:r>
      <w:bookmarkEnd w:id="5"/>
    </w:p>
    <w:p w:rsidR="00EB22AC" w:rsidRPr="00F60189" w:rsidRDefault="008E0120" w:rsidP="000531A4">
      <w:pPr>
        <w:pStyle w:val="Bodypara"/>
        <w:rPr>
          <w:color w:val="000000"/>
        </w:rPr>
      </w:pPr>
      <w:del w:id="6" w:author="Author" w:date="2011-07-12T15:52:00Z">
        <w:r>
          <w:delText xml:space="preserve">Transmission Customers and </w:delText>
        </w:r>
      </w:del>
      <w:r>
        <w:t xml:space="preserve">LSEs shall </w:t>
      </w:r>
      <w:del w:id="7" w:author="Author" w:date="2011-07-12T15:53:00Z">
        <w:r>
          <w:delText xml:space="preserve">either </w:delText>
        </w:r>
      </w:del>
      <w:r>
        <w:t>purchase this service from the I</w:t>
      </w:r>
      <w:r>
        <w:t>SO</w:t>
      </w:r>
      <w:del w:id="8" w:author="Author" w:date="2011-07-12T15:53:00Z">
        <w:r>
          <w:delText xml:space="preserve">, </w:delText>
        </w:r>
        <w:r w:rsidRPr="00F60189">
          <w:rPr>
            <w:color w:val="000000"/>
          </w:rPr>
          <w:delText>Self</w:delText>
        </w:r>
        <w:r w:rsidRPr="00F60189">
          <w:rPr>
            <w:color w:val="000000"/>
          </w:rPr>
          <w:noBreakHyphen/>
        </w:r>
        <w:r w:rsidRPr="000531A4">
          <w:delText>Supply</w:delText>
        </w:r>
        <w:r w:rsidRPr="00F60189">
          <w:rPr>
            <w:color w:val="000000"/>
          </w:rPr>
          <w:delText xml:space="preserve"> or purchase this service from alternate Suppliers</w:delText>
        </w:r>
      </w:del>
      <w:r w:rsidRPr="00F60189">
        <w:rPr>
          <w:color w:val="000000"/>
        </w:rPr>
        <w:t xml:space="preserve">.  </w:t>
      </w:r>
    </w:p>
    <w:p w:rsidR="00EB22AC" w:rsidRPr="008B2C44" w:rsidRDefault="008E0120" w:rsidP="00BE2D35">
      <w:pPr>
        <w:pStyle w:val="Heading3"/>
      </w:pPr>
      <w:bookmarkStart w:id="9" w:name="_Toc262812419"/>
      <w:r>
        <w:t>6.</w:t>
      </w:r>
      <w:r>
        <w:t>3.</w:t>
      </w:r>
      <w:r w:rsidRPr="008B2C44">
        <w:t>2</w:t>
      </w:r>
      <w:r w:rsidRPr="008B2C44">
        <w:tab/>
        <w:t xml:space="preserve">Charges to </w:t>
      </w:r>
      <w:del w:id="10" w:author="Author" w:date="2011-07-12T15:53:00Z">
        <w:r w:rsidRPr="008B2C44">
          <w:delText>Transmission Customers</w:delText>
        </w:r>
      </w:del>
      <w:bookmarkEnd w:id="9"/>
      <w:ins w:id="11" w:author="Author" w:date="2011-07-12T15:53:00Z">
        <w:r>
          <w:t>LSEs</w:t>
        </w:r>
      </w:ins>
    </w:p>
    <w:p w:rsidR="00EB22AC" w:rsidRPr="00F60189" w:rsidRDefault="008E0120" w:rsidP="000531A4">
      <w:pPr>
        <w:pStyle w:val="alphapara"/>
      </w:pPr>
      <w:r>
        <w:t>6.3.</w:t>
      </w:r>
      <w:r w:rsidRPr="008B2C44">
        <w:t>2</w:t>
      </w:r>
      <w:r>
        <w:t>.1</w:t>
      </w:r>
      <w:r w:rsidRPr="00F60189">
        <w:tab/>
        <w:t xml:space="preserve">For all Actual Energy Withdrawals for Load located in the NYCA, </w:t>
      </w:r>
      <w:del w:id="12" w:author="Author" w:date="2011-07-12T15:53:00Z">
        <w:r w:rsidRPr="00F60189">
          <w:delText xml:space="preserve">the </w:delText>
        </w:r>
      </w:del>
      <w:r w:rsidRPr="00F60189">
        <w:t xml:space="preserve">LSE </w:t>
      </w:r>
      <w:del w:id="13" w:author="Author" w:date="2011-07-12T15:53:00Z">
        <w:r w:rsidRPr="00F60189">
          <w:delText xml:space="preserve">is considered the Transmission Customer </w:delText>
        </w:r>
      </w:del>
      <w:r w:rsidRPr="00F60189">
        <w:t xml:space="preserve">taking service under </w:t>
      </w:r>
      <w:del w:id="14" w:author="Author" w:date="2011-07-12T15:54:00Z">
        <w:r>
          <w:delText>Se</w:delText>
        </w:r>
        <w:r>
          <w:delText>ction</w:delText>
        </w:r>
        <w:r w:rsidRPr="00F60189">
          <w:delText xml:space="preserve">s </w:delText>
        </w:r>
        <w:r>
          <w:delText>3</w:delText>
        </w:r>
        <w:r w:rsidRPr="00CF0C2B">
          <w:delText xml:space="preserve">, </w:delText>
        </w:r>
        <w:r>
          <w:delText>4</w:delText>
        </w:r>
        <w:r w:rsidRPr="00F60189">
          <w:delText xml:space="preserve"> </w:delText>
        </w:r>
        <w:r w:rsidRPr="00F60189">
          <w:delText xml:space="preserve">and </w:delText>
        </w:r>
        <w:r>
          <w:delText>5</w:delText>
        </w:r>
        <w:r w:rsidRPr="00F60189">
          <w:delText xml:space="preserve"> </w:delText>
        </w:r>
        <w:r w:rsidRPr="00F60189">
          <w:delText xml:space="preserve">of this Tariff </w:delText>
        </w:r>
      </w:del>
      <w:ins w:id="15" w:author="Author" w:date="2011-07-12T15:54:00Z">
        <w:r>
          <w:t xml:space="preserve"> the OATT or buying Energy from the LBMP Market </w:t>
        </w:r>
      </w:ins>
      <w:del w:id="16" w:author="Author" w:date="2011-07-12T15:54:00Z">
        <w:r w:rsidRPr="00F60189">
          <w:delText xml:space="preserve">for purposes of this Rate Schedule and </w:delText>
        </w:r>
      </w:del>
      <w:r w:rsidRPr="00F60189">
        <w:t xml:space="preserve">shall pay a charge for this service on all </w:t>
      </w:r>
      <w:del w:id="17" w:author="Author" w:date="2011-07-12T15:55:00Z">
        <w:r w:rsidRPr="00F60189">
          <w:delText xml:space="preserve">Transmission Service </w:delText>
        </w:r>
      </w:del>
      <w:ins w:id="18" w:author="Author" w:date="2011-07-12T15:55:00Z">
        <w:r>
          <w:t>withdrawals to serve Load in the NYCA</w:t>
        </w:r>
      </w:ins>
      <w:ins w:id="19" w:author="Author" w:date="2011-07-12T15:56:00Z">
        <w:r>
          <w:t xml:space="preserve"> </w:t>
        </w:r>
      </w:ins>
      <w:r w:rsidRPr="00F60189">
        <w:t xml:space="preserve">in accordance with this </w:t>
      </w:r>
      <w:del w:id="20" w:author="Author" w:date="2011-07-12T15:56:00Z">
        <w:r w:rsidRPr="00F60189">
          <w:delText xml:space="preserve">Tariff </w:delText>
        </w:r>
      </w:del>
      <w:ins w:id="21" w:author="Author" w:date="2011-07-12T15:56:00Z">
        <w:r>
          <w:t>Rate Schedule</w:t>
        </w:r>
      </w:ins>
      <w:del w:id="22" w:author="Author" w:date="2011-07-12T15:56:00Z">
        <w:r w:rsidRPr="00F60189">
          <w:delText>and purchases in the LBMP Markets in accordance with the ISO Services Tariff, when such service serves Load located in the NYCA</w:delText>
        </w:r>
      </w:del>
      <w:r w:rsidRPr="00F60189">
        <w:t>.</w:t>
      </w:r>
    </w:p>
    <w:p w:rsidR="00EB22AC" w:rsidRPr="00F60189" w:rsidRDefault="008E0120" w:rsidP="000531A4">
      <w:pPr>
        <w:pStyle w:val="alphapara"/>
      </w:pPr>
      <w:r>
        <w:lastRenderedPageBreak/>
        <w:t>6.3.</w:t>
      </w:r>
      <w:r w:rsidRPr="008B2C44">
        <w:t>2</w:t>
      </w:r>
      <w:r>
        <w:t>.2</w:t>
      </w:r>
      <w:r w:rsidRPr="00F60189">
        <w:tab/>
        <w:t xml:space="preserve">The ISO shall charge </w:t>
      </w:r>
      <w:del w:id="23" w:author="Author" w:date="2011-07-12T15:57:00Z">
        <w:r w:rsidRPr="00F60189">
          <w:delText xml:space="preserve">Transmission Customers and </w:delText>
        </w:r>
      </w:del>
      <w:r w:rsidRPr="00F60189">
        <w:t xml:space="preserve">LSEs serving Load in the NYCA for Regulation </w:t>
      </w:r>
      <w:del w:id="24" w:author="Author" w:date="2011-07-12T15:57:00Z">
        <w:r w:rsidRPr="00F60189">
          <w:delText>and Frequency</w:delText>
        </w:r>
        <w:r w:rsidRPr="00F60189">
          <w:delText xml:space="preserve"> Response </w:delText>
        </w:r>
      </w:del>
      <w:ins w:id="25" w:author="Author" w:date="2011-07-12T15:57:00Z">
        <w:r>
          <w:t xml:space="preserve">Service </w:t>
        </w:r>
      </w:ins>
      <w:r w:rsidRPr="00F60189">
        <w:t>for each hour.  The ISO shall charge</w:t>
      </w:r>
      <w:r w:rsidRPr="0024544F">
        <w:t xml:space="preserve"> </w:t>
      </w:r>
      <w:del w:id="26" w:author="Author" w:date="2011-07-12T15:57:00Z">
        <w:r w:rsidRPr="00F60189">
          <w:delText xml:space="preserve">Transmission Customers or </w:delText>
        </w:r>
      </w:del>
      <w:r w:rsidRPr="00F60189">
        <w:t xml:space="preserve">LSEs taking service under </w:t>
      </w:r>
      <w:r>
        <w:t>Section</w:t>
      </w:r>
      <w:r w:rsidRPr="00F60189">
        <w:t xml:space="preserve"> </w:t>
      </w:r>
      <w:r>
        <w:t>5</w:t>
      </w:r>
      <w:r w:rsidRPr="00F60189">
        <w:t xml:space="preserve"> </w:t>
      </w:r>
      <w:r w:rsidRPr="00F60189">
        <w:t xml:space="preserve">of the ISO OATT to supply Station Power as third-party providers for </w:t>
      </w:r>
      <w:del w:id="27" w:author="Author" w:date="2011-07-12T15:57:00Z">
        <w:r w:rsidRPr="00F60189">
          <w:delText xml:space="preserve">Regulation and Frequency Response </w:delText>
        </w:r>
      </w:del>
      <w:ins w:id="28" w:author="Author" w:date="2011-07-12T15:57:00Z">
        <w:r>
          <w:t xml:space="preserve">Service </w:t>
        </w:r>
      </w:ins>
      <w:r w:rsidRPr="00F60189">
        <w:t>for each day. The charge sha</w:t>
      </w:r>
      <w:r w:rsidRPr="00F60189">
        <w:t xml:space="preserve">ll be calculated as the Regulation </w:t>
      </w:r>
      <w:del w:id="29" w:author="Author" w:date="2011-07-12T15:58:00Z">
        <w:r w:rsidRPr="00F60189">
          <w:delText xml:space="preserve">and Frequency Response </w:delText>
        </w:r>
      </w:del>
      <w:ins w:id="30" w:author="Author" w:date="2011-07-12T15:58:00Z">
        <w:r>
          <w:t xml:space="preserve">Service </w:t>
        </w:r>
      </w:ins>
      <w:r w:rsidRPr="00F60189">
        <w:t xml:space="preserve">Rate, determined as an hourly or a daily rate as appropriate, multiplied by the LSE’s </w:t>
      </w:r>
      <w:del w:id="31" w:author="Author" w:date="2011-07-12T15:58:00Z">
        <w:r w:rsidRPr="00F60189">
          <w:delText xml:space="preserve">or Transmission Customer’s </w:delText>
        </w:r>
      </w:del>
      <w:r w:rsidRPr="00F60189">
        <w:t xml:space="preserve">Load for the hour or by the </w:t>
      </w:r>
      <w:del w:id="32" w:author="Author" w:date="2011-07-12T15:58:00Z">
        <w:r w:rsidRPr="00F60189">
          <w:delText xml:space="preserve">Transmission Customers or </w:delText>
        </w:r>
      </w:del>
      <w:r w:rsidRPr="00F60189">
        <w:t>LSE</w:t>
      </w:r>
      <w:ins w:id="33" w:author="Author" w:date="2011-07-12T15:58:00Z">
        <w:r>
          <w:t>’</w:t>
        </w:r>
      </w:ins>
      <w:r w:rsidRPr="00F60189">
        <w:t xml:space="preserve">s withdrawals to provide Station Power as a third party provider for the day.  The ISO shall calculate the Regulation </w:t>
      </w:r>
      <w:del w:id="34" w:author="Author" w:date="2011-07-12T15:59:00Z">
        <w:r w:rsidRPr="00F60189">
          <w:delText xml:space="preserve">and Frequency Response </w:delText>
        </w:r>
      </w:del>
      <w:ins w:id="35" w:author="Author" w:date="2011-07-12T15:59:00Z">
        <w:r>
          <w:t xml:space="preserve">Service </w:t>
        </w:r>
      </w:ins>
      <w:r w:rsidRPr="00F60189">
        <w:t>Rate, for an hour or for a day as appropriate, as follows:</w:t>
      </w:r>
    </w:p>
    <w:p w:rsidR="00EB22AC" w:rsidRPr="00F60189" w:rsidRDefault="008E0120" w:rsidP="00EB22AC">
      <w:pPr>
        <w:ind w:firstLine="720"/>
        <w:rPr>
          <w:color w:val="000000"/>
        </w:rPr>
      </w:pPr>
      <w:r w:rsidRPr="00F60189">
        <w:rPr>
          <w:color w:val="000000"/>
        </w:rPr>
        <w:t>Rate</w:t>
      </w:r>
      <w:del w:id="36" w:author="Author" w:date="2011-07-12T15:59:00Z">
        <w:r w:rsidRPr="00F60189">
          <w:rPr>
            <w:color w:val="000000"/>
            <w:vertAlign w:val="subscript"/>
          </w:rPr>
          <w:delText>RFR</w:delText>
        </w:r>
      </w:del>
      <w:ins w:id="37" w:author="Author" w:date="2011-07-12T15:59:00Z">
        <w:r>
          <w:rPr>
            <w:color w:val="000000"/>
            <w:vertAlign w:val="subscript"/>
          </w:rPr>
          <w:t>Reg</w:t>
        </w:r>
      </w:ins>
      <w:r w:rsidRPr="00F60189">
        <w:rPr>
          <w:color w:val="000000"/>
        </w:rPr>
        <w:t xml:space="preserve"> = </w:t>
      </w:r>
      <w:r w:rsidRPr="00F60189">
        <w:rPr>
          <w:color w:val="000000"/>
          <w:u w:val="single"/>
        </w:rPr>
        <w:t xml:space="preserve">(Supplier Payment </w:t>
      </w:r>
      <w:r w:rsidRPr="00F60189">
        <w:rPr>
          <w:color w:val="000000"/>
          <w:u w:val="single"/>
        </w:rPr>
        <w:noBreakHyphen/>
        <w:t xml:space="preserve"> Supplier Charge</w:t>
      </w:r>
      <w:r w:rsidRPr="00F60189">
        <w:rPr>
          <w:color w:val="000000"/>
          <w:u w:val="single"/>
        </w:rPr>
        <w:t xml:space="preserve"> </w:t>
      </w:r>
      <w:r w:rsidRPr="00F60189">
        <w:rPr>
          <w:color w:val="000000"/>
          <w:u w:val="single"/>
        </w:rPr>
        <w:noBreakHyphen/>
        <w:t xml:space="preserve"> Generator Charge)</w:t>
      </w:r>
      <w:r w:rsidRPr="00F60189">
        <w:rPr>
          <w:color w:val="000000"/>
        </w:rPr>
        <w:t xml:space="preserve"> </w:t>
      </w:r>
    </w:p>
    <w:p w:rsidR="00EB22AC" w:rsidRPr="00F60189" w:rsidRDefault="008E0120" w:rsidP="00EB22AC">
      <w:pPr>
        <w:ind w:left="4320" w:firstLine="720"/>
        <w:rPr>
          <w:color w:val="000000"/>
          <w:vertAlign w:val="subscript"/>
        </w:rPr>
      </w:pPr>
      <w:r w:rsidRPr="00F60189">
        <w:rPr>
          <w:color w:val="000000"/>
        </w:rPr>
        <w:t>Load</w:t>
      </w:r>
      <w:r w:rsidRPr="00F60189">
        <w:rPr>
          <w:color w:val="000000"/>
          <w:vertAlign w:val="subscript"/>
        </w:rPr>
        <w:t xml:space="preserve">NYCA                                                       </w:t>
      </w:r>
    </w:p>
    <w:p w:rsidR="00EB22AC" w:rsidRPr="00F60189" w:rsidRDefault="008E0120" w:rsidP="00EB22AC">
      <w:pPr>
        <w:ind w:left="4320" w:firstLine="720"/>
        <w:rPr>
          <w:color w:val="000000"/>
        </w:rPr>
      </w:pPr>
    </w:p>
    <w:p w:rsidR="002D2632" w:rsidRDefault="008E0120" w:rsidP="000531A4">
      <w:pPr>
        <w:pStyle w:val="Bodypara"/>
      </w:pPr>
      <w:r w:rsidRPr="00F60189">
        <w:rPr>
          <w:color w:val="000000"/>
        </w:rPr>
        <w:t>where:  Rate</w:t>
      </w:r>
      <w:del w:id="38" w:author="Author" w:date="2011-07-12T15:59:00Z">
        <w:r w:rsidRPr="00F60189">
          <w:rPr>
            <w:color w:val="000000"/>
            <w:vertAlign w:val="subscript"/>
          </w:rPr>
          <w:delText>RFR</w:delText>
        </w:r>
      </w:del>
      <w:ins w:id="39" w:author="Author" w:date="2011-07-12T15:59:00Z">
        <w:r>
          <w:rPr>
            <w:color w:val="000000"/>
            <w:vertAlign w:val="subscript"/>
          </w:rPr>
          <w:t>Reg</w:t>
        </w:r>
      </w:ins>
      <w:r w:rsidRPr="00F60189">
        <w:rPr>
          <w:color w:val="000000"/>
        </w:rPr>
        <w:t xml:space="preserve"> is the hourly or daily rate for Regu</w:t>
      </w:r>
      <w:r>
        <w:rPr>
          <w:color w:val="000000"/>
        </w:rPr>
        <w:t>lation</w:t>
      </w:r>
      <w:del w:id="40" w:author="Author" w:date="2011-07-12T16:00:00Z">
        <w:r>
          <w:rPr>
            <w:color w:val="000000"/>
          </w:rPr>
          <w:delText xml:space="preserve"> and Frequency Response</w:delText>
        </w:r>
      </w:del>
      <w:ins w:id="41" w:author="Author" w:date="2011-07-12T16:00:00Z">
        <w:r>
          <w:rPr>
            <w:color w:val="000000"/>
          </w:rPr>
          <w:t xml:space="preserve"> Service ($/MWh)</w:t>
        </w:r>
      </w:ins>
      <w:r>
        <w:rPr>
          <w:color w:val="000000"/>
        </w:rPr>
        <w:t xml:space="preserve">; </w:t>
      </w:r>
      <w:r>
        <w:t>Supplier Payment is the aggregate of all Day-Ahead Market and Real-</w:t>
      </w:r>
      <w:r>
        <w:t xml:space="preserve">Time Market payments (including Regulation Revenue Adjustment Payments) made by the ISO to all Suppliers of this Regulation Service as described in Sections </w:t>
      </w:r>
      <w:r w:rsidRPr="00C57349">
        <w:t>15.3.4</w:t>
      </w:r>
      <w:r>
        <w:t xml:space="preserve">, </w:t>
      </w:r>
      <w:r w:rsidRPr="00C57349">
        <w:t>15.3.</w:t>
      </w:r>
      <w:r>
        <w:t>5</w:t>
      </w:r>
      <w:r>
        <w:t xml:space="preserve">, </w:t>
      </w:r>
      <w:r w:rsidRPr="00C57349">
        <w:t>15.3.</w:t>
      </w:r>
      <w:r>
        <w:t>6</w:t>
      </w:r>
      <w:r>
        <w:t xml:space="preserve"> and </w:t>
      </w:r>
      <w:r w:rsidRPr="00C57349">
        <w:t>15.3.</w:t>
      </w:r>
      <w:r>
        <w:t>7</w:t>
      </w:r>
      <w:r>
        <w:t xml:space="preserve"> of Rate Schedule 3 of the ISO Services Tariff for the hour or for the day; </w:t>
      </w:r>
    </w:p>
    <w:p w:rsidR="002D2632" w:rsidRDefault="008E0120" w:rsidP="000531A4">
      <w:pPr>
        <w:pStyle w:val="Bodypara"/>
      </w:pPr>
      <w:r>
        <w:t xml:space="preserve">Supplier Charge is the aggregate of:  (i) charges paid by all Suppliers for poor Regulation Service performance, as described in Section </w:t>
      </w:r>
      <w:r>
        <w:t>15.3.5.5</w:t>
      </w:r>
      <w:r>
        <w:t xml:space="preserve"> and, if its provisions are re-ins</w:t>
      </w:r>
      <w:r>
        <w:t xml:space="preserve">tituted, Section </w:t>
      </w:r>
      <w:r w:rsidRPr="00C57349">
        <w:t>15.3.8</w:t>
      </w:r>
      <w:r>
        <w:t xml:space="preserve"> of Rate Schedule 3 of the ISO Services Tariff; (ii) all real-time imbalance charges paid by Suppliers under Section </w:t>
      </w:r>
      <w:r w:rsidRPr="00C57349">
        <w:t>15.3.5</w:t>
      </w:r>
      <w:r>
        <w:t>.3</w:t>
      </w:r>
      <w:r>
        <w:t xml:space="preserve">(a) of that Rate Schedule; and (iii) all Regulation Revenue Adjustment Charges assessed pursuant to Section </w:t>
      </w:r>
      <w:r w:rsidRPr="00C57349">
        <w:t>15.3.6</w:t>
      </w:r>
      <w:r>
        <w:t xml:space="preserve"> of that Rate Schedule for the hour or for the day.</w:t>
      </w:r>
    </w:p>
    <w:p w:rsidR="002D2632" w:rsidRDefault="008E0120" w:rsidP="000531A4">
      <w:pPr>
        <w:pStyle w:val="Bodypara"/>
      </w:pPr>
      <w:r>
        <w:lastRenderedPageBreak/>
        <w:t>Generator Charge is the aggregate of charges paid by all Generators that do not provide Regulation Service and do not follow their RTD Base Points sufficiently accurately, as described in Rate Sched</w:t>
      </w:r>
      <w:r>
        <w:t>ule 3A of the ISO Services Tariff for the hour or for the day; and Load</w:t>
      </w:r>
      <w:r>
        <w:rPr>
          <w:vertAlign w:val="subscript"/>
        </w:rPr>
        <w:t xml:space="preserve"> NYCA</w:t>
      </w:r>
      <w:r>
        <w:t xml:space="preserve"> is the total Load in the NYCA for the hour or for the day, as appropriate.</w:t>
      </w:r>
    </w:p>
    <w:p w:rsidR="002D2632" w:rsidRDefault="008E0120" w:rsidP="000531A4">
      <w:pPr>
        <w:pStyle w:val="alphapara"/>
      </w:pPr>
      <w:r>
        <w:t>6.3.</w:t>
      </w:r>
      <w:r w:rsidRPr="008B2C44">
        <w:t>2</w:t>
      </w:r>
      <w:r>
        <w:t>.3</w:t>
      </w:r>
      <w:r>
        <w:tab/>
      </w:r>
      <w:r>
        <w:tab/>
      </w:r>
      <w:r>
        <w:t>In any hour where the charges paid by Generators and Suppliers, as described in the ISO Service</w:t>
      </w:r>
      <w:r>
        <w:t>s Tariff, exceed the payments made to Suppliers of this service (i) the ISO shall not assess a charge against any LSE, and (ii) the surplus will be applied to the following hour as an offset to subsequent payments.</w:t>
      </w:r>
    </w:p>
    <w:p w:rsidR="002D2632" w:rsidRDefault="008E0120" w:rsidP="000531A4">
      <w:pPr>
        <w:pStyle w:val="alphapara"/>
      </w:pPr>
      <w:r>
        <w:t>6.3.</w:t>
      </w:r>
      <w:r w:rsidRPr="008B2C44">
        <w:t>2</w:t>
      </w:r>
      <w:r>
        <w:t>.4</w:t>
      </w:r>
      <w:r>
        <w:tab/>
      </w:r>
      <w:r>
        <w:tab/>
      </w:r>
      <w:r>
        <w:t xml:space="preserve">Charges to be paid by </w:t>
      </w:r>
      <w:del w:id="42" w:author="Author" w:date="2011-07-12T16:01:00Z">
        <w:r>
          <w:delText>Transmissi</w:delText>
        </w:r>
        <w:r>
          <w:delText xml:space="preserve">on Customers </w:delText>
        </w:r>
      </w:del>
      <w:ins w:id="43" w:author="Author" w:date="2011-07-12T16:01:00Z">
        <w:r>
          <w:t xml:space="preserve">LSEs </w:t>
        </w:r>
      </w:ins>
      <w:r>
        <w:t xml:space="preserve">for this service shall be aggregated to render a monthly charge.  The ISO shall credit charges paid for Regulation </w:t>
      </w:r>
      <w:del w:id="44" w:author="Author" w:date="2011-07-12T16:01:00Z">
        <w:r>
          <w:delText xml:space="preserve">and Frequency Response </w:delText>
        </w:r>
      </w:del>
      <w:ins w:id="45" w:author="Author" w:date="2011-07-12T16:01:00Z">
        <w:r>
          <w:t xml:space="preserve">Service </w:t>
        </w:r>
      </w:ins>
      <w:r>
        <w:t xml:space="preserve">by </w:t>
      </w:r>
      <w:del w:id="46" w:author="Author" w:date="2011-07-12T16:02:00Z">
        <w:r>
          <w:delText xml:space="preserve">Transmission Customers or </w:delText>
        </w:r>
      </w:del>
      <w:r>
        <w:t xml:space="preserve">LSEs taking service under </w:t>
      </w:r>
      <w:r>
        <w:t>Section</w:t>
      </w:r>
      <w:r>
        <w:t xml:space="preserve"> </w:t>
      </w:r>
      <w:r>
        <w:t>5</w:t>
      </w:r>
      <w:r>
        <w:t xml:space="preserve"> of the ISO OATT to supply S</w:t>
      </w:r>
      <w:r>
        <w:t xml:space="preserve">tation Power as third-party providers for the day on a Load ratio share basis to </w:t>
      </w:r>
      <w:del w:id="47" w:author="Author" w:date="2011-07-12T16:02:00Z">
        <w:r>
          <w:delText xml:space="preserve">Transmission Customers and </w:delText>
        </w:r>
      </w:del>
      <w:r>
        <w:t>LSEs serving Load in the NYCA for the day.</w:t>
      </w:r>
      <w:r>
        <w:t xml:space="preserve"> </w:t>
      </w:r>
    </w:p>
    <w:p w:rsidR="00EB22AC" w:rsidRPr="00F60189" w:rsidRDefault="008E0120" w:rsidP="00EB22AC">
      <w:pPr>
        <w:tabs>
          <w:tab w:val="right" w:pos="9360"/>
        </w:tabs>
        <w:rPr>
          <w:color w:val="000000"/>
        </w:rPr>
      </w:pPr>
    </w:p>
    <w:p w:rsidR="00902672" w:rsidRPr="00674D62" w:rsidRDefault="008E0120" w:rsidP="00902672">
      <w:pPr>
        <w:rPr>
          <w:u w:val="double"/>
        </w:rPr>
      </w:pPr>
    </w:p>
    <w:sectPr w:rsidR="00902672" w:rsidRPr="00674D62" w:rsidSect="00376A3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0120">
      <w:pPr>
        <w:spacing w:after="0" w:line="240" w:lineRule="auto"/>
      </w:pPr>
      <w:r>
        <w:separator/>
      </w:r>
    </w:p>
  </w:endnote>
  <w:endnote w:type="continuationSeparator" w:id="0">
    <w:p w:rsidR="00000000" w:rsidRDefault="008E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2C" w:rsidRDefault="008E0120">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10/7/2011 - Docket #: ER11-4257-000 -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2C" w:rsidRDefault="008E0120">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2C" w:rsidRDefault="008E0120">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0120">
      <w:pPr>
        <w:spacing w:after="0" w:line="240" w:lineRule="auto"/>
      </w:pPr>
      <w:r>
        <w:separator/>
      </w:r>
    </w:p>
  </w:footnote>
  <w:footnote w:type="continuationSeparator" w:id="0">
    <w:p w:rsidR="00000000" w:rsidRDefault="008E01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2C" w:rsidRDefault="008E0120">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6.3 OATT Schedule 3 - Charges For Regulation Service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2C" w:rsidRDefault="008E0120">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6.3 OATT Schedule 3 - Charges For Regulation Service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2C" w:rsidRDefault="008E0120">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6.3 OATT Schedule 3 - Charges For Regulatio</w:t>
    </w:r>
    <w:r>
      <w:rPr>
        <w:rFonts w:ascii="Arial" w:eastAsia="Arial" w:hAnsi="Arial" w:cs="Arial"/>
        <w:color w:val="000000"/>
        <w:sz w:val="16"/>
      </w:rPr>
      <w:t>n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18F26A1A">
      <w:start w:val="1"/>
      <w:numFmt w:val="bullet"/>
      <w:pStyle w:val="Bullettext"/>
      <w:lvlText w:val=""/>
      <w:lvlJc w:val="left"/>
      <w:pPr>
        <w:tabs>
          <w:tab w:val="num" w:pos="1440"/>
        </w:tabs>
        <w:ind w:left="1440" w:hanging="360"/>
      </w:pPr>
      <w:rPr>
        <w:rFonts w:ascii="Symbol" w:hAnsi="Symbol" w:hint="default"/>
      </w:rPr>
    </w:lvl>
    <w:lvl w:ilvl="1" w:tplc="FE6E82C2" w:tentative="1">
      <w:start w:val="1"/>
      <w:numFmt w:val="bullet"/>
      <w:lvlText w:val="o"/>
      <w:lvlJc w:val="left"/>
      <w:pPr>
        <w:tabs>
          <w:tab w:val="num" w:pos="2160"/>
        </w:tabs>
        <w:ind w:left="2160" w:hanging="360"/>
      </w:pPr>
      <w:rPr>
        <w:rFonts w:ascii="Courier New" w:hAnsi="Courier New" w:cs="Courier New" w:hint="default"/>
      </w:rPr>
    </w:lvl>
    <w:lvl w:ilvl="2" w:tplc="B18E1942" w:tentative="1">
      <w:start w:val="1"/>
      <w:numFmt w:val="bullet"/>
      <w:lvlText w:val=""/>
      <w:lvlJc w:val="left"/>
      <w:pPr>
        <w:tabs>
          <w:tab w:val="num" w:pos="2880"/>
        </w:tabs>
        <w:ind w:left="2880" w:hanging="360"/>
      </w:pPr>
      <w:rPr>
        <w:rFonts w:ascii="Wingdings" w:hAnsi="Wingdings" w:hint="default"/>
      </w:rPr>
    </w:lvl>
    <w:lvl w:ilvl="3" w:tplc="3D5075B0" w:tentative="1">
      <w:start w:val="1"/>
      <w:numFmt w:val="bullet"/>
      <w:lvlText w:val=""/>
      <w:lvlJc w:val="left"/>
      <w:pPr>
        <w:tabs>
          <w:tab w:val="num" w:pos="3600"/>
        </w:tabs>
        <w:ind w:left="3600" w:hanging="360"/>
      </w:pPr>
      <w:rPr>
        <w:rFonts w:ascii="Symbol" w:hAnsi="Symbol" w:hint="default"/>
      </w:rPr>
    </w:lvl>
    <w:lvl w:ilvl="4" w:tplc="5282A74E" w:tentative="1">
      <w:start w:val="1"/>
      <w:numFmt w:val="bullet"/>
      <w:lvlText w:val="o"/>
      <w:lvlJc w:val="left"/>
      <w:pPr>
        <w:tabs>
          <w:tab w:val="num" w:pos="4320"/>
        </w:tabs>
        <w:ind w:left="4320" w:hanging="360"/>
      </w:pPr>
      <w:rPr>
        <w:rFonts w:ascii="Courier New" w:hAnsi="Courier New" w:cs="Courier New" w:hint="default"/>
      </w:rPr>
    </w:lvl>
    <w:lvl w:ilvl="5" w:tplc="0BF86728" w:tentative="1">
      <w:start w:val="1"/>
      <w:numFmt w:val="bullet"/>
      <w:lvlText w:val=""/>
      <w:lvlJc w:val="left"/>
      <w:pPr>
        <w:tabs>
          <w:tab w:val="num" w:pos="5040"/>
        </w:tabs>
        <w:ind w:left="5040" w:hanging="360"/>
      </w:pPr>
      <w:rPr>
        <w:rFonts w:ascii="Wingdings" w:hAnsi="Wingdings" w:hint="default"/>
      </w:rPr>
    </w:lvl>
    <w:lvl w:ilvl="6" w:tplc="E67267DE" w:tentative="1">
      <w:start w:val="1"/>
      <w:numFmt w:val="bullet"/>
      <w:lvlText w:val=""/>
      <w:lvlJc w:val="left"/>
      <w:pPr>
        <w:tabs>
          <w:tab w:val="num" w:pos="5760"/>
        </w:tabs>
        <w:ind w:left="5760" w:hanging="360"/>
      </w:pPr>
      <w:rPr>
        <w:rFonts w:ascii="Symbol" w:hAnsi="Symbol" w:hint="default"/>
      </w:rPr>
    </w:lvl>
    <w:lvl w:ilvl="7" w:tplc="1E724C80" w:tentative="1">
      <w:start w:val="1"/>
      <w:numFmt w:val="bullet"/>
      <w:lvlText w:val="o"/>
      <w:lvlJc w:val="left"/>
      <w:pPr>
        <w:tabs>
          <w:tab w:val="num" w:pos="6480"/>
        </w:tabs>
        <w:ind w:left="6480" w:hanging="360"/>
      </w:pPr>
      <w:rPr>
        <w:rFonts w:ascii="Courier New" w:hAnsi="Courier New" w:cs="Courier New" w:hint="default"/>
      </w:rPr>
    </w:lvl>
    <w:lvl w:ilvl="8" w:tplc="4A143D80"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D472CA32">
      <w:start w:val="1"/>
      <w:numFmt w:val="bullet"/>
      <w:pStyle w:val="Bulletpara"/>
      <w:lvlText w:val=""/>
      <w:lvlJc w:val="left"/>
      <w:pPr>
        <w:tabs>
          <w:tab w:val="num" w:pos="720"/>
        </w:tabs>
        <w:ind w:left="720" w:hanging="360"/>
      </w:pPr>
      <w:rPr>
        <w:rFonts w:ascii="Symbol" w:hAnsi="Symbol" w:hint="default"/>
      </w:rPr>
    </w:lvl>
    <w:lvl w:ilvl="1" w:tplc="7D8608FA" w:tentative="1">
      <w:start w:val="1"/>
      <w:numFmt w:val="bullet"/>
      <w:lvlText w:val="o"/>
      <w:lvlJc w:val="left"/>
      <w:pPr>
        <w:tabs>
          <w:tab w:val="num" w:pos="1440"/>
        </w:tabs>
        <w:ind w:left="1440" w:hanging="360"/>
      </w:pPr>
      <w:rPr>
        <w:rFonts w:ascii="Courier New" w:hAnsi="Courier New" w:cs="Courier New" w:hint="default"/>
      </w:rPr>
    </w:lvl>
    <w:lvl w:ilvl="2" w:tplc="B8AEA412" w:tentative="1">
      <w:start w:val="1"/>
      <w:numFmt w:val="bullet"/>
      <w:lvlText w:val=""/>
      <w:lvlJc w:val="left"/>
      <w:pPr>
        <w:tabs>
          <w:tab w:val="num" w:pos="2160"/>
        </w:tabs>
        <w:ind w:left="2160" w:hanging="360"/>
      </w:pPr>
      <w:rPr>
        <w:rFonts w:ascii="Wingdings" w:hAnsi="Wingdings" w:hint="default"/>
      </w:rPr>
    </w:lvl>
    <w:lvl w:ilvl="3" w:tplc="B94E5FAE" w:tentative="1">
      <w:start w:val="1"/>
      <w:numFmt w:val="bullet"/>
      <w:lvlText w:val=""/>
      <w:lvlJc w:val="left"/>
      <w:pPr>
        <w:tabs>
          <w:tab w:val="num" w:pos="2880"/>
        </w:tabs>
        <w:ind w:left="2880" w:hanging="360"/>
      </w:pPr>
      <w:rPr>
        <w:rFonts w:ascii="Symbol" w:hAnsi="Symbol" w:hint="default"/>
      </w:rPr>
    </w:lvl>
    <w:lvl w:ilvl="4" w:tplc="F0ACA762" w:tentative="1">
      <w:start w:val="1"/>
      <w:numFmt w:val="bullet"/>
      <w:lvlText w:val="o"/>
      <w:lvlJc w:val="left"/>
      <w:pPr>
        <w:tabs>
          <w:tab w:val="num" w:pos="3600"/>
        </w:tabs>
        <w:ind w:left="3600" w:hanging="360"/>
      </w:pPr>
      <w:rPr>
        <w:rFonts w:ascii="Courier New" w:hAnsi="Courier New" w:cs="Courier New" w:hint="default"/>
      </w:rPr>
    </w:lvl>
    <w:lvl w:ilvl="5" w:tplc="09020818" w:tentative="1">
      <w:start w:val="1"/>
      <w:numFmt w:val="bullet"/>
      <w:lvlText w:val=""/>
      <w:lvlJc w:val="left"/>
      <w:pPr>
        <w:tabs>
          <w:tab w:val="num" w:pos="4320"/>
        </w:tabs>
        <w:ind w:left="4320" w:hanging="360"/>
      </w:pPr>
      <w:rPr>
        <w:rFonts w:ascii="Wingdings" w:hAnsi="Wingdings" w:hint="default"/>
      </w:rPr>
    </w:lvl>
    <w:lvl w:ilvl="6" w:tplc="E22E92C8" w:tentative="1">
      <w:start w:val="1"/>
      <w:numFmt w:val="bullet"/>
      <w:lvlText w:val=""/>
      <w:lvlJc w:val="left"/>
      <w:pPr>
        <w:tabs>
          <w:tab w:val="num" w:pos="5040"/>
        </w:tabs>
        <w:ind w:left="5040" w:hanging="360"/>
      </w:pPr>
      <w:rPr>
        <w:rFonts w:ascii="Symbol" w:hAnsi="Symbol" w:hint="default"/>
      </w:rPr>
    </w:lvl>
    <w:lvl w:ilvl="7" w:tplc="838C1744" w:tentative="1">
      <w:start w:val="1"/>
      <w:numFmt w:val="bullet"/>
      <w:lvlText w:val="o"/>
      <w:lvlJc w:val="left"/>
      <w:pPr>
        <w:tabs>
          <w:tab w:val="num" w:pos="5760"/>
        </w:tabs>
        <w:ind w:left="5760" w:hanging="360"/>
      </w:pPr>
      <w:rPr>
        <w:rFonts w:ascii="Courier New" w:hAnsi="Courier New" w:cs="Courier New" w:hint="default"/>
      </w:rPr>
    </w:lvl>
    <w:lvl w:ilvl="8" w:tplc="DE9EFD6C"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5936F57E">
      <w:start w:val="1"/>
      <w:numFmt w:val="lowerRoman"/>
      <w:lvlText w:val="(%1)"/>
      <w:lvlJc w:val="left"/>
      <w:pPr>
        <w:tabs>
          <w:tab w:val="num" w:pos="2448"/>
        </w:tabs>
        <w:ind w:left="2448" w:hanging="648"/>
      </w:pPr>
      <w:rPr>
        <w:rFonts w:hint="default"/>
        <w:b w:val="0"/>
        <w:i w:val="0"/>
        <w:u w:val="none"/>
      </w:rPr>
    </w:lvl>
    <w:lvl w:ilvl="1" w:tplc="A8B48A7E" w:tentative="1">
      <w:start w:val="1"/>
      <w:numFmt w:val="lowerLetter"/>
      <w:lvlText w:val="%2."/>
      <w:lvlJc w:val="left"/>
      <w:pPr>
        <w:tabs>
          <w:tab w:val="num" w:pos="1440"/>
        </w:tabs>
        <w:ind w:left="1440" w:hanging="360"/>
      </w:pPr>
    </w:lvl>
    <w:lvl w:ilvl="2" w:tplc="809EC702" w:tentative="1">
      <w:start w:val="1"/>
      <w:numFmt w:val="lowerRoman"/>
      <w:lvlText w:val="%3."/>
      <w:lvlJc w:val="right"/>
      <w:pPr>
        <w:tabs>
          <w:tab w:val="num" w:pos="2160"/>
        </w:tabs>
        <w:ind w:left="2160" w:hanging="180"/>
      </w:pPr>
    </w:lvl>
    <w:lvl w:ilvl="3" w:tplc="364C4BB0" w:tentative="1">
      <w:start w:val="1"/>
      <w:numFmt w:val="decimal"/>
      <w:lvlText w:val="%4."/>
      <w:lvlJc w:val="left"/>
      <w:pPr>
        <w:tabs>
          <w:tab w:val="num" w:pos="2880"/>
        </w:tabs>
        <w:ind w:left="2880" w:hanging="360"/>
      </w:pPr>
    </w:lvl>
    <w:lvl w:ilvl="4" w:tplc="10CE16AC" w:tentative="1">
      <w:start w:val="1"/>
      <w:numFmt w:val="lowerLetter"/>
      <w:lvlText w:val="%5."/>
      <w:lvlJc w:val="left"/>
      <w:pPr>
        <w:tabs>
          <w:tab w:val="num" w:pos="3600"/>
        </w:tabs>
        <w:ind w:left="3600" w:hanging="360"/>
      </w:pPr>
    </w:lvl>
    <w:lvl w:ilvl="5" w:tplc="47ACFCB6" w:tentative="1">
      <w:start w:val="1"/>
      <w:numFmt w:val="lowerRoman"/>
      <w:lvlText w:val="%6."/>
      <w:lvlJc w:val="right"/>
      <w:pPr>
        <w:tabs>
          <w:tab w:val="num" w:pos="4320"/>
        </w:tabs>
        <w:ind w:left="4320" w:hanging="180"/>
      </w:pPr>
    </w:lvl>
    <w:lvl w:ilvl="6" w:tplc="60343690" w:tentative="1">
      <w:start w:val="1"/>
      <w:numFmt w:val="decimal"/>
      <w:lvlText w:val="%7."/>
      <w:lvlJc w:val="left"/>
      <w:pPr>
        <w:tabs>
          <w:tab w:val="num" w:pos="5040"/>
        </w:tabs>
        <w:ind w:left="5040" w:hanging="360"/>
      </w:pPr>
    </w:lvl>
    <w:lvl w:ilvl="7" w:tplc="8760F790" w:tentative="1">
      <w:start w:val="1"/>
      <w:numFmt w:val="lowerLetter"/>
      <w:lvlText w:val="%8."/>
      <w:lvlJc w:val="left"/>
      <w:pPr>
        <w:tabs>
          <w:tab w:val="num" w:pos="5760"/>
        </w:tabs>
        <w:ind w:left="5760" w:hanging="360"/>
      </w:pPr>
    </w:lvl>
    <w:lvl w:ilvl="8" w:tplc="E46243FC"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04EE809E">
      <w:start w:val="1"/>
      <w:numFmt w:val="bullet"/>
      <w:lvlText w:val=""/>
      <w:lvlJc w:val="left"/>
      <w:pPr>
        <w:tabs>
          <w:tab w:val="num" w:pos="5760"/>
        </w:tabs>
        <w:ind w:left="5760" w:hanging="360"/>
      </w:pPr>
      <w:rPr>
        <w:rFonts w:ascii="Symbol" w:hAnsi="Symbol" w:hint="default"/>
        <w:color w:val="auto"/>
        <w:u w:val="none"/>
      </w:rPr>
    </w:lvl>
    <w:lvl w:ilvl="1" w:tplc="C71E551A" w:tentative="1">
      <w:start w:val="1"/>
      <w:numFmt w:val="bullet"/>
      <w:lvlText w:val="o"/>
      <w:lvlJc w:val="left"/>
      <w:pPr>
        <w:tabs>
          <w:tab w:val="num" w:pos="3600"/>
        </w:tabs>
        <w:ind w:left="3600" w:hanging="360"/>
      </w:pPr>
      <w:rPr>
        <w:rFonts w:ascii="Courier New" w:hAnsi="Courier New" w:hint="default"/>
      </w:rPr>
    </w:lvl>
    <w:lvl w:ilvl="2" w:tplc="1916CD16" w:tentative="1">
      <w:start w:val="1"/>
      <w:numFmt w:val="bullet"/>
      <w:lvlText w:val=""/>
      <w:lvlJc w:val="left"/>
      <w:pPr>
        <w:tabs>
          <w:tab w:val="num" w:pos="4320"/>
        </w:tabs>
        <w:ind w:left="4320" w:hanging="360"/>
      </w:pPr>
      <w:rPr>
        <w:rFonts w:ascii="Wingdings" w:hAnsi="Wingdings" w:hint="default"/>
      </w:rPr>
    </w:lvl>
    <w:lvl w:ilvl="3" w:tplc="44EC6290">
      <w:start w:val="1"/>
      <w:numFmt w:val="bullet"/>
      <w:lvlText w:val=""/>
      <w:lvlJc w:val="left"/>
      <w:pPr>
        <w:tabs>
          <w:tab w:val="num" w:pos="5040"/>
        </w:tabs>
        <w:ind w:left="5040" w:hanging="360"/>
      </w:pPr>
      <w:rPr>
        <w:rFonts w:ascii="Symbol" w:hAnsi="Symbol" w:hint="default"/>
      </w:rPr>
    </w:lvl>
    <w:lvl w:ilvl="4" w:tplc="9C7A8824" w:tentative="1">
      <w:start w:val="1"/>
      <w:numFmt w:val="bullet"/>
      <w:lvlText w:val="o"/>
      <w:lvlJc w:val="left"/>
      <w:pPr>
        <w:tabs>
          <w:tab w:val="num" w:pos="5760"/>
        </w:tabs>
        <w:ind w:left="5760" w:hanging="360"/>
      </w:pPr>
      <w:rPr>
        <w:rFonts w:ascii="Courier New" w:hAnsi="Courier New" w:hint="default"/>
      </w:rPr>
    </w:lvl>
    <w:lvl w:ilvl="5" w:tplc="473E6204" w:tentative="1">
      <w:start w:val="1"/>
      <w:numFmt w:val="bullet"/>
      <w:lvlText w:val=""/>
      <w:lvlJc w:val="left"/>
      <w:pPr>
        <w:tabs>
          <w:tab w:val="num" w:pos="6480"/>
        </w:tabs>
        <w:ind w:left="6480" w:hanging="360"/>
      </w:pPr>
      <w:rPr>
        <w:rFonts w:ascii="Wingdings" w:hAnsi="Wingdings" w:hint="default"/>
      </w:rPr>
    </w:lvl>
    <w:lvl w:ilvl="6" w:tplc="BEEE327C" w:tentative="1">
      <w:start w:val="1"/>
      <w:numFmt w:val="bullet"/>
      <w:lvlText w:val=""/>
      <w:lvlJc w:val="left"/>
      <w:pPr>
        <w:tabs>
          <w:tab w:val="num" w:pos="7200"/>
        </w:tabs>
        <w:ind w:left="7200" w:hanging="360"/>
      </w:pPr>
      <w:rPr>
        <w:rFonts w:ascii="Symbol" w:hAnsi="Symbol" w:hint="default"/>
      </w:rPr>
    </w:lvl>
    <w:lvl w:ilvl="7" w:tplc="3698CE92" w:tentative="1">
      <w:start w:val="1"/>
      <w:numFmt w:val="bullet"/>
      <w:lvlText w:val="o"/>
      <w:lvlJc w:val="left"/>
      <w:pPr>
        <w:tabs>
          <w:tab w:val="num" w:pos="7920"/>
        </w:tabs>
        <w:ind w:left="7920" w:hanging="360"/>
      </w:pPr>
      <w:rPr>
        <w:rFonts w:ascii="Courier New" w:hAnsi="Courier New" w:hint="default"/>
      </w:rPr>
    </w:lvl>
    <w:lvl w:ilvl="8" w:tplc="471091EC"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42C"/>
    <w:rsid w:val="008E0120"/>
    <w:rsid w:val="00A00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AD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szCs w:val="24"/>
    </w:rPr>
  </w:style>
  <w:style w:type="paragraph" w:customStyle="1" w:styleId="Numberedsubhead">
    <w:name w:val="Numbered subhead"/>
    <w:basedOn w:val="alphaheading"/>
    <w:rsid w:val="00425E57"/>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rsid w:val="00B52C7C"/>
    <w:pPr>
      <w:tabs>
        <w:tab w:val="center" w:pos="4680"/>
        <w:tab w:val="right" w:pos="9360"/>
      </w:tabs>
    </w:pPr>
    <w:rPr>
      <w:szCs w:val="24"/>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1">
    <w:name w:val="TOC Heading1"/>
    <w:basedOn w:val="Normal"/>
    <w:rsid w:val="00B52C7C"/>
    <w:pPr>
      <w:spacing w:before="240" w:after="240"/>
    </w:pPr>
    <w:rPr>
      <w:b/>
    </w:rPr>
  </w:style>
  <w:style w:type="character" w:styleId="Hyperlink">
    <w:name w:val="Hyperlink"/>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rPr>
      <w:szCs w:val="24"/>
    </w:rPr>
  </w:style>
  <w:style w:type="paragraph" w:customStyle="1" w:styleId="Tarifftitle">
    <w:name w:val="Tariff title"/>
    <w:basedOn w:val="Normal"/>
    <w:rsid w:val="00B52C7C"/>
    <w:rPr>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2010-05-28T19:17:00Z</cp:lastPrinted>
  <dcterms:created xsi:type="dcterms:W3CDTF">2018-09-17T09:01:00Z</dcterms:created>
  <dcterms:modified xsi:type="dcterms:W3CDTF">2018-09-17T09:01:00Z</dcterms:modified>
</cp:coreProperties>
</file>