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82" w:rsidRDefault="001E47C2">
      <w:pPr>
        <w:spacing w:after="240"/>
        <w:jc w:val="center"/>
        <w:rPr>
          <w:b/>
        </w:rPr>
      </w:pPr>
      <w:bookmarkStart w:id="0" w:name="_GoBack"/>
      <w:bookmarkEnd w:id="0"/>
    </w:p>
    <w:p w:rsidR="0025034D" w:rsidRDefault="001E47C2">
      <w:pPr>
        <w:spacing w:after="240"/>
        <w:jc w:val="center"/>
        <w:rPr>
          <w:b/>
        </w:rPr>
      </w:pPr>
    </w:p>
    <w:p w:rsidR="0025034D" w:rsidRDefault="001E47C2">
      <w:pPr>
        <w:spacing w:after="240"/>
        <w:jc w:val="center"/>
        <w:rPr>
          <w:b/>
        </w:rPr>
      </w:pPr>
    </w:p>
    <w:p w:rsidR="00B47682" w:rsidRDefault="001E47C2">
      <w:pPr>
        <w:spacing w:after="240"/>
        <w:jc w:val="center"/>
        <w:rPr>
          <w:b/>
        </w:rPr>
      </w:pPr>
    </w:p>
    <w:p w:rsidR="00B47682" w:rsidRDefault="001E47C2">
      <w:pPr>
        <w:spacing w:after="240"/>
        <w:jc w:val="center"/>
      </w:pPr>
    </w:p>
    <w:p w:rsidR="00B47682" w:rsidRDefault="001E47C2">
      <w:pPr>
        <w:spacing w:after="240"/>
        <w:jc w:val="center"/>
      </w:pPr>
    </w:p>
    <w:p w:rsidR="00B47682" w:rsidRPr="00485024" w:rsidRDefault="001E47C2">
      <w:pPr>
        <w:spacing w:after="240"/>
        <w:jc w:val="center"/>
        <w:rPr>
          <w:b/>
        </w:rPr>
      </w:pPr>
      <w:r w:rsidRPr="00485024">
        <w:rPr>
          <w:b/>
        </w:rPr>
        <w:t>AMENDED AND RESTATED</w:t>
      </w:r>
    </w:p>
    <w:p w:rsidR="00B47682" w:rsidRDefault="001E47C2" w:rsidP="00B47682">
      <w:pPr>
        <w:spacing w:after="240"/>
        <w:jc w:val="center"/>
        <w:rPr>
          <w:b/>
        </w:rPr>
      </w:pPr>
      <w:r>
        <w:rPr>
          <w:b/>
        </w:rPr>
        <w:t xml:space="preserve">INTERCONNECTION AGREEMENT </w:t>
      </w:r>
    </w:p>
    <w:p w:rsidR="00B47682" w:rsidRDefault="001E47C2" w:rsidP="00B47682">
      <w:pPr>
        <w:spacing w:after="240"/>
        <w:jc w:val="center"/>
        <w:rPr>
          <w:b/>
        </w:rPr>
      </w:pPr>
      <w:r>
        <w:rPr>
          <w:b/>
        </w:rPr>
        <w:t xml:space="preserve">AMONG THE </w:t>
      </w:r>
    </w:p>
    <w:p w:rsidR="00B47682" w:rsidRDefault="001E47C2" w:rsidP="00B47682">
      <w:pPr>
        <w:spacing w:after="240"/>
        <w:jc w:val="center"/>
        <w:rPr>
          <w:b/>
        </w:rPr>
      </w:pPr>
      <w:r>
        <w:rPr>
          <w:b/>
        </w:rPr>
        <w:t>NEW YORK INDEPENDENT SYSTEM OPERATOR, INC.</w:t>
      </w:r>
    </w:p>
    <w:p w:rsidR="00B47682" w:rsidRDefault="001E47C2" w:rsidP="00B47682">
      <w:pPr>
        <w:spacing w:after="240"/>
        <w:jc w:val="center"/>
        <w:rPr>
          <w:b/>
        </w:rPr>
      </w:pPr>
      <w:r>
        <w:rPr>
          <w:b/>
        </w:rPr>
        <w:t>AND</w:t>
      </w:r>
    </w:p>
    <w:p w:rsidR="00B47682" w:rsidRDefault="001E47C2" w:rsidP="00B47682">
      <w:pPr>
        <w:spacing w:after="240"/>
        <w:jc w:val="center"/>
        <w:rPr>
          <w:b/>
        </w:rPr>
      </w:pPr>
      <w:r>
        <w:rPr>
          <w:b/>
        </w:rPr>
        <w:t>NEW YORK POWER AUTHORITY</w:t>
      </w:r>
    </w:p>
    <w:p w:rsidR="00B47682" w:rsidRDefault="001E47C2" w:rsidP="00B47682">
      <w:pPr>
        <w:spacing w:after="240"/>
        <w:jc w:val="center"/>
        <w:rPr>
          <w:b/>
        </w:rPr>
      </w:pPr>
      <w:r>
        <w:rPr>
          <w:b/>
        </w:rPr>
        <w:t>AND</w:t>
      </w:r>
    </w:p>
    <w:p w:rsidR="00B47682" w:rsidRDefault="001E47C2">
      <w:pPr>
        <w:spacing w:after="240"/>
        <w:jc w:val="center"/>
        <w:rPr>
          <w:b/>
        </w:rPr>
      </w:pPr>
      <w:r w:rsidRPr="008A245C">
        <w:rPr>
          <w:b/>
        </w:rPr>
        <w:t xml:space="preserve">NOBLE </w:t>
      </w:r>
      <w:r>
        <w:rPr>
          <w:b/>
        </w:rPr>
        <w:t>CLINTON</w:t>
      </w:r>
      <w:r w:rsidRPr="008A245C">
        <w:rPr>
          <w:b/>
        </w:rPr>
        <w:t xml:space="preserve"> WINDPARK</w:t>
      </w:r>
      <w:r>
        <w:rPr>
          <w:b/>
        </w:rPr>
        <w:t xml:space="preserve"> I</w:t>
      </w:r>
      <w:r>
        <w:rPr>
          <w:b/>
        </w:rPr>
        <w:t>, LLC</w:t>
      </w:r>
    </w:p>
    <w:p w:rsidR="00DF07D6" w:rsidRDefault="001E47C2">
      <w:pPr>
        <w:spacing w:after="240"/>
        <w:jc w:val="center"/>
        <w:rPr>
          <w:b/>
        </w:rPr>
      </w:pPr>
    </w:p>
    <w:p w:rsidR="00B47682" w:rsidRDefault="001E47C2">
      <w:pPr>
        <w:spacing w:after="240"/>
        <w:jc w:val="center"/>
        <w:rPr>
          <w:b/>
        </w:rPr>
      </w:pPr>
      <w:r>
        <w:rPr>
          <w:b/>
        </w:rPr>
        <w:t xml:space="preserve">Dated as of </w:t>
      </w:r>
      <w:r>
        <w:rPr>
          <w:b/>
        </w:rPr>
        <w:t>June 20</w:t>
      </w:r>
      <w:r w:rsidRPr="00DF07D6">
        <w:rPr>
          <w:b/>
        </w:rPr>
        <w:t>, 2011</w:t>
      </w:r>
    </w:p>
    <w:p w:rsidR="00B47682" w:rsidRDefault="001E47C2">
      <w:pPr>
        <w:spacing w:after="240"/>
        <w:jc w:val="center"/>
        <w:rPr>
          <w:b/>
        </w:rPr>
      </w:pPr>
    </w:p>
    <w:p w:rsidR="00B47682" w:rsidRDefault="001E47C2" w:rsidP="00B47682">
      <w:pPr>
        <w:tabs>
          <w:tab w:val="left" w:pos="1440"/>
          <w:tab w:val="left" w:pos="6480"/>
          <w:tab w:val="right" w:pos="9360"/>
        </w:tabs>
        <w:rPr>
          <w:sz w:val="20"/>
          <w:szCs w:val="20"/>
        </w:rPr>
      </w:pPr>
    </w:p>
    <w:p w:rsidR="00B47682" w:rsidRDefault="001E47C2" w:rsidP="00B47682">
      <w:pPr>
        <w:tabs>
          <w:tab w:val="left" w:pos="1440"/>
          <w:tab w:val="left" w:pos="6480"/>
          <w:tab w:val="right" w:pos="9360"/>
        </w:tabs>
        <w:rPr>
          <w:sz w:val="20"/>
          <w:szCs w:val="20"/>
        </w:rPr>
      </w:pPr>
    </w:p>
    <w:p w:rsidR="00B47682" w:rsidRDefault="001E47C2" w:rsidP="00B47682">
      <w:pPr>
        <w:tabs>
          <w:tab w:val="left" w:pos="1440"/>
          <w:tab w:val="left" w:pos="6480"/>
          <w:tab w:val="right" w:pos="9360"/>
        </w:tabs>
        <w:rPr>
          <w:sz w:val="20"/>
          <w:szCs w:val="20"/>
        </w:rPr>
      </w:pPr>
    </w:p>
    <w:p w:rsidR="00B47682" w:rsidRDefault="001E47C2" w:rsidP="00B47682">
      <w:pPr>
        <w:tabs>
          <w:tab w:val="left" w:pos="1440"/>
          <w:tab w:val="left" w:pos="6480"/>
          <w:tab w:val="right" w:pos="9360"/>
        </w:tabs>
        <w:rPr>
          <w:sz w:val="20"/>
          <w:szCs w:val="20"/>
        </w:rPr>
      </w:pPr>
    </w:p>
    <w:p w:rsidR="00B47682" w:rsidRDefault="001E47C2" w:rsidP="00B47682">
      <w:pPr>
        <w:tabs>
          <w:tab w:val="left" w:pos="1440"/>
          <w:tab w:val="left" w:pos="6480"/>
          <w:tab w:val="right" w:pos="9360"/>
        </w:tabs>
        <w:rPr>
          <w:sz w:val="20"/>
          <w:szCs w:val="20"/>
        </w:rPr>
      </w:pPr>
    </w:p>
    <w:p w:rsidR="00B47682" w:rsidRDefault="001E47C2" w:rsidP="00B47682">
      <w:pPr>
        <w:tabs>
          <w:tab w:val="left" w:pos="1440"/>
          <w:tab w:val="left" w:pos="6480"/>
          <w:tab w:val="right" w:pos="9360"/>
        </w:tabs>
        <w:rPr>
          <w:sz w:val="20"/>
          <w:szCs w:val="20"/>
        </w:rPr>
      </w:pPr>
    </w:p>
    <w:p w:rsidR="00B47682" w:rsidRDefault="001E47C2" w:rsidP="00B47682">
      <w:pPr>
        <w:tabs>
          <w:tab w:val="left" w:pos="1440"/>
          <w:tab w:val="left" w:pos="6480"/>
          <w:tab w:val="right" w:pos="9360"/>
        </w:tabs>
        <w:rPr>
          <w:sz w:val="20"/>
          <w:szCs w:val="20"/>
        </w:rPr>
      </w:pPr>
    </w:p>
    <w:p w:rsidR="00B47682" w:rsidRDefault="001E47C2" w:rsidP="00B47682">
      <w:pPr>
        <w:spacing w:line="480" w:lineRule="auto"/>
        <w:rPr>
          <w:b/>
        </w:rPr>
        <w:sectPr w:rsidR="00B476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B47682" w:rsidRDefault="001E47C2" w:rsidP="00B47682">
      <w:pPr>
        <w:jc w:val="center"/>
        <w:rPr>
          <w:b/>
        </w:rPr>
      </w:pPr>
      <w:r>
        <w:rPr>
          <w:b/>
        </w:rPr>
        <w:lastRenderedPageBreak/>
        <w:t>TABLE OF CONTENTS</w:t>
      </w:r>
    </w:p>
    <w:p w:rsidR="00B47682" w:rsidRPr="00433A52" w:rsidRDefault="001E47C2" w:rsidP="00B47682">
      <w:pPr>
        <w:spacing w:line="480" w:lineRule="auto"/>
        <w:jc w:val="right"/>
        <w:rPr>
          <w:b/>
          <w:u w:val="single"/>
        </w:rPr>
      </w:pPr>
      <w:r w:rsidRPr="00433A52">
        <w:rPr>
          <w:b/>
          <w:u w:val="single"/>
        </w:rPr>
        <w:t>Page</w:t>
      </w:r>
    </w:p>
    <w:p w:rsidR="00B47682" w:rsidRDefault="001E47C2">
      <w:pPr>
        <w:pStyle w:val="TOC1"/>
        <w:rPr>
          <w:rFonts w:ascii="Times New Roman" w:hAnsi="Times New Roman"/>
          <w:b w:val="0"/>
        </w:rPr>
      </w:pPr>
      <w:r>
        <w:rPr>
          <w:b w:val="0"/>
        </w:rPr>
        <w:fldChar w:fldCharType="begin"/>
      </w:r>
      <w:r>
        <w:rPr>
          <w:b w:val="0"/>
        </w:rPr>
        <w:instrText xml:space="preserve"> TOC \o "1-2" \h \z \u </w:instrText>
      </w:r>
      <w:r>
        <w:rPr>
          <w:b w:val="0"/>
        </w:rPr>
        <w:fldChar w:fldCharType="separate"/>
      </w:r>
      <w:hyperlink w:anchor="_Toc184206154" w:history="1">
        <w:r w:rsidRPr="00E0618B">
          <w:rPr>
            <w:rStyle w:val="Hyperlink"/>
          </w:rPr>
          <w:t>ARTICLE 1 DEFINITIONS</w:t>
        </w:r>
        <w:r>
          <w:rPr>
            <w:webHidden/>
          </w:rPr>
          <w:tab/>
        </w:r>
        <w:r>
          <w:rPr>
            <w:webHidden/>
          </w:rPr>
          <w:fldChar w:fldCharType="begin"/>
        </w:r>
        <w:r>
          <w:rPr>
            <w:webHidden/>
          </w:rPr>
          <w:instrText xml:space="preserve"> PAGEREF _Toc184206154 \h </w:instrText>
        </w:r>
        <w:r>
          <w:rPr>
            <w:webHidden/>
          </w:rPr>
        </w:r>
        <w:r>
          <w:rPr>
            <w:webHidden/>
          </w:rPr>
          <w:fldChar w:fldCharType="separate"/>
        </w:r>
        <w:r>
          <w:rPr>
            <w:webHidden/>
          </w:rPr>
          <w:t>1</w:t>
        </w:r>
        <w:r>
          <w:rPr>
            <w:webHidden/>
          </w:rPr>
          <w:fldChar w:fldCharType="end"/>
        </w:r>
      </w:hyperlink>
    </w:p>
    <w:p w:rsidR="00B47682" w:rsidRDefault="001E47C2">
      <w:pPr>
        <w:pStyle w:val="TOC1"/>
        <w:rPr>
          <w:rFonts w:ascii="Times New Roman" w:hAnsi="Times New Roman"/>
          <w:b w:val="0"/>
        </w:rPr>
      </w:pPr>
      <w:hyperlink w:anchor="_Toc184206155" w:history="1">
        <w:r w:rsidRPr="00E0618B">
          <w:rPr>
            <w:rStyle w:val="Hyperlink"/>
          </w:rPr>
          <w:t>ARTICLE 2 EFFECTIVE DATE, TERM AND TERMINATION</w:t>
        </w:r>
        <w:r>
          <w:rPr>
            <w:webHidden/>
          </w:rPr>
          <w:tab/>
        </w:r>
        <w:r>
          <w:rPr>
            <w:webHidden/>
          </w:rPr>
          <w:fldChar w:fldCharType="begin"/>
        </w:r>
        <w:r>
          <w:rPr>
            <w:webHidden/>
          </w:rPr>
          <w:instrText xml:space="preserve"> PAGEREF _Toc184206155 \h </w:instrText>
        </w:r>
        <w:r>
          <w:rPr>
            <w:webHidden/>
          </w:rPr>
        </w:r>
        <w:r>
          <w:rPr>
            <w:webHidden/>
          </w:rPr>
          <w:fldChar w:fldCharType="separate"/>
        </w:r>
        <w:r>
          <w:rPr>
            <w:webHidden/>
          </w:rPr>
          <w:t>8</w:t>
        </w:r>
        <w:r>
          <w:rPr>
            <w:webHidden/>
          </w:rPr>
          <w:fldChar w:fldCharType="end"/>
        </w:r>
      </w:hyperlink>
    </w:p>
    <w:p w:rsidR="00B47682" w:rsidRDefault="001E47C2">
      <w:pPr>
        <w:pStyle w:val="TOC2"/>
        <w:rPr>
          <w:b w:val="0"/>
        </w:rPr>
      </w:pPr>
      <w:hyperlink w:anchor="_Toc184206156" w:history="1">
        <w:r w:rsidRPr="00E0618B">
          <w:rPr>
            <w:rStyle w:val="Hyperlink"/>
          </w:rPr>
          <w:t>2.1</w:t>
        </w:r>
        <w:r>
          <w:rPr>
            <w:b w:val="0"/>
          </w:rPr>
          <w:tab/>
        </w:r>
        <w:r w:rsidRPr="00E0618B">
          <w:rPr>
            <w:rStyle w:val="Hyperlink"/>
          </w:rPr>
          <w:t>Effective Date</w:t>
        </w:r>
        <w:r>
          <w:rPr>
            <w:webHidden/>
          </w:rPr>
          <w:tab/>
        </w:r>
        <w:r>
          <w:rPr>
            <w:webHidden/>
          </w:rPr>
          <w:fldChar w:fldCharType="begin"/>
        </w:r>
        <w:r>
          <w:rPr>
            <w:webHidden/>
          </w:rPr>
          <w:instrText xml:space="preserve"> PAGEREF _Toc184206156 \h </w:instrText>
        </w:r>
        <w:r>
          <w:rPr>
            <w:webHidden/>
          </w:rPr>
        </w:r>
        <w:r>
          <w:rPr>
            <w:webHidden/>
          </w:rPr>
          <w:fldChar w:fldCharType="separate"/>
        </w:r>
        <w:r>
          <w:rPr>
            <w:webHidden/>
          </w:rPr>
          <w:t>8</w:t>
        </w:r>
        <w:r>
          <w:rPr>
            <w:webHidden/>
          </w:rPr>
          <w:fldChar w:fldCharType="end"/>
        </w:r>
      </w:hyperlink>
    </w:p>
    <w:p w:rsidR="00B47682" w:rsidRDefault="001E47C2">
      <w:pPr>
        <w:pStyle w:val="TOC2"/>
        <w:rPr>
          <w:b w:val="0"/>
        </w:rPr>
      </w:pPr>
      <w:hyperlink w:anchor="_Toc184206157" w:history="1">
        <w:r w:rsidRPr="00E0618B">
          <w:rPr>
            <w:rStyle w:val="Hyperlink"/>
          </w:rPr>
          <w:t>2.2</w:t>
        </w:r>
        <w:r>
          <w:rPr>
            <w:b w:val="0"/>
          </w:rPr>
          <w:tab/>
        </w:r>
        <w:r w:rsidRPr="00E0618B">
          <w:rPr>
            <w:rStyle w:val="Hyperlink"/>
          </w:rPr>
          <w:t>Term of Agreement</w:t>
        </w:r>
        <w:r>
          <w:rPr>
            <w:webHidden/>
          </w:rPr>
          <w:tab/>
        </w:r>
        <w:r>
          <w:rPr>
            <w:webHidden/>
          </w:rPr>
          <w:fldChar w:fldCharType="begin"/>
        </w:r>
        <w:r>
          <w:rPr>
            <w:webHidden/>
          </w:rPr>
          <w:instrText xml:space="preserve"> PAGEREF _Toc184206157 \h </w:instrText>
        </w:r>
        <w:r>
          <w:rPr>
            <w:webHidden/>
          </w:rPr>
        </w:r>
        <w:r>
          <w:rPr>
            <w:webHidden/>
          </w:rPr>
          <w:fldChar w:fldCharType="separate"/>
        </w:r>
        <w:r>
          <w:rPr>
            <w:webHidden/>
          </w:rPr>
          <w:t>8</w:t>
        </w:r>
        <w:r>
          <w:rPr>
            <w:webHidden/>
          </w:rPr>
          <w:fldChar w:fldCharType="end"/>
        </w:r>
      </w:hyperlink>
    </w:p>
    <w:p w:rsidR="00B47682" w:rsidRDefault="001E47C2">
      <w:pPr>
        <w:pStyle w:val="TOC2"/>
        <w:rPr>
          <w:b w:val="0"/>
        </w:rPr>
      </w:pPr>
      <w:hyperlink w:anchor="_Toc184206158" w:history="1">
        <w:r w:rsidRPr="00E0618B">
          <w:rPr>
            <w:rStyle w:val="Hyperlink"/>
          </w:rPr>
          <w:t>2.3</w:t>
        </w:r>
        <w:r>
          <w:rPr>
            <w:b w:val="0"/>
          </w:rPr>
          <w:tab/>
        </w:r>
        <w:r w:rsidRPr="00E0618B">
          <w:rPr>
            <w:rStyle w:val="Hyperlink"/>
          </w:rPr>
          <w:t>Termination</w:t>
        </w:r>
        <w:r>
          <w:rPr>
            <w:webHidden/>
          </w:rPr>
          <w:tab/>
        </w:r>
        <w:r>
          <w:rPr>
            <w:webHidden/>
          </w:rPr>
          <w:fldChar w:fldCharType="begin"/>
        </w:r>
        <w:r>
          <w:rPr>
            <w:webHidden/>
          </w:rPr>
          <w:instrText xml:space="preserve"> PAGEREF _Toc184206158 \h </w:instrText>
        </w:r>
        <w:r>
          <w:rPr>
            <w:webHidden/>
          </w:rPr>
        </w:r>
        <w:r>
          <w:rPr>
            <w:webHidden/>
          </w:rPr>
          <w:fldChar w:fldCharType="separate"/>
        </w:r>
        <w:r>
          <w:rPr>
            <w:webHidden/>
          </w:rPr>
          <w:t>8</w:t>
        </w:r>
        <w:r>
          <w:rPr>
            <w:webHidden/>
          </w:rPr>
          <w:fldChar w:fldCharType="end"/>
        </w:r>
      </w:hyperlink>
    </w:p>
    <w:p w:rsidR="00B47682" w:rsidRDefault="001E47C2">
      <w:pPr>
        <w:pStyle w:val="TOC2"/>
        <w:rPr>
          <w:b w:val="0"/>
        </w:rPr>
      </w:pPr>
      <w:hyperlink w:anchor="_Toc184206159" w:history="1">
        <w:r w:rsidRPr="00E0618B">
          <w:rPr>
            <w:rStyle w:val="Hyperlink"/>
          </w:rPr>
          <w:t>2.4</w:t>
        </w:r>
        <w:r>
          <w:rPr>
            <w:b w:val="0"/>
          </w:rPr>
          <w:tab/>
        </w:r>
        <w:r w:rsidRPr="00E0618B">
          <w:rPr>
            <w:rStyle w:val="Hyperlink"/>
          </w:rPr>
          <w:t>Termination Costs</w:t>
        </w:r>
        <w:r>
          <w:rPr>
            <w:webHidden/>
          </w:rPr>
          <w:tab/>
        </w:r>
        <w:r>
          <w:rPr>
            <w:webHidden/>
          </w:rPr>
          <w:fldChar w:fldCharType="begin"/>
        </w:r>
        <w:r>
          <w:rPr>
            <w:webHidden/>
          </w:rPr>
          <w:instrText xml:space="preserve"> PAGEREF _Toc184206159 \h </w:instrText>
        </w:r>
        <w:r>
          <w:rPr>
            <w:webHidden/>
          </w:rPr>
        </w:r>
        <w:r>
          <w:rPr>
            <w:webHidden/>
          </w:rPr>
          <w:fldChar w:fldCharType="separate"/>
        </w:r>
        <w:r>
          <w:rPr>
            <w:webHidden/>
          </w:rPr>
          <w:t>9</w:t>
        </w:r>
        <w:r>
          <w:rPr>
            <w:webHidden/>
          </w:rPr>
          <w:fldChar w:fldCharType="end"/>
        </w:r>
      </w:hyperlink>
    </w:p>
    <w:p w:rsidR="00B47682" w:rsidRDefault="001E47C2">
      <w:pPr>
        <w:pStyle w:val="TOC2"/>
        <w:rPr>
          <w:b w:val="0"/>
        </w:rPr>
      </w:pPr>
      <w:hyperlink w:anchor="_Toc184206160" w:history="1">
        <w:r w:rsidRPr="00E0618B">
          <w:rPr>
            <w:rStyle w:val="Hyperlink"/>
          </w:rPr>
          <w:t>2.5</w:t>
        </w:r>
        <w:r>
          <w:rPr>
            <w:b w:val="0"/>
          </w:rPr>
          <w:tab/>
        </w:r>
        <w:r w:rsidRPr="00E0618B">
          <w:rPr>
            <w:rStyle w:val="Hyperlink"/>
          </w:rPr>
          <w:t>Disconnection</w:t>
        </w:r>
        <w:r>
          <w:rPr>
            <w:webHidden/>
          </w:rPr>
          <w:tab/>
        </w:r>
        <w:r>
          <w:rPr>
            <w:webHidden/>
          </w:rPr>
          <w:fldChar w:fldCharType="begin"/>
        </w:r>
        <w:r>
          <w:rPr>
            <w:webHidden/>
          </w:rPr>
          <w:instrText xml:space="preserve"> PAGEREF _Toc184206160 \h </w:instrText>
        </w:r>
        <w:r>
          <w:rPr>
            <w:webHidden/>
          </w:rPr>
        </w:r>
        <w:r>
          <w:rPr>
            <w:webHidden/>
          </w:rPr>
          <w:fldChar w:fldCharType="separate"/>
        </w:r>
        <w:r>
          <w:rPr>
            <w:webHidden/>
          </w:rPr>
          <w:t>9</w:t>
        </w:r>
        <w:r>
          <w:rPr>
            <w:webHidden/>
          </w:rPr>
          <w:fldChar w:fldCharType="end"/>
        </w:r>
      </w:hyperlink>
    </w:p>
    <w:p w:rsidR="00B47682" w:rsidRDefault="001E47C2">
      <w:pPr>
        <w:pStyle w:val="TOC2"/>
        <w:rPr>
          <w:b w:val="0"/>
        </w:rPr>
      </w:pPr>
      <w:hyperlink w:anchor="_Toc184206161" w:history="1">
        <w:r w:rsidRPr="00E0618B">
          <w:rPr>
            <w:rStyle w:val="Hyperlink"/>
          </w:rPr>
          <w:t>2.6</w:t>
        </w:r>
        <w:r>
          <w:rPr>
            <w:b w:val="0"/>
          </w:rPr>
          <w:tab/>
        </w:r>
        <w:r w:rsidRPr="00E0618B">
          <w:rPr>
            <w:rStyle w:val="Hyperlink"/>
          </w:rPr>
          <w:t>Survival</w:t>
        </w:r>
        <w:r>
          <w:rPr>
            <w:webHidden/>
          </w:rPr>
          <w:tab/>
        </w:r>
        <w:r>
          <w:rPr>
            <w:webHidden/>
          </w:rPr>
          <w:fldChar w:fldCharType="begin"/>
        </w:r>
        <w:r>
          <w:rPr>
            <w:webHidden/>
          </w:rPr>
          <w:instrText xml:space="preserve"> PAGEREF _Toc184206161 \h </w:instrText>
        </w:r>
        <w:r>
          <w:rPr>
            <w:webHidden/>
          </w:rPr>
        </w:r>
        <w:r>
          <w:rPr>
            <w:webHidden/>
          </w:rPr>
          <w:fldChar w:fldCharType="separate"/>
        </w:r>
        <w:r>
          <w:rPr>
            <w:webHidden/>
          </w:rPr>
          <w:t>10</w:t>
        </w:r>
        <w:r>
          <w:rPr>
            <w:webHidden/>
          </w:rPr>
          <w:fldChar w:fldCharType="end"/>
        </w:r>
      </w:hyperlink>
    </w:p>
    <w:p w:rsidR="00B47682" w:rsidRDefault="001E47C2">
      <w:pPr>
        <w:pStyle w:val="TOC1"/>
        <w:rPr>
          <w:rFonts w:ascii="Times New Roman" w:hAnsi="Times New Roman"/>
          <w:b w:val="0"/>
        </w:rPr>
      </w:pPr>
      <w:hyperlink w:anchor="_Toc184206162" w:history="1">
        <w:r w:rsidRPr="00E0618B">
          <w:rPr>
            <w:rStyle w:val="Hyperlink"/>
          </w:rPr>
          <w:t>ARTICLE 3 REGULA</w:t>
        </w:r>
        <w:r w:rsidRPr="00E0618B">
          <w:rPr>
            <w:rStyle w:val="Hyperlink"/>
          </w:rPr>
          <w:t>TORY FILINGS</w:t>
        </w:r>
        <w:r>
          <w:rPr>
            <w:webHidden/>
          </w:rPr>
          <w:tab/>
        </w:r>
        <w:r>
          <w:rPr>
            <w:webHidden/>
          </w:rPr>
          <w:fldChar w:fldCharType="begin"/>
        </w:r>
        <w:r>
          <w:rPr>
            <w:webHidden/>
          </w:rPr>
          <w:instrText xml:space="preserve"> PAGEREF _Toc184206162 \h </w:instrText>
        </w:r>
        <w:r>
          <w:rPr>
            <w:webHidden/>
          </w:rPr>
        </w:r>
        <w:r>
          <w:rPr>
            <w:webHidden/>
          </w:rPr>
          <w:fldChar w:fldCharType="separate"/>
        </w:r>
        <w:r>
          <w:rPr>
            <w:webHidden/>
          </w:rPr>
          <w:t>10</w:t>
        </w:r>
        <w:r>
          <w:rPr>
            <w:webHidden/>
          </w:rPr>
          <w:fldChar w:fldCharType="end"/>
        </w:r>
      </w:hyperlink>
    </w:p>
    <w:p w:rsidR="00B47682" w:rsidRDefault="001E47C2">
      <w:pPr>
        <w:pStyle w:val="TOC2"/>
        <w:rPr>
          <w:b w:val="0"/>
        </w:rPr>
      </w:pPr>
      <w:hyperlink w:anchor="_Toc184206163" w:history="1">
        <w:r w:rsidRPr="00E0618B">
          <w:rPr>
            <w:rStyle w:val="Hyperlink"/>
          </w:rPr>
          <w:t>3.1</w:t>
        </w:r>
        <w:r>
          <w:rPr>
            <w:b w:val="0"/>
          </w:rPr>
          <w:tab/>
        </w:r>
        <w:r w:rsidRPr="00E0618B">
          <w:rPr>
            <w:rStyle w:val="Hyperlink"/>
          </w:rPr>
          <w:t>Filing</w:t>
        </w:r>
        <w:r>
          <w:rPr>
            <w:webHidden/>
          </w:rPr>
          <w:tab/>
        </w:r>
        <w:r>
          <w:rPr>
            <w:webHidden/>
          </w:rPr>
          <w:fldChar w:fldCharType="begin"/>
        </w:r>
        <w:r>
          <w:rPr>
            <w:webHidden/>
          </w:rPr>
          <w:instrText xml:space="preserve"> PAGEREF _Toc184206163 \h </w:instrText>
        </w:r>
        <w:r>
          <w:rPr>
            <w:webHidden/>
          </w:rPr>
        </w:r>
        <w:r>
          <w:rPr>
            <w:webHidden/>
          </w:rPr>
          <w:fldChar w:fldCharType="separate"/>
        </w:r>
        <w:r>
          <w:rPr>
            <w:webHidden/>
          </w:rPr>
          <w:t>10</w:t>
        </w:r>
        <w:r>
          <w:rPr>
            <w:webHidden/>
          </w:rPr>
          <w:fldChar w:fldCharType="end"/>
        </w:r>
      </w:hyperlink>
    </w:p>
    <w:p w:rsidR="00B47682" w:rsidRDefault="001E47C2">
      <w:pPr>
        <w:pStyle w:val="TOC1"/>
        <w:rPr>
          <w:rFonts w:ascii="Times New Roman" w:hAnsi="Times New Roman"/>
          <w:b w:val="0"/>
        </w:rPr>
      </w:pPr>
      <w:hyperlink w:anchor="_Toc184206164" w:history="1">
        <w:r w:rsidRPr="00E0618B">
          <w:rPr>
            <w:rStyle w:val="Hyperlink"/>
          </w:rPr>
          <w:t>ARTICLE 4 SCOPE OF INTERCONNECTION SERVICE</w:t>
        </w:r>
        <w:r>
          <w:rPr>
            <w:webHidden/>
          </w:rPr>
          <w:tab/>
        </w:r>
        <w:r>
          <w:rPr>
            <w:webHidden/>
          </w:rPr>
          <w:fldChar w:fldCharType="begin"/>
        </w:r>
        <w:r>
          <w:rPr>
            <w:webHidden/>
          </w:rPr>
          <w:instrText xml:space="preserve"> PAGEREF _Toc184206164 \h </w:instrText>
        </w:r>
        <w:r>
          <w:rPr>
            <w:webHidden/>
          </w:rPr>
        </w:r>
        <w:r>
          <w:rPr>
            <w:webHidden/>
          </w:rPr>
          <w:fldChar w:fldCharType="separate"/>
        </w:r>
        <w:r>
          <w:rPr>
            <w:webHidden/>
          </w:rPr>
          <w:t>10</w:t>
        </w:r>
        <w:r>
          <w:rPr>
            <w:webHidden/>
          </w:rPr>
          <w:fldChar w:fldCharType="end"/>
        </w:r>
      </w:hyperlink>
    </w:p>
    <w:p w:rsidR="00DF7685" w:rsidRDefault="001E47C2">
      <w:pPr>
        <w:pStyle w:val="TOC2"/>
      </w:pPr>
      <w:r>
        <w:t>4.1</w:t>
      </w:r>
      <w:r>
        <w:tab/>
        <w:t>Pr</w:t>
      </w:r>
      <w:r>
        <w:t xml:space="preserve">ovision </w:t>
      </w:r>
      <w:r>
        <w:t>of Service</w:t>
      </w:r>
      <w:r>
        <w:tab/>
        <w:t>10</w:t>
      </w:r>
    </w:p>
    <w:p w:rsidR="00B47682" w:rsidRDefault="001E47C2">
      <w:pPr>
        <w:pStyle w:val="TOC2"/>
        <w:rPr>
          <w:b w:val="0"/>
        </w:rPr>
      </w:pPr>
      <w:hyperlink w:anchor="_Toc184206165" w:history="1">
        <w:r w:rsidRPr="00E0618B">
          <w:rPr>
            <w:rStyle w:val="Hyperlink"/>
          </w:rPr>
          <w:t>4.2</w:t>
        </w:r>
        <w:r>
          <w:rPr>
            <w:b w:val="0"/>
          </w:rPr>
          <w:tab/>
        </w:r>
        <w:r w:rsidRPr="00E0618B">
          <w:rPr>
            <w:rStyle w:val="Hyperlink"/>
          </w:rPr>
          <w:t>No Transmission Delive</w:t>
        </w:r>
        <w:r w:rsidRPr="00E0618B">
          <w:rPr>
            <w:rStyle w:val="Hyperlink"/>
          </w:rPr>
          <w:t>ry Service</w:t>
        </w:r>
        <w:r>
          <w:rPr>
            <w:webHidden/>
          </w:rPr>
          <w:tab/>
        </w:r>
        <w:r>
          <w:rPr>
            <w:webHidden/>
          </w:rPr>
          <w:fldChar w:fldCharType="begin"/>
        </w:r>
        <w:r>
          <w:rPr>
            <w:webHidden/>
          </w:rPr>
          <w:instrText xml:space="preserve"> PAGEREF _Toc184206165 \h </w:instrText>
        </w:r>
        <w:r>
          <w:rPr>
            <w:webHidden/>
          </w:rPr>
        </w:r>
        <w:r>
          <w:rPr>
            <w:webHidden/>
          </w:rPr>
          <w:fldChar w:fldCharType="separate"/>
        </w:r>
        <w:r>
          <w:rPr>
            <w:webHidden/>
          </w:rPr>
          <w:t>10</w:t>
        </w:r>
        <w:r>
          <w:rPr>
            <w:webHidden/>
          </w:rPr>
          <w:fldChar w:fldCharType="end"/>
        </w:r>
      </w:hyperlink>
    </w:p>
    <w:p w:rsidR="00B47682" w:rsidRDefault="001E47C2">
      <w:pPr>
        <w:pStyle w:val="TOC2"/>
        <w:rPr>
          <w:b w:val="0"/>
        </w:rPr>
      </w:pPr>
      <w:hyperlink w:anchor="_Toc184206166" w:history="1">
        <w:r w:rsidRPr="00E0618B">
          <w:rPr>
            <w:rStyle w:val="Hyperlink"/>
          </w:rPr>
          <w:t>4.3</w:t>
        </w:r>
        <w:r>
          <w:rPr>
            <w:b w:val="0"/>
          </w:rPr>
          <w:tab/>
        </w:r>
        <w:r w:rsidRPr="00E0618B">
          <w:rPr>
            <w:rStyle w:val="Hyperlink"/>
          </w:rPr>
          <w:t>No Other Services</w:t>
        </w:r>
        <w:r>
          <w:rPr>
            <w:webHidden/>
          </w:rPr>
          <w:tab/>
        </w:r>
        <w:r>
          <w:rPr>
            <w:webHidden/>
          </w:rPr>
          <w:fldChar w:fldCharType="begin"/>
        </w:r>
        <w:r>
          <w:rPr>
            <w:webHidden/>
          </w:rPr>
          <w:instrText xml:space="preserve"> PAGEREF _Toc184206166 \h </w:instrText>
        </w:r>
        <w:r>
          <w:rPr>
            <w:webHidden/>
          </w:rPr>
        </w:r>
        <w:r>
          <w:rPr>
            <w:webHidden/>
          </w:rPr>
          <w:fldChar w:fldCharType="separate"/>
        </w:r>
        <w:r>
          <w:rPr>
            <w:webHidden/>
          </w:rPr>
          <w:t>10</w:t>
        </w:r>
        <w:r>
          <w:rPr>
            <w:webHidden/>
          </w:rPr>
          <w:fldChar w:fldCharType="end"/>
        </w:r>
      </w:hyperlink>
    </w:p>
    <w:p w:rsidR="00B47682" w:rsidRDefault="001E47C2">
      <w:pPr>
        <w:pStyle w:val="TOC1"/>
        <w:rPr>
          <w:rFonts w:ascii="Times New Roman" w:hAnsi="Times New Roman"/>
          <w:b w:val="0"/>
        </w:rPr>
      </w:pPr>
      <w:hyperlink w:anchor="_Toc184206167" w:history="1">
        <w:r w:rsidRPr="00E0618B">
          <w:rPr>
            <w:rStyle w:val="Hyperlink"/>
          </w:rPr>
          <w:t>ARTICL</w:t>
        </w:r>
        <w:r w:rsidRPr="00E0618B">
          <w:rPr>
            <w:rStyle w:val="Hyperlink"/>
          </w:rPr>
          <w:t>E 5 INTERCONNECTION FACILITIES ENGINEERING, PROCUREMENT, AND CONSTRUCTION</w:t>
        </w:r>
        <w:r>
          <w:rPr>
            <w:webHidden/>
          </w:rPr>
          <w:tab/>
        </w:r>
        <w:r>
          <w:rPr>
            <w:webHidden/>
          </w:rPr>
          <w:fldChar w:fldCharType="begin"/>
        </w:r>
        <w:r>
          <w:rPr>
            <w:webHidden/>
          </w:rPr>
          <w:instrText xml:space="preserve"> PAGEREF _Toc184206167 \h </w:instrText>
        </w:r>
        <w:r>
          <w:rPr>
            <w:webHidden/>
          </w:rPr>
        </w:r>
        <w:r>
          <w:rPr>
            <w:webHidden/>
          </w:rPr>
          <w:fldChar w:fldCharType="separate"/>
        </w:r>
        <w:r>
          <w:rPr>
            <w:webHidden/>
          </w:rPr>
          <w:t>11</w:t>
        </w:r>
        <w:r>
          <w:rPr>
            <w:webHidden/>
          </w:rPr>
          <w:fldChar w:fldCharType="end"/>
        </w:r>
      </w:hyperlink>
    </w:p>
    <w:p w:rsidR="00B47682" w:rsidRDefault="001E47C2">
      <w:pPr>
        <w:pStyle w:val="TOC2"/>
        <w:rPr>
          <w:b w:val="0"/>
        </w:rPr>
      </w:pPr>
      <w:hyperlink w:anchor="_Toc184206168" w:history="1">
        <w:r w:rsidRPr="00E0618B">
          <w:rPr>
            <w:rStyle w:val="Hyperlink"/>
          </w:rPr>
          <w:t>5.1</w:t>
        </w:r>
        <w:r>
          <w:rPr>
            <w:b w:val="0"/>
          </w:rPr>
          <w:tab/>
        </w:r>
        <w:r w:rsidRPr="00E0618B">
          <w:rPr>
            <w:rStyle w:val="Hyperlink"/>
          </w:rPr>
          <w:t>Options</w:t>
        </w:r>
        <w:r>
          <w:rPr>
            <w:webHidden/>
          </w:rPr>
          <w:tab/>
        </w:r>
        <w:r>
          <w:rPr>
            <w:webHidden/>
          </w:rPr>
          <w:fldChar w:fldCharType="begin"/>
        </w:r>
        <w:r>
          <w:rPr>
            <w:webHidden/>
          </w:rPr>
          <w:instrText xml:space="preserve"> PAGEREF _Toc184206168 \h </w:instrText>
        </w:r>
        <w:r>
          <w:rPr>
            <w:webHidden/>
          </w:rPr>
        </w:r>
        <w:r>
          <w:rPr>
            <w:webHidden/>
          </w:rPr>
          <w:fldChar w:fldCharType="separate"/>
        </w:r>
        <w:r>
          <w:rPr>
            <w:webHidden/>
          </w:rPr>
          <w:t>11</w:t>
        </w:r>
        <w:r>
          <w:rPr>
            <w:webHidden/>
          </w:rPr>
          <w:fldChar w:fldCharType="end"/>
        </w:r>
      </w:hyperlink>
    </w:p>
    <w:p w:rsidR="00B47682" w:rsidRDefault="001E47C2">
      <w:pPr>
        <w:pStyle w:val="TOC2"/>
        <w:rPr>
          <w:b w:val="0"/>
        </w:rPr>
      </w:pPr>
      <w:hyperlink w:anchor="_Toc184206169" w:history="1">
        <w:r w:rsidRPr="00E0618B">
          <w:rPr>
            <w:rStyle w:val="Hyperlink"/>
          </w:rPr>
          <w:t>5.2</w:t>
        </w:r>
        <w:r>
          <w:rPr>
            <w:b w:val="0"/>
          </w:rPr>
          <w:tab/>
        </w:r>
        <w:r w:rsidRPr="00E0618B">
          <w:rPr>
            <w:rStyle w:val="Hyperlink"/>
          </w:rPr>
          <w:t>General Conditions Applicable to Option to Build</w:t>
        </w:r>
        <w:r>
          <w:rPr>
            <w:webHidden/>
          </w:rPr>
          <w:tab/>
        </w:r>
        <w:r>
          <w:rPr>
            <w:webHidden/>
          </w:rPr>
          <w:fldChar w:fldCharType="begin"/>
        </w:r>
        <w:r>
          <w:rPr>
            <w:webHidden/>
          </w:rPr>
          <w:instrText xml:space="preserve"> PAGEREF _Toc184206169 \h </w:instrText>
        </w:r>
        <w:r>
          <w:rPr>
            <w:webHidden/>
          </w:rPr>
        </w:r>
        <w:r>
          <w:rPr>
            <w:webHidden/>
          </w:rPr>
          <w:fldChar w:fldCharType="separate"/>
        </w:r>
        <w:r>
          <w:rPr>
            <w:webHidden/>
          </w:rPr>
          <w:t>12</w:t>
        </w:r>
        <w:r>
          <w:rPr>
            <w:webHidden/>
          </w:rPr>
          <w:fldChar w:fldCharType="end"/>
        </w:r>
      </w:hyperlink>
    </w:p>
    <w:p w:rsidR="00B47682" w:rsidRDefault="001E47C2">
      <w:pPr>
        <w:pStyle w:val="TOC2"/>
        <w:rPr>
          <w:b w:val="0"/>
        </w:rPr>
      </w:pPr>
      <w:hyperlink w:anchor="_Toc184206170" w:history="1">
        <w:r w:rsidRPr="00E0618B">
          <w:rPr>
            <w:rStyle w:val="Hyperlink"/>
          </w:rPr>
          <w:t>5.3</w:t>
        </w:r>
        <w:r>
          <w:rPr>
            <w:b w:val="0"/>
          </w:rPr>
          <w:tab/>
        </w:r>
        <w:r w:rsidRPr="00E0618B">
          <w:rPr>
            <w:rStyle w:val="Hyperlink"/>
          </w:rPr>
          <w:t>Liquidated Damages</w:t>
        </w:r>
        <w:r>
          <w:rPr>
            <w:webHidden/>
          </w:rPr>
          <w:tab/>
        </w:r>
        <w:r>
          <w:rPr>
            <w:webHidden/>
          </w:rPr>
          <w:fldChar w:fldCharType="begin"/>
        </w:r>
        <w:r>
          <w:rPr>
            <w:webHidden/>
          </w:rPr>
          <w:instrText xml:space="preserve"> PAGEREF _Toc184206170 \h </w:instrText>
        </w:r>
        <w:r>
          <w:rPr>
            <w:webHidden/>
          </w:rPr>
        </w:r>
        <w:r>
          <w:rPr>
            <w:webHidden/>
          </w:rPr>
          <w:fldChar w:fldCharType="separate"/>
        </w:r>
        <w:r>
          <w:rPr>
            <w:webHidden/>
          </w:rPr>
          <w:t>13</w:t>
        </w:r>
        <w:r>
          <w:rPr>
            <w:webHidden/>
          </w:rPr>
          <w:fldChar w:fldCharType="end"/>
        </w:r>
      </w:hyperlink>
    </w:p>
    <w:p w:rsidR="00B47682" w:rsidRDefault="001E47C2">
      <w:pPr>
        <w:pStyle w:val="TOC2"/>
        <w:rPr>
          <w:b w:val="0"/>
        </w:rPr>
      </w:pPr>
      <w:hyperlink w:anchor="_Toc184206171" w:history="1">
        <w:r w:rsidRPr="00E0618B">
          <w:rPr>
            <w:rStyle w:val="Hyperlink"/>
          </w:rPr>
          <w:t>5.4</w:t>
        </w:r>
        <w:r>
          <w:rPr>
            <w:b w:val="0"/>
          </w:rPr>
          <w:tab/>
        </w:r>
        <w:r w:rsidRPr="00E0618B">
          <w:rPr>
            <w:rStyle w:val="Hyperlink"/>
          </w:rPr>
          <w:t>Power System Stabilizers</w:t>
        </w:r>
        <w:r>
          <w:rPr>
            <w:webHidden/>
          </w:rPr>
          <w:tab/>
        </w:r>
        <w:r>
          <w:rPr>
            <w:webHidden/>
          </w:rPr>
          <w:fldChar w:fldCharType="begin"/>
        </w:r>
        <w:r>
          <w:rPr>
            <w:webHidden/>
          </w:rPr>
          <w:instrText xml:space="preserve"> PAGEREF _Toc184206171 \h </w:instrText>
        </w:r>
        <w:r>
          <w:rPr>
            <w:webHidden/>
          </w:rPr>
        </w:r>
        <w:r>
          <w:rPr>
            <w:webHidden/>
          </w:rPr>
          <w:fldChar w:fldCharType="separate"/>
        </w:r>
        <w:r>
          <w:rPr>
            <w:webHidden/>
          </w:rPr>
          <w:t>14</w:t>
        </w:r>
        <w:r>
          <w:rPr>
            <w:webHidden/>
          </w:rPr>
          <w:fldChar w:fldCharType="end"/>
        </w:r>
      </w:hyperlink>
    </w:p>
    <w:p w:rsidR="00B47682" w:rsidRDefault="001E47C2">
      <w:pPr>
        <w:pStyle w:val="TOC2"/>
        <w:rPr>
          <w:b w:val="0"/>
        </w:rPr>
      </w:pPr>
      <w:hyperlink w:anchor="_Toc184206172" w:history="1">
        <w:r w:rsidRPr="00E0618B">
          <w:rPr>
            <w:rStyle w:val="Hyperlink"/>
          </w:rPr>
          <w:t>5.5</w:t>
        </w:r>
        <w:r>
          <w:rPr>
            <w:b w:val="0"/>
          </w:rPr>
          <w:tab/>
        </w:r>
        <w:r w:rsidRPr="00E0618B">
          <w:rPr>
            <w:rStyle w:val="Hyperlink"/>
          </w:rPr>
          <w:t>Equipment Procurement</w:t>
        </w:r>
        <w:r>
          <w:rPr>
            <w:webHidden/>
          </w:rPr>
          <w:tab/>
        </w:r>
        <w:r>
          <w:rPr>
            <w:webHidden/>
          </w:rPr>
          <w:fldChar w:fldCharType="begin"/>
        </w:r>
        <w:r>
          <w:rPr>
            <w:webHidden/>
          </w:rPr>
          <w:instrText xml:space="preserve"> PAGEREF _Toc184206172 \h </w:instrText>
        </w:r>
        <w:r>
          <w:rPr>
            <w:webHidden/>
          </w:rPr>
        </w:r>
        <w:r>
          <w:rPr>
            <w:webHidden/>
          </w:rPr>
          <w:fldChar w:fldCharType="separate"/>
        </w:r>
        <w:r>
          <w:rPr>
            <w:webHidden/>
          </w:rPr>
          <w:t>14</w:t>
        </w:r>
        <w:r>
          <w:rPr>
            <w:webHidden/>
          </w:rPr>
          <w:fldChar w:fldCharType="end"/>
        </w:r>
      </w:hyperlink>
    </w:p>
    <w:p w:rsidR="00B47682" w:rsidRDefault="001E47C2">
      <w:pPr>
        <w:pStyle w:val="TOC2"/>
        <w:rPr>
          <w:b w:val="0"/>
        </w:rPr>
      </w:pPr>
      <w:hyperlink w:anchor="_Toc184206173" w:history="1">
        <w:r w:rsidRPr="00E0618B">
          <w:rPr>
            <w:rStyle w:val="Hyperlink"/>
          </w:rPr>
          <w:t>5.6</w:t>
        </w:r>
        <w:r>
          <w:rPr>
            <w:b w:val="0"/>
          </w:rPr>
          <w:tab/>
        </w:r>
        <w:r w:rsidRPr="00E0618B">
          <w:rPr>
            <w:rStyle w:val="Hyperlink"/>
          </w:rPr>
          <w:t>Construction Commencement</w:t>
        </w:r>
        <w:r>
          <w:rPr>
            <w:webHidden/>
          </w:rPr>
          <w:tab/>
        </w:r>
        <w:r>
          <w:rPr>
            <w:webHidden/>
          </w:rPr>
          <w:fldChar w:fldCharType="begin"/>
        </w:r>
        <w:r>
          <w:rPr>
            <w:webHidden/>
          </w:rPr>
          <w:instrText xml:space="preserve"> PAGEREF _Toc184206173 \h </w:instrText>
        </w:r>
        <w:r>
          <w:rPr>
            <w:webHidden/>
          </w:rPr>
        </w:r>
        <w:r>
          <w:rPr>
            <w:webHidden/>
          </w:rPr>
          <w:fldChar w:fldCharType="separate"/>
        </w:r>
        <w:r>
          <w:rPr>
            <w:webHidden/>
          </w:rPr>
          <w:t>15</w:t>
        </w:r>
        <w:r>
          <w:rPr>
            <w:webHidden/>
          </w:rPr>
          <w:fldChar w:fldCharType="end"/>
        </w:r>
      </w:hyperlink>
    </w:p>
    <w:p w:rsidR="00B47682" w:rsidRDefault="001E47C2">
      <w:pPr>
        <w:pStyle w:val="TOC2"/>
        <w:rPr>
          <w:b w:val="0"/>
        </w:rPr>
      </w:pPr>
      <w:hyperlink w:anchor="_Toc184206174" w:history="1">
        <w:r w:rsidRPr="00E0618B">
          <w:rPr>
            <w:rStyle w:val="Hyperlink"/>
          </w:rPr>
          <w:t>5.7</w:t>
        </w:r>
        <w:r>
          <w:rPr>
            <w:b w:val="0"/>
          </w:rPr>
          <w:tab/>
        </w:r>
        <w:r w:rsidRPr="00E0618B">
          <w:rPr>
            <w:rStyle w:val="Hyperlink"/>
          </w:rPr>
          <w:t>Work Progress</w:t>
        </w:r>
        <w:r>
          <w:rPr>
            <w:webHidden/>
          </w:rPr>
          <w:tab/>
        </w:r>
        <w:r>
          <w:rPr>
            <w:webHidden/>
          </w:rPr>
          <w:fldChar w:fldCharType="begin"/>
        </w:r>
        <w:r>
          <w:rPr>
            <w:webHidden/>
          </w:rPr>
          <w:instrText xml:space="preserve"> PAGEREF _Toc184206174 \h </w:instrText>
        </w:r>
        <w:r>
          <w:rPr>
            <w:webHidden/>
          </w:rPr>
        </w:r>
        <w:r>
          <w:rPr>
            <w:webHidden/>
          </w:rPr>
          <w:fldChar w:fldCharType="separate"/>
        </w:r>
        <w:r>
          <w:rPr>
            <w:webHidden/>
          </w:rPr>
          <w:t>15</w:t>
        </w:r>
        <w:r>
          <w:rPr>
            <w:webHidden/>
          </w:rPr>
          <w:fldChar w:fldCharType="end"/>
        </w:r>
      </w:hyperlink>
    </w:p>
    <w:p w:rsidR="00B47682" w:rsidRDefault="001E47C2">
      <w:pPr>
        <w:pStyle w:val="TOC2"/>
        <w:rPr>
          <w:b w:val="0"/>
        </w:rPr>
      </w:pPr>
      <w:hyperlink w:anchor="_Toc184206175" w:history="1">
        <w:r w:rsidRPr="00E0618B">
          <w:rPr>
            <w:rStyle w:val="Hyperlink"/>
          </w:rPr>
          <w:t>5.8</w:t>
        </w:r>
        <w:r>
          <w:rPr>
            <w:b w:val="0"/>
          </w:rPr>
          <w:tab/>
        </w:r>
        <w:r w:rsidRPr="00E0618B">
          <w:rPr>
            <w:rStyle w:val="Hyperlink"/>
          </w:rPr>
          <w:t>Information Exchange</w:t>
        </w:r>
        <w:r>
          <w:rPr>
            <w:webHidden/>
          </w:rPr>
          <w:tab/>
        </w:r>
        <w:r>
          <w:rPr>
            <w:webHidden/>
          </w:rPr>
          <w:fldChar w:fldCharType="begin"/>
        </w:r>
        <w:r>
          <w:rPr>
            <w:webHidden/>
          </w:rPr>
          <w:instrText xml:space="preserve"> PAGEREF _Toc184206175 \h </w:instrText>
        </w:r>
        <w:r>
          <w:rPr>
            <w:webHidden/>
          </w:rPr>
        </w:r>
        <w:r>
          <w:rPr>
            <w:webHidden/>
          </w:rPr>
          <w:fldChar w:fldCharType="separate"/>
        </w:r>
        <w:r>
          <w:rPr>
            <w:webHidden/>
          </w:rPr>
          <w:t>15</w:t>
        </w:r>
        <w:r>
          <w:rPr>
            <w:webHidden/>
          </w:rPr>
          <w:fldChar w:fldCharType="end"/>
        </w:r>
      </w:hyperlink>
    </w:p>
    <w:p w:rsidR="00B47682" w:rsidRDefault="001E47C2">
      <w:pPr>
        <w:pStyle w:val="TOC2"/>
        <w:rPr>
          <w:b w:val="0"/>
        </w:rPr>
      </w:pPr>
      <w:hyperlink w:anchor="_Toc184206176" w:history="1">
        <w:r w:rsidRPr="00E0618B">
          <w:rPr>
            <w:rStyle w:val="Hyperlink"/>
          </w:rPr>
          <w:t>5.9</w:t>
        </w:r>
        <w:r>
          <w:rPr>
            <w:b w:val="0"/>
          </w:rPr>
          <w:tab/>
        </w:r>
        <w:r w:rsidRPr="00E0618B">
          <w:rPr>
            <w:rStyle w:val="Hyperlink"/>
          </w:rPr>
          <w:t>Limited Operation</w:t>
        </w:r>
        <w:r>
          <w:rPr>
            <w:webHidden/>
          </w:rPr>
          <w:tab/>
        </w:r>
        <w:r>
          <w:rPr>
            <w:webHidden/>
          </w:rPr>
          <w:fldChar w:fldCharType="begin"/>
        </w:r>
        <w:r>
          <w:rPr>
            <w:webHidden/>
          </w:rPr>
          <w:instrText xml:space="preserve"> PAGEREF _Toc184206176 \h </w:instrText>
        </w:r>
        <w:r>
          <w:rPr>
            <w:webHidden/>
          </w:rPr>
        </w:r>
        <w:r>
          <w:rPr>
            <w:webHidden/>
          </w:rPr>
          <w:fldChar w:fldCharType="separate"/>
        </w:r>
        <w:r>
          <w:rPr>
            <w:webHidden/>
          </w:rPr>
          <w:t>15</w:t>
        </w:r>
        <w:r>
          <w:rPr>
            <w:webHidden/>
          </w:rPr>
          <w:fldChar w:fldCharType="end"/>
        </w:r>
      </w:hyperlink>
    </w:p>
    <w:p w:rsidR="00B47682" w:rsidRDefault="001E47C2">
      <w:pPr>
        <w:pStyle w:val="TOC2"/>
        <w:rPr>
          <w:b w:val="0"/>
        </w:rPr>
      </w:pPr>
      <w:hyperlink w:anchor="_Toc184206177" w:history="1">
        <w:r w:rsidRPr="00E0618B">
          <w:rPr>
            <w:rStyle w:val="Hyperlink"/>
          </w:rPr>
          <w:t>5.10</w:t>
        </w:r>
        <w:r>
          <w:rPr>
            <w:b w:val="0"/>
          </w:rPr>
          <w:tab/>
        </w:r>
        <w:r w:rsidRPr="00E0618B">
          <w:rPr>
            <w:rStyle w:val="Hyperlink"/>
          </w:rPr>
          <w:t>Developer’s Attachment Facilities (“DAF”)</w:t>
        </w:r>
        <w:r>
          <w:rPr>
            <w:webHidden/>
          </w:rPr>
          <w:tab/>
        </w:r>
        <w:r>
          <w:rPr>
            <w:webHidden/>
          </w:rPr>
          <w:fldChar w:fldCharType="begin"/>
        </w:r>
        <w:r>
          <w:rPr>
            <w:webHidden/>
          </w:rPr>
          <w:instrText xml:space="preserve"> PAGEREF </w:instrText>
        </w:r>
        <w:r>
          <w:rPr>
            <w:webHidden/>
          </w:rPr>
          <w:instrText xml:space="preserve">_Toc184206177 \h </w:instrText>
        </w:r>
        <w:r>
          <w:rPr>
            <w:webHidden/>
          </w:rPr>
        </w:r>
        <w:r>
          <w:rPr>
            <w:webHidden/>
          </w:rPr>
          <w:fldChar w:fldCharType="separate"/>
        </w:r>
        <w:r>
          <w:rPr>
            <w:webHidden/>
          </w:rPr>
          <w:t>16</w:t>
        </w:r>
        <w:r>
          <w:rPr>
            <w:webHidden/>
          </w:rPr>
          <w:fldChar w:fldCharType="end"/>
        </w:r>
      </w:hyperlink>
    </w:p>
    <w:p w:rsidR="00B47682" w:rsidRDefault="001E47C2">
      <w:pPr>
        <w:pStyle w:val="TOC2"/>
        <w:rPr>
          <w:b w:val="0"/>
        </w:rPr>
      </w:pPr>
      <w:hyperlink w:anchor="_Toc184206178" w:history="1">
        <w:r w:rsidRPr="00E0618B">
          <w:rPr>
            <w:rStyle w:val="Hyperlink"/>
          </w:rPr>
          <w:t>5.11</w:t>
        </w:r>
        <w:r>
          <w:rPr>
            <w:b w:val="0"/>
          </w:rPr>
          <w:tab/>
        </w:r>
        <w:r w:rsidRPr="00E0618B">
          <w:rPr>
            <w:rStyle w:val="Hyperlink"/>
          </w:rPr>
          <w:t>Transmission Owner’s Attachment Facilities Construction</w:t>
        </w:r>
        <w:r>
          <w:rPr>
            <w:webHidden/>
          </w:rPr>
          <w:tab/>
        </w:r>
        <w:r>
          <w:rPr>
            <w:webHidden/>
          </w:rPr>
          <w:fldChar w:fldCharType="begin"/>
        </w:r>
        <w:r>
          <w:rPr>
            <w:webHidden/>
          </w:rPr>
          <w:instrText xml:space="preserve"> PAGEREF _Toc184206178 \h </w:instrText>
        </w:r>
        <w:r>
          <w:rPr>
            <w:webHidden/>
          </w:rPr>
        </w:r>
        <w:r>
          <w:rPr>
            <w:webHidden/>
          </w:rPr>
          <w:fldChar w:fldCharType="separate"/>
        </w:r>
        <w:r>
          <w:rPr>
            <w:webHidden/>
          </w:rPr>
          <w:t>16</w:t>
        </w:r>
        <w:r>
          <w:rPr>
            <w:webHidden/>
          </w:rPr>
          <w:fldChar w:fldCharType="end"/>
        </w:r>
      </w:hyperlink>
    </w:p>
    <w:p w:rsidR="00B47682" w:rsidRDefault="001E47C2">
      <w:pPr>
        <w:pStyle w:val="TOC2"/>
        <w:rPr>
          <w:b w:val="0"/>
        </w:rPr>
      </w:pPr>
      <w:hyperlink w:anchor="_Toc184206179" w:history="1">
        <w:r w:rsidRPr="00E0618B">
          <w:rPr>
            <w:rStyle w:val="Hyperlink"/>
          </w:rPr>
          <w:t>5.12</w:t>
        </w:r>
        <w:r>
          <w:rPr>
            <w:b w:val="0"/>
          </w:rPr>
          <w:tab/>
        </w:r>
        <w:r w:rsidRPr="00E0618B">
          <w:rPr>
            <w:rStyle w:val="Hyperlink"/>
          </w:rPr>
          <w:t>Access Rights</w:t>
        </w:r>
        <w:r>
          <w:rPr>
            <w:webHidden/>
          </w:rPr>
          <w:tab/>
        </w:r>
        <w:r>
          <w:rPr>
            <w:webHidden/>
          </w:rPr>
          <w:fldChar w:fldCharType="begin"/>
        </w:r>
        <w:r>
          <w:rPr>
            <w:webHidden/>
          </w:rPr>
          <w:instrText xml:space="preserve"> PAGEREF _Toc184206179 \h </w:instrText>
        </w:r>
        <w:r>
          <w:rPr>
            <w:webHidden/>
          </w:rPr>
        </w:r>
        <w:r>
          <w:rPr>
            <w:webHidden/>
          </w:rPr>
          <w:fldChar w:fldCharType="separate"/>
        </w:r>
        <w:r>
          <w:rPr>
            <w:webHidden/>
          </w:rPr>
          <w:t>17</w:t>
        </w:r>
        <w:r>
          <w:rPr>
            <w:webHidden/>
          </w:rPr>
          <w:fldChar w:fldCharType="end"/>
        </w:r>
      </w:hyperlink>
    </w:p>
    <w:p w:rsidR="00B47682" w:rsidRDefault="001E47C2">
      <w:pPr>
        <w:pStyle w:val="TOC2"/>
        <w:rPr>
          <w:b w:val="0"/>
        </w:rPr>
      </w:pPr>
      <w:hyperlink w:anchor="_Toc184206180" w:history="1">
        <w:r w:rsidRPr="00E0618B">
          <w:rPr>
            <w:rStyle w:val="Hyperlink"/>
          </w:rPr>
          <w:t>5.13</w:t>
        </w:r>
        <w:r>
          <w:rPr>
            <w:b w:val="0"/>
          </w:rPr>
          <w:tab/>
        </w:r>
        <w:r w:rsidRPr="00E0618B">
          <w:rPr>
            <w:rStyle w:val="Hyperlink"/>
          </w:rPr>
          <w:t>Lands</w:t>
        </w:r>
        <w:r w:rsidRPr="00E0618B">
          <w:rPr>
            <w:rStyle w:val="Hyperlink"/>
          </w:rPr>
          <w:t xml:space="preserve"> of Other Property Owners</w:t>
        </w:r>
        <w:r>
          <w:rPr>
            <w:webHidden/>
          </w:rPr>
          <w:tab/>
        </w:r>
        <w:r>
          <w:rPr>
            <w:webHidden/>
          </w:rPr>
          <w:fldChar w:fldCharType="begin"/>
        </w:r>
        <w:r>
          <w:rPr>
            <w:webHidden/>
          </w:rPr>
          <w:instrText xml:space="preserve"> PAGEREF _Toc184206180 \h </w:instrText>
        </w:r>
        <w:r>
          <w:rPr>
            <w:webHidden/>
          </w:rPr>
        </w:r>
        <w:r>
          <w:rPr>
            <w:webHidden/>
          </w:rPr>
          <w:fldChar w:fldCharType="separate"/>
        </w:r>
        <w:r>
          <w:rPr>
            <w:webHidden/>
          </w:rPr>
          <w:t>17</w:t>
        </w:r>
        <w:r>
          <w:rPr>
            <w:webHidden/>
          </w:rPr>
          <w:fldChar w:fldCharType="end"/>
        </w:r>
      </w:hyperlink>
    </w:p>
    <w:p w:rsidR="00B47682" w:rsidRDefault="001E47C2">
      <w:pPr>
        <w:pStyle w:val="TOC2"/>
        <w:rPr>
          <w:b w:val="0"/>
        </w:rPr>
      </w:pPr>
      <w:hyperlink w:anchor="_Toc184206181" w:history="1">
        <w:r w:rsidRPr="00E0618B">
          <w:rPr>
            <w:rStyle w:val="Hyperlink"/>
          </w:rPr>
          <w:t>5.14</w:t>
        </w:r>
        <w:r>
          <w:rPr>
            <w:b w:val="0"/>
          </w:rPr>
          <w:tab/>
        </w:r>
        <w:r w:rsidRPr="00E0618B">
          <w:rPr>
            <w:rStyle w:val="Hyperlink"/>
          </w:rPr>
          <w:t>Permits</w:t>
        </w:r>
        <w:r>
          <w:rPr>
            <w:webHidden/>
          </w:rPr>
          <w:tab/>
        </w:r>
        <w:r>
          <w:rPr>
            <w:webHidden/>
          </w:rPr>
          <w:fldChar w:fldCharType="begin"/>
        </w:r>
        <w:r>
          <w:rPr>
            <w:webHidden/>
          </w:rPr>
          <w:instrText xml:space="preserve"> PAGEREF _Toc184206181 \h </w:instrText>
        </w:r>
        <w:r>
          <w:rPr>
            <w:webHidden/>
          </w:rPr>
        </w:r>
        <w:r>
          <w:rPr>
            <w:webHidden/>
          </w:rPr>
          <w:fldChar w:fldCharType="separate"/>
        </w:r>
        <w:r>
          <w:rPr>
            <w:webHidden/>
          </w:rPr>
          <w:t>17</w:t>
        </w:r>
        <w:r>
          <w:rPr>
            <w:webHidden/>
          </w:rPr>
          <w:fldChar w:fldCharType="end"/>
        </w:r>
      </w:hyperlink>
    </w:p>
    <w:p w:rsidR="00B47682" w:rsidRDefault="001E47C2">
      <w:pPr>
        <w:pStyle w:val="TOC2"/>
        <w:rPr>
          <w:b w:val="0"/>
        </w:rPr>
      </w:pPr>
      <w:hyperlink w:anchor="_Toc184206182" w:history="1">
        <w:r w:rsidRPr="00E0618B">
          <w:rPr>
            <w:rStyle w:val="Hyperlink"/>
          </w:rPr>
          <w:t>5.15</w:t>
        </w:r>
        <w:r>
          <w:rPr>
            <w:b w:val="0"/>
          </w:rPr>
          <w:tab/>
        </w:r>
        <w:r w:rsidRPr="00E0618B">
          <w:rPr>
            <w:rStyle w:val="Hyperlink"/>
          </w:rPr>
          <w:t>Early Construction of Base Case Facilities</w:t>
        </w:r>
        <w:r>
          <w:rPr>
            <w:webHidden/>
          </w:rPr>
          <w:tab/>
        </w:r>
        <w:r>
          <w:rPr>
            <w:webHidden/>
          </w:rPr>
          <w:fldChar w:fldCharType="begin"/>
        </w:r>
        <w:r>
          <w:rPr>
            <w:webHidden/>
          </w:rPr>
          <w:instrText xml:space="preserve"> PAGEREF _Toc184206182 \h </w:instrText>
        </w:r>
        <w:r>
          <w:rPr>
            <w:webHidden/>
          </w:rPr>
        </w:r>
        <w:r>
          <w:rPr>
            <w:webHidden/>
          </w:rPr>
          <w:fldChar w:fldCharType="separate"/>
        </w:r>
        <w:r>
          <w:rPr>
            <w:webHidden/>
          </w:rPr>
          <w:t>18</w:t>
        </w:r>
        <w:r>
          <w:rPr>
            <w:webHidden/>
          </w:rPr>
          <w:fldChar w:fldCharType="end"/>
        </w:r>
      </w:hyperlink>
    </w:p>
    <w:p w:rsidR="00B47682" w:rsidRDefault="001E47C2">
      <w:pPr>
        <w:pStyle w:val="TOC2"/>
        <w:rPr>
          <w:rStyle w:val="Hyperlink"/>
        </w:rPr>
      </w:pPr>
      <w:hyperlink w:anchor="_Toc184206183" w:history="1">
        <w:r w:rsidRPr="00E0618B">
          <w:rPr>
            <w:rStyle w:val="Hyperlink"/>
          </w:rPr>
          <w:t>5.16</w:t>
        </w:r>
        <w:r>
          <w:rPr>
            <w:b w:val="0"/>
          </w:rPr>
          <w:tab/>
        </w:r>
        <w:r w:rsidRPr="00E0618B">
          <w:rPr>
            <w:rStyle w:val="Hyperlink"/>
          </w:rPr>
          <w:t>Suspension</w:t>
        </w:r>
        <w:r>
          <w:rPr>
            <w:webHidden/>
          </w:rPr>
          <w:tab/>
        </w:r>
        <w:r>
          <w:rPr>
            <w:webHidden/>
          </w:rPr>
          <w:fldChar w:fldCharType="begin"/>
        </w:r>
        <w:r>
          <w:rPr>
            <w:webHidden/>
          </w:rPr>
          <w:instrText xml:space="preserve"> PAGEREF _Toc1842061</w:instrText>
        </w:r>
        <w:r>
          <w:rPr>
            <w:webHidden/>
          </w:rPr>
          <w:instrText xml:space="preserve">83 \h </w:instrText>
        </w:r>
        <w:r>
          <w:rPr>
            <w:webHidden/>
          </w:rPr>
        </w:r>
        <w:r>
          <w:rPr>
            <w:webHidden/>
          </w:rPr>
          <w:fldChar w:fldCharType="separate"/>
        </w:r>
        <w:r>
          <w:rPr>
            <w:webHidden/>
          </w:rPr>
          <w:t>18</w:t>
        </w:r>
        <w:r>
          <w:rPr>
            <w:webHidden/>
          </w:rPr>
          <w:fldChar w:fldCharType="end"/>
        </w:r>
      </w:hyperlink>
    </w:p>
    <w:p w:rsidR="00B47682" w:rsidRDefault="001E47C2">
      <w:pPr>
        <w:pStyle w:val="TOC2"/>
        <w:rPr>
          <w:b w:val="0"/>
        </w:rPr>
      </w:pPr>
      <w:hyperlink w:anchor="_Toc184206184" w:history="1">
        <w:r w:rsidRPr="00E0618B">
          <w:rPr>
            <w:rStyle w:val="Hyperlink"/>
          </w:rPr>
          <w:t>5.17</w:t>
        </w:r>
        <w:r>
          <w:rPr>
            <w:b w:val="0"/>
          </w:rPr>
          <w:tab/>
        </w:r>
        <w:r w:rsidRPr="00E0618B">
          <w:rPr>
            <w:rStyle w:val="Hyperlink"/>
          </w:rPr>
          <w:t>Taxes</w:t>
        </w:r>
        <w:r>
          <w:rPr>
            <w:webHidden/>
          </w:rPr>
          <w:tab/>
        </w:r>
        <w:r>
          <w:rPr>
            <w:webHidden/>
          </w:rPr>
          <w:fldChar w:fldCharType="begin"/>
        </w:r>
        <w:r>
          <w:rPr>
            <w:webHidden/>
          </w:rPr>
          <w:instrText xml:space="preserve"> PAGEREF _Toc184206184 \h </w:instrText>
        </w:r>
        <w:r>
          <w:rPr>
            <w:webHidden/>
          </w:rPr>
        </w:r>
        <w:r>
          <w:rPr>
            <w:webHidden/>
          </w:rPr>
          <w:fldChar w:fldCharType="separate"/>
        </w:r>
        <w:r>
          <w:rPr>
            <w:webHidden/>
          </w:rPr>
          <w:t>18</w:t>
        </w:r>
        <w:r>
          <w:rPr>
            <w:webHidden/>
          </w:rPr>
          <w:fldChar w:fldCharType="end"/>
        </w:r>
      </w:hyperlink>
    </w:p>
    <w:p w:rsidR="00B47682" w:rsidRDefault="001E47C2">
      <w:pPr>
        <w:pStyle w:val="TOC2"/>
        <w:rPr>
          <w:b w:val="0"/>
        </w:rPr>
      </w:pPr>
      <w:hyperlink w:anchor="_Toc184206185" w:history="1">
        <w:r w:rsidRPr="00E0618B">
          <w:rPr>
            <w:rStyle w:val="Hyperlink"/>
          </w:rPr>
          <w:t>5.18</w:t>
        </w:r>
        <w:r>
          <w:rPr>
            <w:b w:val="0"/>
          </w:rPr>
          <w:tab/>
        </w:r>
        <w:r w:rsidRPr="00E0618B">
          <w:rPr>
            <w:rStyle w:val="Hyperlink"/>
          </w:rPr>
          <w:t>Tax Status; Non-Jurisdictional Entities</w:t>
        </w:r>
        <w:r>
          <w:rPr>
            <w:webHidden/>
          </w:rPr>
          <w:tab/>
        </w:r>
        <w:r>
          <w:rPr>
            <w:webHidden/>
          </w:rPr>
          <w:fldChar w:fldCharType="begin"/>
        </w:r>
        <w:r>
          <w:rPr>
            <w:webHidden/>
          </w:rPr>
          <w:instrText xml:space="preserve"> PAGEREF _Toc184206185 \h </w:instrText>
        </w:r>
        <w:r>
          <w:rPr>
            <w:webHidden/>
          </w:rPr>
        </w:r>
        <w:r>
          <w:rPr>
            <w:webHidden/>
          </w:rPr>
          <w:fldChar w:fldCharType="separate"/>
        </w:r>
        <w:r>
          <w:rPr>
            <w:webHidden/>
          </w:rPr>
          <w:t>23</w:t>
        </w:r>
        <w:r>
          <w:rPr>
            <w:webHidden/>
          </w:rPr>
          <w:fldChar w:fldCharType="end"/>
        </w:r>
      </w:hyperlink>
    </w:p>
    <w:p w:rsidR="00B47682" w:rsidRDefault="001E47C2">
      <w:pPr>
        <w:pStyle w:val="TOC2"/>
        <w:rPr>
          <w:b w:val="0"/>
        </w:rPr>
      </w:pPr>
      <w:hyperlink w:anchor="_Toc184206186" w:history="1">
        <w:r w:rsidRPr="00E0618B">
          <w:rPr>
            <w:rStyle w:val="Hyperlink"/>
          </w:rPr>
          <w:t>5.19</w:t>
        </w:r>
        <w:r>
          <w:rPr>
            <w:b w:val="0"/>
          </w:rPr>
          <w:tab/>
        </w:r>
        <w:r w:rsidRPr="00E0618B">
          <w:rPr>
            <w:rStyle w:val="Hyperlink"/>
          </w:rPr>
          <w:t>Modification</w:t>
        </w:r>
        <w:r>
          <w:rPr>
            <w:webHidden/>
          </w:rPr>
          <w:tab/>
        </w:r>
        <w:r>
          <w:rPr>
            <w:webHidden/>
          </w:rPr>
          <w:fldChar w:fldCharType="begin"/>
        </w:r>
        <w:r>
          <w:rPr>
            <w:webHidden/>
          </w:rPr>
          <w:instrText xml:space="preserve"> PAGEREF _Toc184206186 \h </w:instrText>
        </w:r>
        <w:r>
          <w:rPr>
            <w:webHidden/>
          </w:rPr>
        </w:r>
        <w:r>
          <w:rPr>
            <w:webHidden/>
          </w:rPr>
          <w:fldChar w:fldCharType="separate"/>
        </w:r>
        <w:r>
          <w:rPr>
            <w:webHidden/>
          </w:rPr>
          <w:t>23</w:t>
        </w:r>
        <w:r>
          <w:rPr>
            <w:webHidden/>
          </w:rPr>
          <w:fldChar w:fldCharType="end"/>
        </w:r>
      </w:hyperlink>
    </w:p>
    <w:p w:rsidR="00B47682" w:rsidRDefault="001E47C2">
      <w:pPr>
        <w:pStyle w:val="TOC1"/>
        <w:rPr>
          <w:rFonts w:ascii="Times New Roman" w:hAnsi="Times New Roman"/>
          <w:b w:val="0"/>
        </w:rPr>
      </w:pPr>
      <w:hyperlink w:anchor="_Toc184206187" w:history="1">
        <w:r w:rsidRPr="00E0618B">
          <w:rPr>
            <w:rStyle w:val="Hyperlink"/>
          </w:rPr>
          <w:t>ARTICLE 6 TESTING AND INSPECTION</w:t>
        </w:r>
        <w:r>
          <w:rPr>
            <w:webHidden/>
          </w:rPr>
          <w:tab/>
        </w:r>
        <w:r>
          <w:rPr>
            <w:webHidden/>
          </w:rPr>
          <w:fldChar w:fldCharType="begin"/>
        </w:r>
        <w:r>
          <w:rPr>
            <w:webHidden/>
          </w:rPr>
          <w:instrText xml:space="preserve"> PAGEREF _Toc184206187 \h </w:instrText>
        </w:r>
        <w:r>
          <w:rPr>
            <w:webHidden/>
          </w:rPr>
        </w:r>
        <w:r>
          <w:rPr>
            <w:webHidden/>
          </w:rPr>
          <w:fldChar w:fldCharType="separate"/>
        </w:r>
        <w:r>
          <w:rPr>
            <w:webHidden/>
          </w:rPr>
          <w:t>24</w:t>
        </w:r>
        <w:r>
          <w:rPr>
            <w:webHidden/>
          </w:rPr>
          <w:fldChar w:fldCharType="end"/>
        </w:r>
      </w:hyperlink>
    </w:p>
    <w:p w:rsidR="00B47682" w:rsidRDefault="001E47C2">
      <w:pPr>
        <w:pStyle w:val="TOC2"/>
        <w:rPr>
          <w:b w:val="0"/>
        </w:rPr>
      </w:pPr>
      <w:hyperlink w:anchor="_Toc184206188" w:history="1">
        <w:r w:rsidRPr="00E0618B">
          <w:rPr>
            <w:rStyle w:val="Hyperlink"/>
          </w:rPr>
          <w:t>6.1</w:t>
        </w:r>
        <w:r>
          <w:rPr>
            <w:b w:val="0"/>
          </w:rPr>
          <w:tab/>
        </w:r>
        <w:r w:rsidRPr="00E0618B">
          <w:rPr>
            <w:rStyle w:val="Hyperlink"/>
          </w:rPr>
          <w:t>Pre-Commercial Operation Date Testing and Modifications</w:t>
        </w:r>
        <w:r>
          <w:rPr>
            <w:webHidden/>
          </w:rPr>
          <w:tab/>
        </w:r>
        <w:r>
          <w:rPr>
            <w:webHidden/>
          </w:rPr>
          <w:fldChar w:fldCharType="begin"/>
        </w:r>
        <w:r>
          <w:rPr>
            <w:webHidden/>
          </w:rPr>
          <w:instrText xml:space="preserve"> PAGEREF _Toc184206188 \h </w:instrText>
        </w:r>
        <w:r>
          <w:rPr>
            <w:webHidden/>
          </w:rPr>
        </w:r>
        <w:r>
          <w:rPr>
            <w:webHidden/>
          </w:rPr>
          <w:fldChar w:fldCharType="separate"/>
        </w:r>
        <w:r>
          <w:rPr>
            <w:webHidden/>
          </w:rPr>
          <w:t>24</w:t>
        </w:r>
        <w:r>
          <w:rPr>
            <w:webHidden/>
          </w:rPr>
          <w:fldChar w:fldCharType="end"/>
        </w:r>
      </w:hyperlink>
    </w:p>
    <w:p w:rsidR="00B47682" w:rsidRDefault="001E47C2">
      <w:pPr>
        <w:pStyle w:val="TOC2"/>
        <w:rPr>
          <w:b w:val="0"/>
        </w:rPr>
      </w:pPr>
      <w:hyperlink w:anchor="_Toc184206189" w:history="1">
        <w:r w:rsidRPr="00E0618B">
          <w:rPr>
            <w:rStyle w:val="Hyperlink"/>
          </w:rPr>
          <w:t>6.2</w:t>
        </w:r>
        <w:r>
          <w:rPr>
            <w:b w:val="0"/>
          </w:rPr>
          <w:tab/>
        </w:r>
        <w:r w:rsidRPr="00E0618B">
          <w:rPr>
            <w:rStyle w:val="Hyperlink"/>
          </w:rPr>
          <w:t>Post-Commercial Operation Date Testing and Modifications</w:t>
        </w:r>
        <w:r>
          <w:rPr>
            <w:webHidden/>
          </w:rPr>
          <w:tab/>
        </w:r>
        <w:r>
          <w:rPr>
            <w:webHidden/>
          </w:rPr>
          <w:fldChar w:fldCharType="begin"/>
        </w:r>
        <w:r>
          <w:rPr>
            <w:webHidden/>
          </w:rPr>
          <w:instrText xml:space="preserve"> PAGEREF _Toc184206189 \h </w:instrText>
        </w:r>
        <w:r>
          <w:rPr>
            <w:webHidden/>
          </w:rPr>
        </w:r>
        <w:r>
          <w:rPr>
            <w:webHidden/>
          </w:rPr>
          <w:fldChar w:fldCharType="separate"/>
        </w:r>
        <w:r>
          <w:rPr>
            <w:webHidden/>
          </w:rPr>
          <w:t>24</w:t>
        </w:r>
        <w:r>
          <w:rPr>
            <w:webHidden/>
          </w:rPr>
          <w:fldChar w:fldCharType="end"/>
        </w:r>
      </w:hyperlink>
    </w:p>
    <w:p w:rsidR="00B47682" w:rsidRDefault="001E47C2">
      <w:pPr>
        <w:pStyle w:val="TOC2"/>
        <w:rPr>
          <w:b w:val="0"/>
        </w:rPr>
      </w:pPr>
      <w:hyperlink w:anchor="_Toc184206190" w:history="1">
        <w:r w:rsidRPr="00E0618B">
          <w:rPr>
            <w:rStyle w:val="Hyperlink"/>
          </w:rPr>
          <w:t>6.3</w:t>
        </w:r>
        <w:r>
          <w:rPr>
            <w:b w:val="0"/>
          </w:rPr>
          <w:tab/>
        </w:r>
        <w:r w:rsidRPr="00E0618B">
          <w:rPr>
            <w:rStyle w:val="Hyperlink"/>
          </w:rPr>
          <w:t>Right to Observe Testing</w:t>
        </w:r>
        <w:r>
          <w:rPr>
            <w:webHidden/>
          </w:rPr>
          <w:tab/>
        </w:r>
        <w:r>
          <w:rPr>
            <w:webHidden/>
          </w:rPr>
          <w:fldChar w:fldCharType="begin"/>
        </w:r>
        <w:r>
          <w:rPr>
            <w:webHidden/>
          </w:rPr>
          <w:instrText xml:space="preserve"> PAGEREF _Toc184206190 \h </w:instrText>
        </w:r>
        <w:r>
          <w:rPr>
            <w:webHidden/>
          </w:rPr>
        </w:r>
        <w:r>
          <w:rPr>
            <w:webHidden/>
          </w:rPr>
          <w:fldChar w:fldCharType="separate"/>
        </w:r>
        <w:r>
          <w:rPr>
            <w:webHidden/>
          </w:rPr>
          <w:t>24</w:t>
        </w:r>
        <w:r>
          <w:rPr>
            <w:webHidden/>
          </w:rPr>
          <w:fldChar w:fldCharType="end"/>
        </w:r>
      </w:hyperlink>
    </w:p>
    <w:p w:rsidR="00B47682" w:rsidRDefault="001E47C2">
      <w:pPr>
        <w:pStyle w:val="TOC2"/>
        <w:rPr>
          <w:b w:val="0"/>
        </w:rPr>
      </w:pPr>
      <w:hyperlink w:anchor="_Toc184206191" w:history="1">
        <w:r w:rsidRPr="00E0618B">
          <w:rPr>
            <w:rStyle w:val="Hyperlink"/>
          </w:rPr>
          <w:t>6.4</w:t>
        </w:r>
        <w:r>
          <w:rPr>
            <w:b w:val="0"/>
          </w:rPr>
          <w:tab/>
        </w:r>
        <w:r w:rsidRPr="00E0618B">
          <w:rPr>
            <w:rStyle w:val="Hyperlink"/>
          </w:rPr>
          <w:t>Right to Inspect</w:t>
        </w:r>
        <w:r>
          <w:rPr>
            <w:webHidden/>
          </w:rPr>
          <w:tab/>
        </w:r>
        <w:r>
          <w:rPr>
            <w:webHidden/>
          </w:rPr>
          <w:fldChar w:fldCharType="begin"/>
        </w:r>
        <w:r>
          <w:rPr>
            <w:webHidden/>
          </w:rPr>
          <w:instrText xml:space="preserve"> PAGEREF _Toc184206191 \h </w:instrText>
        </w:r>
        <w:r>
          <w:rPr>
            <w:webHidden/>
          </w:rPr>
        </w:r>
        <w:r>
          <w:rPr>
            <w:webHidden/>
          </w:rPr>
          <w:fldChar w:fldCharType="separate"/>
        </w:r>
        <w:r>
          <w:rPr>
            <w:webHidden/>
          </w:rPr>
          <w:t>24</w:t>
        </w:r>
        <w:r>
          <w:rPr>
            <w:webHidden/>
          </w:rPr>
          <w:fldChar w:fldCharType="end"/>
        </w:r>
      </w:hyperlink>
    </w:p>
    <w:p w:rsidR="00B47682" w:rsidRDefault="001E47C2">
      <w:pPr>
        <w:pStyle w:val="TOC1"/>
        <w:rPr>
          <w:rFonts w:ascii="Times New Roman" w:hAnsi="Times New Roman"/>
          <w:b w:val="0"/>
        </w:rPr>
      </w:pPr>
      <w:hyperlink w:anchor="_Toc184206192" w:history="1">
        <w:r w:rsidRPr="00E0618B">
          <w:rPr>
            <w:rStyle w:val="Hyperlink"/>
          </w:rPr>
          <w:t xml:space="preserve">ARTICLE </w:t>
        </w:r>
        <w:r w:rsidRPr="00E0618B">
          <w:rPr>
            <w:rStyle w:val="Hyperlink"/>
          </w:rPr>
          <w:t>7 METERING</w:t>
        </w:r>
        <w:r>
          <w:rPr>
            <w:webHidden/>
          </w:rPr>
          <w:tab/>
        </w:r>
        <w:r>
          <w:rPr>
            <w:webHidden/>
          </w:rPr>
          <w:fldChar w:fldCharType="begin"/>
        </w:r>
        <w:r>
          <w:rPr>
            <w:webHidden/>
          </w:rPr>
          <w:instrText xml:space="preserve"> PAGEREF _Toc184206192 \h </w:instrText>
        </w:r>
        <w:r>
          <w:rPr>
            <w:webHidden/>
          </w:rPr>
        </w:r>
        <w:r>
          <w:rPr>
            <w:webHidden/>
          </w:rPr>
          <w:fldChar w:fldCharType="separate"/>
        </w:r>
        <w:r>
          <w:rPr>
            <w:webHidden/>
          </w:rPr>
          <w:t>25</w:t>
        </w:r>
        <w:r>
          <w:rPr>
            <w:webHidden/>
          </w:rPr>
          <w:fldChar w:fldCharType="end"/>
        </w:r>
      </w:hyperlink>
    </w:p>
    <w:p w:rsidR="00B47682" w:rsidRDefault="001E47C2">
      <w:pPr>
        <w:pStyle w:val="TOC2"/>
        <w:rPr>
          <w:b w:val="0"/>
        </w:rPr>
      </w:pPr>
      <w:hyperlink w:anchor="_Toc184206193" w:history="1">
        <w:r w:rsidRPr="00E0618B">
          <w:rPr>
            <w:rStyle w:val="Hyperlink"/>
          </w:rPr>
          <w:t>7.1</w:t>
        </w:r>
        <w:r>
          <w:rPr>
            <w:b w:val="0"/>
          </w:rPr>
          <w:tab/>
        </w:r>
        <w:r w:rsidRPr="00E0618B">
          <w:rPr>
            <w:rStyle w:val="Hyperlink"/>
          </w:rPr>
          <w:t>General</w:t>
        </w:r>
        <w:r>
          <w:rPr>
            <w:webHidden/>
          </w:rPr>
          <w:tab/>
        </w:r>
        <w:r>
          <w:rPr>
            <w:webHidden/>
          </w:rPr>
          <w:fldChar w:fldCharType="begin"/>
        </w:r>
        <w:r>
          <w:rPr>
            <w:webHidden/>
          </w:rPr>
          <w:instrText xml:space="preserve"> PAGEREF _Toc184206193 \h </w:instrText>
        </w:r>
        <w:r>
          <w:rPr>
            <w:webHidden/>
          </w:rPr>
        </w:r>
        <w:r>
          <w:rPr>
            <w:webHidden/>
          </w:rPr>
          <w:fldChar w:fldCharType="separate"/>
        </w:r>
        <w:r>
          <w:rPr>
            <w:webHidden/>
          </w:rPr>
          <w:t>25</w:t>
        </w:r>
        <w:r>
          <w:rPr>
            <w:webHidden/>
          </w:rPr>
          <w:fldChar w:fldCharType="end"/>
        </w:r>
      </w:hyperlink>
    </w:p>
    <w:p w:rsidR="00B47682" w:rsidRDefault="001E47C2">
      <w:pPr>
        <w:pStyle w:val="TOC2"/>
        <w:rPr>
          <w:b w:val="0"/>
        </w:rPr>
      </w:pPr>
      <w:hyperlink w:anchor="_Toc184206194" w:history="1">
        <w:r w:rsidRPr="00E0618B">
          <w:rPr>
            <w:rStyle w:val="Hyperlink"/>
          </w:rPr>
          <w:t>7.2</w:t>
        </w:r>
        <w:r>
          <w:rPr>
            <w:b w:val="0"/>
          </w:rPr>
          <w:tab/>
        </w:r>
        <w:r w:rsidRPr="00E0618B">
          <w:rPr>
            <w:rStyle w:val="Hyperlink"/>
          </w:rPr>
          <w:t>Check Meters</w:t>
        </w:r>
        <w:r>
          <w:rPr>
            <w:webHidden/>
          </w:rPr>
          <w:tab/>
        </w:r>
        <w:r>
          <w:rPr>
            <w:webHidden/>
          </w:rPr>
          <w:fldChar w:fldCharType="begin"/>
        </w:r>
        <w:r>
          <w:rPr>
            <w:webHidden/>
          </w:rPr>
          <w:instrText xml:space="preserve"> PAGEREF _Toc184206194 \h </w:instrText>
        </w:r>
        <w:r>
          <w:rPr>
            <w:webHidden/>
          </w:rPr>
        </w:r>
        <w:r>
          <w:rPr>
            <w:webHidden/>
          </w:rPr>
          <w:fldChar w:fldCharType="separate"/>
        </w:r>
        <w:r>
          <w:rPr>
            <w:webHidden/>
          </w:rPr>
          <w:t>25</w:t>
        </w:r>
        <w:r>
          <w:rPr>
            <w:webHidden/>
          </w:rPr>
          <w:fldChar w:fldCharType="end"/>
        </w:r>
      </w:hyperlink>
    </w:p>
    <w:p w:rsidR="00B47682" w:rsidRDefault="001E47C2">
      <w:pPr>
        <w:pStyle w:val="TOC2"/>
        <w:rPr>
          <w:b w:val="0"/>
        </w:rPr>
      </w:pPr>
      <w:hyperlink w:anchor="_Toc184206195" w:history="1">
        <w:r w:rsidRPr="00E0618B">
          <w:rPr>
            <w:rStyle w:val="Hyperlink"/>
          </w:rPr>
          <w:t>7.3</w:t>
        </w:r>
        <w:r>
          <w:rPr>
            <w:b w:val="0"/>
          </w:rPr>
          <w:tab/>
        </w:r>
        <w:r w:rsidRPr="00E0618B">
          <w:rPr>
            <w:rStyle w:val="Hyperlink"/>
          </w:rPr>
          <w:t>Standards</w:t>
        </w:r>
        <w:r>
          <w:rPr>
            <w:webHidden/>
          </w:rPr>
          <w:tab/>
        </w:r>
        <w:r>
          <w:rPr>
            <w:webHidden/>
          </w:rPr>
          <w:fldChar w:fldCharType="begin"/>
        </w:r>
        <w:r>
          <w:rPr>
            <w:webHidden/>
          </w:rPr>
          <w:instrText xml:space="preserve"> PAGEREF _Toc184206195 \h </w:instrText>
        </w:r>
        <w:r>
          <w:rPr>
            <w:webHidden/>
          </w:rPr>
        </w:r>
        <w:r>
          <w:rPr>
            <w:webHidden/>
          </w:rPr>
          <w:fldChar w:fldCharType="separate"/>
        </w:r>
        <w:r>
          <w:rPr>
            <w:webHidden/>
          </w:rPr>
          <w:t>25</w:t>
        </w:r>
        <w:r>
          <w:rPr>
            <w:webHidden/>
          </w:rPr>
          <w:fldChar w:fldCharType="end"/>
        </w:r>
      </w:hyperlink>
    </w:p>
    <w:p w:rsidR="00B47682" w:rsidRDefault="001E47C2">
      <w:pPr>
        <w:pStyle w:val="TOC2"/>
        <w:rPr>
          <w:b w:val="0"/>
        </w:rPr>
      </w:pPr>
      <w:hyperlink w:anchor="_Toc184206196" w:history="1">
        <w:r w:rsidRPr="00E0618B">
          <w:rPr>
            <w:rStyle w:val="Hyperlink"/>
          </w:rPr>
          <w:t>7.4</w:t>
        </w:r>
        <w:r>
          <w:rPr>
            <w:b w:val="0"/>
          </w:rPr>
          <w:tab/>
        </w:r>
        <w:r w:rsidRPr="00E0618B">
          <w:rPr>
            <w:rStyle w:val="Hyperlink"/>
          </w:rPr>
          <w:t>Testing of Metering Equipment</w:t>
        </w:r>
        <w:r>
          <w:rPr>
            <w:webHidden/>
          </w:rPr>
          <w:tab/>
        </w:r>
        <w:r>
          <w:rPr>
            <w:webHidden/>
          </w:rPr>
          <w:fldChar w:fldCharType="begin"/>
        </w:r>
        <w:r>
          <w:rPr>
            <w:webHidden/>
          </w:rPr>
          <w:instrText xml:space="preserve"> PAGEREF _Toc184206196 \h </w:instrText>
        </w:r>
        <w:r>
          <w:rPr>
            <w:webHidden/>
          </w:rPr>
        </w:r>
        <w:r>
          <w:rPr>
            <w:webHidden/>
          </w:rPr>
          <w:fldChar w:fldCharType="separate"/>
        </w:r>
        <w:r>
          <w:rPr>
            <w:webHidden/>
          </w:rPr>
          <w:t>25</w:t>
        </w:r>
        <w:r>
          <w:rPr>
            <w:webHidden/>
          </w:rPr>
          <w:fldChar w:fldCharType="end"/>
        </w:r>
      </w:hyperlink>
    </w:p>
    <w:p w:rsidR="00B47682" w:rsidRDefault="001E47C2">
      <w:pPr>
        <w:pStyle w:val="TOC2"/>
        <w:rPr>
          <w:b w:val="0"/>
        </w:rPr>
      </w:pPr>
      <w:hyperlink w:anchor="_Toc184206197" w:history="1">
        <w:r w:rsidRPr="00E0618B">
          <w:rPr>
            <w:rStyle w:val="Hyperlink"/>
          </w:rPr>
          <w:t>7.5</w:t>
        </w:r>
        <w:r>
          <w:rPr>
            <w:b w:val="0"/>
          </w:rPr>
          <w:tab/>
        </w:r>
        <w:r w:rsidRPr="00E0618B">
          <w:rPr>
            <w:rStyle w:val="Hyperlink"/>
          </w:rPr>
          <w:t>Metering Data</w:t>
        </w:r>
        <w:r>
          <w:rPr>
            <w:webHidden/>
          </w:rPr>
          <w:tab/>
        </w:r>
        <w:r>
          <w:rPr>
            <w:webHidden/>
          </w:rPr>
          <w:fldChar w:fldCharType="begin"/>
        </w:r>
        <w:r>
          <w:rPr>
            <w:webHidden/>
          </w:rPr>
          <w:instrText xml:space="preserve"> PAGEREF _Toc184206197 \h </w:instrText>
        </w:r>
        <w:r>
          <w:rPr>
            <w:webHidden/>
          </w:rPr>
        </w:r>
        <w:r>
          <w:rPr>
            <w:webHidden/>
          </w:rPr>
          <w:fldChar w:fldCharType="separate"/>
        </w:r>
        <w:r>
          <w:rPr>
            <w:webHidden/>
          </w:rPr>
          <w:t>26</w:t>
        </w:r>
        <w:r>
          <w:rPr>
            <w:webHidden/>
          </w:rPr>
          <w:fldChar w:fldCharType="end"/>
        </w:r>
      </w:hyperlink>
    </w:p>
    <w:p w:rsidR="00B47682" w:rsidRDefault="001E47C2">
      <w:pPr>
        <w:pStyle w:val="TOC1"/>
        <w:rPr>
          <w:rFonts w:ascii="Times New Roman" w:hAnsi="Times New Roman"/>
          <w:b w:val="0"/>
        </w:rPr>
      </w:pPr>
      <w:hyperlink w:anchor="_Toc184206198" w:history="1">
        <w:r w:rsidRPr="00E0618B">
          <w:rPr>
            <w:rStyle w:val="Hyperlink"/>
          </w:rPr>
          <w:t xml:space="preserve">ARTICLE 8 </w:t>
        </w:r>
        <w:r w:rsidRPr="00E0618B">
          <w:rPr>
            <w:rStyle w:val="Hyperlink"/>
          </w:rPr>
          <w:t>COMMUNICATIONS</w:t>
        </w:r>
        <w:r>
          <w:rPr>
            <w:webHidden/>
          </w:rPr>
          <w:tab/>
        </w:r>
        <w:r>
          <w:rPr>
            <w:webHidden/>
          </w:rPr>
          <w:fldChar w:fldCharType="begin"/>
        </w:r>
        <w:r>
          <w:rPr>
            <w:webHidden/>
          </w:rPr>
          <w:instrText xml:space="preserve"> PAGEREF _Toc184206198 \h </w:instrText>
        </w:r>
        <w:r>
          <w:rPr>
            <w:webHidden/>
          </w:rPr>
        </w:r>
        <w:r>
          <w:rPr>
            <w:webHidden/>
          </w:rPr>
          <w:fldChar w:fldCharType="separate"/>
        </w:r>
        <w:r>
          <w:rPr>
            <w:webHidden/>
          </w:rPr>
          <w:t>26</w:t>
        </w:r>
        <w:r>
          <w:rPr>
            <w:webHidden/>
          </w:rPr>
          <w:fldChar w:fldCharType="end"/>
        </w:r>
      </w:hyperlink>
    </w:p>
    <w:p w:rsidR="00B47682" w:rsidRDefault="001E47C2">
      <w:pPr>
        <w:pStyle w:val="TOC2"/>
        <w:rPr>
          <w:b w:val="0"/>
        </w:rPr>
      </w:pPr>
      <w:hyperlink w:anchor="_Toc184206199" w:history="1">
        <w:r w:rsidRPr="00E0618B">
          <w:rPr>
            <w:rStyle w:val="Hyperlink"/>
          </w:rPr>
          <w:t>8.1</w:t>
        </w:r>
        <w:r>
          <w:rPr>
            <w:b w:val="0"/>
          </w:rPr>
          <w:tab/>
        </w:r>
        <w:r w:rsidRPr="00E0618B">
          <w:rPr>
            <w:rStyle w:val="Hyperlink"/>
          </w:rPr>
          <w:t>Developer Obligations</w:t>
        </w:r>
        <w:r>
          <w:rPr>
            <w:webHidden/>
          </w:rPr>
          <w:tab/>
        </w:r>
        <w:r>
          <w:rPr>
            <w:webHidden/>
          </w:rPr>
          <w:fldChar w:fldCharType="begin"/>
        </w:r>
        <w:r>
          <w:rPr>
            <w:webHidden/>
          </w:rPr>
          <w:instrText xml:space="preserve"> PAGEREF _Toc184206199 \h </w:instrText>
        </w:r>
        <w:r>
          <w:rPr>
            <w:webHidden/>
          </w:rPr>
        </w:r>
        <w:r>
          <w:rPr>
            <w:webHidden/>
          </w:rPr>
          <w:fldChar w:fldCharType="separate"/>
        </w:r>
        <w:r>
          <w:rPr>
            <w:webHidden/>
          </w:rPr>
          <w:t>26</w:t>
        </w:r>
        <w:r>
          <w:rPr>
            <w:webHidden/>
          </w:rPr>
          <w:fldChar w:fldCharType="end"/>
        </w:r>
      </w:hyperlink>
    </w:p>
    <w:p w:rsidR="00B47682" w:rsidRDefault="001E47C2">
      <w:pPr>
        <w:pStyle w:val="TOC2"/>
        <w:rPr>
          <w:b w:val="0"/>
        </w:rPr>
      </w:pPr>
      <w:hyperlink w:anchor="_Toc184206200" w:history="1">
        <w:r w:rsidRPr="00E0618B">
          <w:rPr>
            <w:rStyle w:val="Hyperlink"/>
          </w:rPr>
          <w:t>8.2</w:t>
        </w:r>
        <w:r>
          <w:rPr>
            <w:b w:val="0"/>
          </w:rPr>
          <w:tab/>
        </w:r>
        <w:r w:rsidRPr="00E0618B">
          <w:rPr>
            <w:rStyle w:val="Hyperlink"/>
          </w:rPr>
          <w:t>Remote Terminal Unit</w:t>
        </w:r>
        <w:r>
          <w:rPr>
            <w:webHidden/>
          </w:rPr>
          <w:tab/>
        </w:r>
        <w:r>
          <w:rPr>
            <w:webHidden/>
          </w:rPr>
          <w:fldChar w:fldCharType="begin"/>
        </w:r>
        <w:r>
          <w:rPr>
            <w:webHidden/>
          </w:rPr>
          <w:instrText xml:space="preserve"> PAGEREF _Toc184206200 \h </w:instrText>
        </w:r>
        <w:r>
          <w:rPr>
            <w:webHidden/>
          </w:rPr>
        </w:r>
        <w:r>
          <w:rPr>
            <w:webHidden/>
          </w:rPr>
          <w:fldChar w:fldCharType="separate"/>
        </w:r>
        <w:r>
          <w:rPr>
            <w:webHidden/>
          </w:rPr>
          <w:t>26</w:t>
        </w:r>
        <w:r>
          <w:rPr>
            <w:webHidden/>
          </w:rPr>
          <w:fldChar w:fldCharType="end"/>
        </w:r>
      </w:hyperlink>
    </w:p>
    <w:p w:rsidR="00B47682" w:rsidRDefault="001E47C2">
      <w:pPr>
        <w:pStyle w:val="TOC2"/>
        <w:rPr>
          <w:b w:val="0"/>
        </w:rPr>
      </w:pPr>
      <w:hyperlink w:anchor="_Toc184206201" w:history="1">
        <w:r w:rsidRPr="00E0618B">
          <w:rPr>
            <w:rStyle w:val="Hyperlink"/>
          </w:rPr>
          <w:t>8.3</w:t>
        </w:r>
        <w:r>
          <w:rPr>
            <w:b w:val="0"/>
          </w:rPr>
          <w:tab/>
        </w:r>
        <w:r w:rsidRPr="00E0618B">
          <w:rPr>
            <w:rStyle w:val="Hyperlink"/>
          </w:rPr>
          <w:t>No Annexation</w:t>
        </w:r>
        <w:r>
          <w:rPr>
            <w:webHidden/>
          </w:rPr>
          <w:tab/>
        </w:r>
        <w:r>
          <w:rPr>
            <w:webHidden/>
          </w:rPr>
          <w:fldChar w:fldCharType="begin"/>
        </w:r>
        <w:r>
          <w:rPr>
            <w:webHidden/>
          </w:rPr>
          <w:instrText xml:space="preserve"> PAGEREF _Toc184206201 \h </w:instrText>
        </w:r>
        <w:r>
          <w:rPr>
            <w:webHidden/>
          </w:rPr>
        </w:r>
        <w:r>
          <w:rPr>
            <w:webHidden/>
          </w:rPr>
          <w:fldChar w:fldCharType="separate"/>
        </w:r>
        <w:r>
          <w:rPr>
            <w:webHidden/>
          </w:rPr>
          <w:t>27</w:t>
        </w:r>
        <w:r>
          <w:rPr>
            <w:webHidden/>
          </w:rPr>
          <w:fldChar w:fldCharType="end"/>
        </w:r>
      </w:hyperlink>
    </w:p>
    <w:p w:rsidR="00B47682" w:rsidRDefault="001E47C2">
      <w:pPr>
        <w:pStyle w:val="TOC1"/>
        <w:rPr>
          <w:rFonts w:ascii="Times New Roman" w:hAnsi="Times New Roman"/>
          <w:b w:val="0"/>
        </w:rPr>
      </w:pPr>
      <w:hyperlink w:anchor="_Toc184206202" w:history="1">
        <w:r w:rsidRPr="00E0618B">
          <w:rPr>
            <w:rStyle w:val="Hyperlink"/>
          </w:rPr>
          <w:t>ARTICLE 9 OPERATIONS</w:t>
        </w:r>
        <w:r>
          <w:rPr>
            <w:webHidden/>
          </w:rPr>
          <w:tab/>
        </w:r>
        <w:r>
          <w:rPr>
            <w:webHidden/>
          </w:rPr>
          <w:fldChar w:fldCharType="begin"/>
        </w:r>
        <w:r>
          <w:rPr>
            <w:webHidden/>
          </w:rPr>
          <w:instrText xml:space="preserve"> PAGEREF _Toc184206202 \h </w:instrText>
        </w:r>
        <w:r>
          <w:rPr>
            <w:webHidden/>
          </w:rPr>
        </w:r>
        <w:r>
          <w:rPr>
            <w:webHidden/>
          </w:rPr>
          <w:fldChar w:fldCharType="separate"/>
        </w:r>
        <w:r>
          <w:rPr>
            <w:webHidden/>
          </w:rPr>
          <w:t>27</w:t>
        </w:r>
        <w:r>
          <w:rPr>
            <w:webHidden/>
          </w:rPr>
          <w:fldChar w:fldCharType="end"/>
        </w:r>
      </w:hyperlink>
    </w:p>
    <w:p w:rsidR="00B47682" w:rsidRDefault="001E47C2">
      <w:pPr>
        <w:pStyle w:val="TOC2"/>
        <w:rPr>
          <w:b w:val="0"/>
        </w:rPr>
      </w:pPr>
      <w:hyperlink w:anchor="_Toc184206203" w:history="1">
        <w:r w:rsidRPr="00E0618B">
          <w:rPr>
            <w:rStyle w:val="Hyperlink"/>
          </w:rPr>
          <w:t>9.1</w:t>
        </w:r>
        <w:r>
          <w:rPr>
            <w:b w:val="0"/>
          </w:rPr>
          <w:tab/>
        </w:r>
        <w:r w:rsidRPr="00E0618B">
          <w:rPr>
            <w:rStyle w:val="Hyperlink"/>
          </w:rPr>
          <w:t>General</w:t>
        </w:r>
        <w:r>
          <w:rPr>
            <w:webHidden/>
          </w:rPr>
          <w:tab/>
        </w:r>
        <w:r>
          <w:rPr>
            <w:webHidden/>
          </w:rPr>
          <w:fldChar w:fldCharType="begin"/>
        </w:r>
        <w:r>
          <w:rPr>
            <w:webHidden/>
          </w:rPr>
          <w:instrText xml:space="preserve"> PAGEREF _Toc184206203 \h </w:instrText>
        </w:r>
        <w:r>
          <w:rPr>
            <w:webHidden/>
          </w:rPr>
        </w:r>
        <w:r>
          <w:rPr>
            <w:webHidden/>
          </w:rPr>
          <w:fldChar w:fldCharType="separate"/>
        </w:r>
        <w:r>
          <w:rPr>
            <w:webHidden/>
          </w:rPr>
          <w:t>27</w:t>
        </w:r>
        <w:r>
          <w:rPr>
            <w:webHidden/>
          </w:rPr>
          <w:fldChar w:fldCharType="end"/>
        </w:r>
      </w:hyperlink>
    </w:p>
    <w:p w:rsidR="00B47682" w:rsidRDefault="001E47C2">
      <w:pPr>
        <w:pStyle w:val="TOC2"/>
        <w:rPr>
          <w:b w:val="0"/>
        </w:rPr>
      </w:pPr>
      <w:hyperlink w:anchor="_Toc184206204" w:history="1">
        <w:r w:rsidRPr="00E0618B">
          <w:rPr>
            <w:rStyle w:val="Hyperlink"/>
          </w:rPr>
          <w:t>9.2</w:t>
        </w:r>
        <w:r>
          <w:rPr>
            <w:b w:val="0"/>
          </w:rPr>
          <w:tab/>
        </w:r>
        <w:r w:rsidRPr="00E0618B">
          <w:rPr>
            <w:rStyle w:val="Hyperlink"/>
          </w:rPr>
          <w:t>NYISO and Tr</w:t>
        </w:r>
        <w:r w:rsidRPr="00E0618B">
          <w:rPr>
            <w:rStyle w:val="Hyperlink"/>
          </w:rPr>
          <w:t>ansmission Owner Obligations</w:t>
        </w:r>
        <w:r>
          <w:rPr>
            <w:webHidden/>
          </w:rPr>
          <w:tab/>
        </w:r>
        <w:r>
          <w:rPr>
            <w:webHidden/>
          </w:rPr>
          <w:fldChar w:fldCharType="begin"/>
        </w:r>
        <w:r>
          <w:rPr>
            <w:webHidden/>
          </w:rPr>
          <w:instrText xml:space="preserve"> PAGEREF _Toc184206204 \h </w:instrText>
        </w:r>
        <w:r>
          <w:rPr>
            <w:webHidden/>
          </w:rPr>
        </w:r>
        <w:r>
          <w:rPr>
            <w:webHidden/>
          </w:rPr>
          <w:fldChar w:fldCharType="separate"/>
        </w:r>
        <w:r>
          <w:rPr>
            <w:webHidden/>
          </w:rPr>
          <w:t>27</w:t>
        </w:r>
        <w:r>
          <w:rPr>
            <w:webHidden/>
          </w:rPr>
          <w:fldChar w:fldCharType="end"/>
        </w:r>
      </w:hyperlink>
    </w:p>
    <w:p w:rsidR="00B47682" w:rsidRDefault="001E47C2">
      <w:pPr>
        <w:pStyle w:val="TOC2"/>
        <w:rPr>
          <w:b w:val="0"/>
        </w:rPr>
      </w:pPr>
      <w:hyperlink w:anchor="_Toc184206205" w:history="1">
        <w:r w:rsidRPr="00E0618B">
          <w:rPr>
            <w:rStyle w:val="Hyperlink"/>
          </w:rPr>
          <w:t>9.3</w:t>
        </w:r>
        <w:r>
          <w:rPr>
            <w:b w:val="0"/>
          </w:rPr>
          <w:tab/>
        </w:r>
        <w:r w:rsidRPr="00E0618B">
          <w:rPr>
            <w:rStyle w:val="Hyperlink"/>
          </w:rPr>
          <w:t>Developer Obligations</w:t>
        </w:r>
        <w:r>
          <w:rPr>
            <w:webHidden/>
          </w:rPr>
          <w:tab/>
        </w:r>
        <w:r>
          <w:rPr>
            <w:webHidden/>
          </w:rPr>
          <w:fldChar w:fldCharType="begin"/>
        </w:r>
        <w:r>
          <w:rPr>
            <w:webHidden/>
          </w:rPr>
          <w:instrText xml:space="preserve"> PAGEREF _Toc184206205 \h </w:instrText>
        </w:r>
        <w:r>
          <w:rPr>
            <w:webHidden/>
          </w:rPr>
        </w:r>
        <w:r>
          <w:rPr>
            <w:webHidden/>
          </w:rPr>
          <w:fldChar w:fldCharType="separate"/>
        </w:r>
        <w:r>
          <w:rPr>
            <w:webHidden/>
          </w:rPr>
          <w:t>27</w:t>
        </w:r>
        <w:r>
          <w:rPr>
            <w:webHidden/>
          </w:rPr>
          <w:fldChar w:fldCharType="end"/>
        </w:r>
      </w:hyperlink>
    </w:p>
    <w:p w:rsidR="00B47682" w:rsidRDefault="001E47C2">
      <w:pPr>
        <w:pStyle w:val="TOC2"/>
        <w:rPr>
          <w:b w:val="0"/>
        </w:rPr>
      </w:pPr>
      <w:hyperlink w:anchor="_Toc184206206" w:history="1">
        <w:r w:rsidRPr="00E0618B">
          <w:rPr>
            <w:rStyle w:val="Hyperlink"/>
          </w:rPr>
          <w:t>9.4</w:t>
        </w:r>
        <w:r>
          <w:rPr>
            <w:b w:val="0"/>
          </w:rPr>
          <w:tab/>
        </w:r>
        <w:r w:rsidRPr="00E0618B">
          <w:rPr>
            <w:rStyle w:val="Hyperlink"/>
          </w:rPr>
          <w:t>Start-Up and Synchronization</w:t>
        </w:r>
        <w:r>
          <w:rPr>
            <w:webHidden/>
          </w:rPr>
          <w:tab/>
        </w:r>
        <w:r>
          <w:rPr>
            <w:webHidden/>
          </w:rPr>
          <w:fldChar w:fldCharType="begin"/>
        </w:r>
        <w:r>
          <w:rPr>
            <w:webHidden/>
          </w:rPr>
          <w:instrText xml:space="preserve"> PAGEREF _Toc184206206 \h </w:instrText>
        </w:r>
        <w:r>
          <w:rPr>
            <w:webHidden/>
          </w:rPr>
        </w:r>
        <w:r>
          <w:rPr>
            <w:webHidden/>
          </w:rPr>
          <w:fldChar w:fldCharType="separate"/>
        </w:r>
        <w:r>
          <w:rPr>
            <w:webHidden/>
          </w:rPr>
          <w:t>27</w:t>
        </w:r>
        <w:r>
          <w:rPr>
            <w:webHidden/>
          </w:rPr>
          <w:fldChar w:fldCharType="end"/>
        </w:r>
      </w:hyperlink>
    </w:p>
    <w:p w:rsidR="00B47682" w:rsidRDefault="001E47C2">
      <w:pPr>
        <w:pStyle w:val="TOC2"/>
        <w:rPr>
          <w:b w:val="0"/>
        </w:rPr>
      </w:pPr>
      <w:hyperlink w:anchor="_Toc184206207" w:history="1">
        <w:r w:rsidRPr="00E0618B">
          <w:rPr>
            <w:rStyle w:val="Hyperlink"/>
          </w:rPr>
          <w:t>9.5</w:t>
        </w:r>
        <w:r>
          <w:rPr>
            <w:b w:val="0"/>
          </w:rPr>
          <w:tab/>
        </w:r>
        <w:r w:rsidRPr="00E0618B">
          <w:rPr>
            <w:rStyle w:val="Hyperlink"/>
          </w:rPr>
          <w:t>Reactive Power</w:t>
        </w:r>
        <w:r>
          <w:rPr>
            <w:webHidden/>
          </w:rPr>
          <w:tab/>
        </w:r>
        <w:r>
          <w:rPr>
            <w:webHidden/>
          </w:rPr>
          <w:fldChar w:fldCharType="begin"/>
        </w:r>
        <w:r>
          <w:rPr>
            <w:webHidden/>
          </w:rPr>
          <w:instrText xml:space="preserve"> PAGEREF _Toc1842</w:instrText>
        </w:r>
        <w:r>
          <w:rPr>
            <w:webHidden/>
          </w:rPr>
          <w:instrText xml:space="preserve">06207 \h </w:instrText>
        </w:r>
        <w:r>
          <w:rPr>
            <w:webHidden/>
          </w:rPr>
        </w:r>
        <w:r>
          <w:rPr>
            <w:webHidden/>
          </w:rPr>
          <w:fldChar w:fldCharType="separate"/>
        </w:r>
        <w:r>
          <w:rPr>
            <w:webHidden/>
          </w:rPr>
          <w:t>27</w:t>
        </w:r>
        <w:r>
          <w:rPr>
            <w:webHidden/>
          </w:rPr>
          <w:fldChar w:fldCharType="end"/>
        </w:r>
      </w:hyperlink>
    </w:p>
    <w:p w:rsidR="00B47682" w:rsidRDefault="001E47C2">
      <w:pPr>
        <w:pStyle w:val="TOC2"/>
        <w:rPr>
          <w:b w:val="0"/>
        </w:rPr>
      </w:pPr>
      <w:hyperlink w:anchor="_Toc184206208" w:history="1">
        <w:r w:rsidRPr="00E0618B">
          <w:rPr>
            <w:rStyle w:val="Hyperlink"/>
          </w:rPr>
          <w:t>9.6</w:t>
        </w:r>
        <w:r>
          <w:rPr>
            <w:b w:val="0"/>
          </w:rPr>
          <w:tab/>
        </w:r>
        <w:r w:rsidRPr="00E0618B">
          <w:rPr>
            <w:rStyle w:val="Hyperlink"/>
          </w:rPr>
          <w:t>Outages and Interruptions.</w:t>
        </w:r>
        <w:r>
          <w:rPr>
            <w:webHidden/>
          </w:rPr>
          <w:tab/>
        </w:r>
        <w:r>
          <w:rPr>
            <w:webHidden/>
          </w:rPr>
          <w:fldChar w:fldCharType="begin"/>
        </w:r>
        <w:r>
          <w:rPr>
            <w:webHidden/>
          </w:rPr>
          <w:instrText xml:space="preserve"> PAGEREF _Toc184206208 \h </w:instrText>
        </w:r>
        <w:r>
          <w:rPr>
            <w:webHidden/>
          </w:rPr>
        </w:r>
        <w:r>
          <w:rPr>
            <w:webHidden/>
          </w:rPr>
          <w:fldChar w:fldCharType="separate"/>
        </w:r>
        <w:r>
          <w:rPr>
            <w:webHidden/>
          </w:rPr>
          <w:t>28</w:t>
        </w:r>
        <w:r>
          <w:rPr>
            <w:webHidden/>
          </w:rPr>
          <w:fldChar w:fldCharType="end"/>
        </w:r>
      </w:hyperlink>
    </w:p>
    <w:p w:rsidR="00B47682" w:rsidRDefault="001E47C2">
      <w:pPr>
        <w:pStyle w:val="TOC2"/>
        <w:rPr>
          <w:b w:val="0"/>
        </w:rPr>
      </w:pPr>
      <w:hyperlink w:anchor="_Toc184206209" w:history="1">
        <w:r w:rsidRPr="00E0618B">
          <w:rPr>
            <w:rStyle w:val="Hyperlink"/>
          </w:rPr>
          <w:t>9.7</w:t>
        </w:r>
        <w:r>
          <w:rPr>
            <w:b w:val="0"/>
          </w:rPr>
          <w:tab/>
        </w:r>
        <w:r w:rsidRPr="00E0618B">
          <w:rPr>
            <w:rStyle w:val="Hyperlink"/>
          </w:rPr>
          <w:t>Switching and Tagging Rules</w:t>
        </w:r>
        <w:r>
          <w:rPr>
            <w:webHidden/>
          </w:rPr>
          <w:tab/>
        </w:r>
        <w:r>
          <w:rPr>
            <w:webHidden/>
          </w:rPr>
          <w:fldChar w:fldCharType="begin"/>
        </w:r>
        <w:r>
          <w:rPr>
            <w:webHidden/>
          </w:rPr>
          <w:instrText xml:space="preserve"> PAGEREF _Toc184206209 \h </w:instrText>
        </w:r>
        <w:r>
          <w:rPr>
            <w:webHidden/>
          </w:rPr>
        </w:r>
        <w:r>
          <w:rPr>
            <w:webHidden/>
          </w:rPr>
          <w:fldChar w:fldCharType="separate"/>
        </w:r>
        <w:r>
          <w:rPr>
            <w:webHidden/>
          </w:rPr>
          <w:t>32</w:t>
        </w:r>
        <w:r>
          <w:rPr>
            <w:webHidden/>
          </w:rPr>
          <w:fldChar w:fldCharType="end"/>
        </w:r>
      </w:hyperlink>
    </w:p>
    <w:p w:rsidR="00B47682" w:rsidRDefault="001E47C2">
      <w:pPr>
        <w:pStyle w:val="TOC2"/>
        <w:rPr>
          <w:b w:val="0"/>
        </w:rPr>
      </w:pPr>
      <w:hyperlink w:anchor="_Toc184206210" w:history="1">
        <w:r w:rsidRPr="00E0618B">
          <w:rPr>
            <w:rStyle w:val="Hyperlink"/>
          </w:rPr>
          <w:t>9.8</w:t>
        </w:r>
        <w:r>
          <w:rPr>
            <w:b w:val="0"/>
          </w:rPr>
          <w:tab/>
        </w:r>
        <w:r w:rsidRPr="00E0618B">
          <w:rPr>
            <w:rStyle w:val="Hyperlink"/>
          </w:rPr>
          <w:t>Use of Attachment Facilities by Third Parties</w:t>
        </w:r>
        <w:r>
          <w:rPr>
            <w:webHidden/>
          </w:rPr>
          <w:tab/>
        </w:r>
        <w:r>
          <w:rPr>
            <w:webHidden/>
          </w:rPr>
          <w:fldChar w:fldCharType="begin"/>
        </w:r>
        <w:r>
          <w:rPr>
            <w:webHidden/>
          </w:rPr>
          <w:instrText xml:space="preserve"> PAGEREF _Toc184206210 \h </w:instrText>
        </w:r>
        <w:r>
          <w:rPr>
            <w:webHidden/>
          </w:rPr>
        </w:r>
        <w:r>
          <w:rPr>
            <w:webHidden/>
          </w:rPr>
          <w:fldChar w:fldCharType="separate"/>
        </w:r>
        <w:r>
          <w:rPr>
            <w:webHidden/>
          </w:rPr>
          <w:t>32</w:t>
        </w:r>
        <w:r>
          <w:rPr>
            <w:webHidden/>
          </w:rPr>
          <w:fldChar w:fldCharType="end"/>
        </w:r>
      </w:hyperlink>
    </w:p>
    <w:p w:rsidR="00B47682" w:rsidRDefault="001E47C2">
      <w:pPr>
        <w:pStyle w:val="TOC2"/>
        <w:rPr>
          <w:b w:val="0"/>
        </w:rPr>
      </w:pPr>
      <w:hyperlink w:anchor="_Toc184206211" w:history="1">
        <w:r w:rsidRPr="00E0618B">
          <w:rPr>
            <w:rStyle w:val="Hyperlink"/>
          </w:rPr>
          <w:t>9.9</w:t>
        </w:r>
        <w:r>
          <w:rPr>
            <w:b w:val="0"/>
          </w:rPr>
          <w:tab/>
        </w:r>
        <w:r w:rsidRPr="00E0618B">
          <w:rPr>
            <w:rStyle w:val="Hyperlink"/>
          </w:rPr>
          <w:t>Disturbance Analysis Data Exchange</w:t>
        </w:r>
        <w:r>
          <w:rPr>
            <w:webHidden/>
          </w:rPr>
          <w:tab/>
        </w:r>
        <w:r>
          <w:rPr>
            <w:webHidden/>
          </w:rPr>
          <w:fldChar w:fldCharType="begin"/>
        </w:r>
        <w:r>
          <w:rPr>
            <w:webHidden/>
          </w:rPr>
          <w:instrText xml:space="preserve"> PAGEREF _Toc184206211 \h </w:instrText>
        </w:r>
        <w:r>
          <w:rPr>
            <w:webHidden/>
          </w:rPr>
        </w:r>
        <w:r>
          <w:rPr>
            <w:webHidden/>
          </w:rPr>
          <w:fldChar w:fldCharType="separate"/>
        </w:r>
        <w:r>
          <w:rPr>
            <w:webHidden/>
          </w:rPr>
          <w:t>32</w:t>
        </w:r>
        <w:r>
          <w:rPr>
            <w:webHidden/>
          </w:rPr>
          <w:fldChar w:fldCharType="end"/>
        </w:r>
      </w:hyperlink>
    </w:p>
    <w:p w:rsidR="00B47682" w:rsidRDefault="001E47C2">
      <w:pPr>
        <w:pStyle w:val="TOC1"/>
        <w:rPr>
          <w:rFonts w:ascii="Times New Roman" w:hAnsi="Times New Roman"/>
          <w:b w:val="0"/>
        </w:rPr>
      </w:pPr>
      <w:hyperlink w:anchor="_Toc184206212" w:history="1">
        <w:r w:rsidRPr="00E0618B">
          <w:rPr>
            <w:rStyle w:val="Hyperlink"/>
          </w:rPr>
          <w:t>ARTICLE 10 MAINTENANCE</w:t>
        </w:r>
        <w:r>
          <w:rPr>
            <w:webHidden/>
          </w:rPr>
          <w:tab/>
        </w:r>
        <w:r>
          <w:rPr>
            <w:webHidden/>
          </w:rPr>
          <w:fldChar w:fldCharType="begin"/>
        </w:r>
        <w:r>
          <w:rPr>
            <w:webHidden/>
          </w:rPr>
          <w:instrText xml:space="preserve"> PAGEREF _Toc184206212 \h </w:instrText>
        </w:r>
        <w:r>
          <w:rPr>
            <w:webHidden/>
          </w:rPr>
        </w:r>
        <w:r>
          <w:rPr>
            <w:webHidden/>
          </w:rPr>
          <w:fldChar w:fldCharType="separate"/>
        </w:r>
        <w:r>
          <w:rPr>
            <w:webHidden/>
          </w:rPr>
          <w:t>33</w:t>
        </w:r>
        <w:r>
          <w:rPr>
            <w:webHidden/>
          </w:rPr>
          <w:fldChar w:fldCharType="end"/>
        </w:r>
      </w:hyperlink>
    </w:p>
    <w:p w:rsidR="00B47682" w:rsidRDefault="001E47C2">
      <w:pPr>
        <w:pStyle w:val="TOC2"/>
        <w:rPr>
          <w:b w:val="0"/>
        </w:rPr>
      </w:pPr>
      <w:hyperlink w:anchor="_Toc184206213" w:history="1">
        <w:r w:rsidRPr="00E0618B">
          <w:rPr>
            <w:rStyle w:val="Hyperlink"/>
          </w:rPr>
          <w:t>10.1</w:t>
        </w:r>
        <w:r>
          <w:rPr>
            <w:b w:val="0"/>
          </w:rPr>
          <w:tab/>
        </w:r>
        <w:r w:rsidRPr="00E0618B">
          <w:rPr>
            <w:rStyle w:val="Hyperlink"/>
          </w:rPr>
          <w:t>Tra</w:t>
        </w:r>
        <w:r w:rsidRPr="00E0618B">
          <w:rPr>
            <w:rStyle w:val="Hyperlink"/>
          </w:rPr>
          <w:t>nsmission Owner Obligations</w:t>
        </w:r>
        <w:r>
          <w:rPr>
            <w:webHidden/>
          </w:rPr>
          <w:tab/>
        </w:r>
        <w:r>
          <w:rPr>
            <w:webHidden/>
          </w:rPr>
          <w:fldChar w:fldCharType="begin"/>
        </w:r>
        <w:r>
          <w:rPr>
            <w:webHidden/>
          </w:rPr>
          <w:instrText xml:space="preserve"> PAGEREF _Toc184206213 \h </w:instrText>
        </w:r>
        <w:r>
          <w:rPr>
            <w:webHidden/>
          </w:rPr>
        </w:r>
        <w:r>
          <w:rPr>
            <w:webHidden/>
          </w:rPr>
          <w:fldChar w:fldCharType="separate"/>
        </w:r>
        <w:r>
          <w:rPr>
            <w:webHidden/>
          </w:rPr>
          <w:t>33</w:t>
        </w:r>
        <w:r>
          <w:rPr>
            <w:webHidden/>
          </w:rPr>
          <w:fldChar w:fldCharType="end"/>
        </w:r>
      </w:hyperlink>
    </w:p>
    <w:p w:rsidR="00B47682" w:rsidRDefault="001E47C2">
      <w:pPr>
        <w:pStyle w:val="TOC2"/>
        <w:rPr>
          <w:b w:val="0"/>
        </w:rPr>
      </w:pPr>
      <w:hyperlink w:anchor="_Toc184206214" w:history="1">
        <w:r w:rsidRPr="00E0618B">
          <w:rPr>
            <w:rStyle w:val="Hyperlink"/>
          </w:rPr>
          <w:t>10.2</w:t>
        </w:r>
        <w:r>
          <w:rPr>
            <w:b w:val="0"/>
          </w:rPr>
          <w:tab/>
        </w:r>
        <w:r w:rsidRPr="00E0618B">
          <w:rPr>
            <w:rStyle w:val="Hyperlink"/>
          </w:rPr>
          <w:t>Developer Obligations</w:t>
        </w:r>
        <w:r>
          <w:rPr>
            <w:webHidden/>
          </w:rPr>
          <w:tab/>
        </w:r>
        <w:r>
          <w:rPr>
            <w:webHidden/>
          </w:rPr>
          <w:fldChar w:fldCharType="begin"/>
        </w:r>
        <w:r>
          <w:rPr>
            <w:webHidden/>
          </w:rPr>
          <w:instrText xml:space="preserve"> PAGEREF _Toc184206214 \h </w:instrText>
        </w:r>
        <w:r>
          <w:rPr>
            <w:webHidden/>
          </w:rPr>
        </w:r>
        <w:r>
          <w:rPr>
            <w:webHidden/>
          </w:rPr>
          <w:fldChar w:fldCharType="separate"/>
        </w:r>
        <w:r>
          <w:rPr>
            <w:webHidden/>
          </w:rPr>
          <w:t>33</w:t>
        </w:r>
        <w:r>
          <w:rPr>
            <w:webHidden/>
          </w:rPr>
          <w:fldChar w:fldCharType="end"/>
        </w:r>
      </w:hyperlink>
    </w:p>
    <w:p w:rsidR="00B47682" w:rsidRDefault="001E47C2">
      <w:pPr>
        <w:pStyle w:val="TOC2"/>
        <w:rPr>
          <w:b w:val="0"/>
        </w:rPr>
      </w:pPr>
      <w:hyperlink w:anchor="_Toc184206215" w:history="1">
        <w:r w:rsidRPr="00E0618B">
          <w:rPr>
            <w:rStyle w:val="Hyperlink"/>
          </w:rPr>
          <w:t>10.3</w:t>
        </w:r>
        <w:r>
          <w:rPr>
            <w:b w:val="0"/>
          </w:rPr>
          <w:tab/>
        </w:r>
        <w:r w:rsidRPr="00E0618B">
          <w:rPr>
            <w:rStyle w:val="Hyperlink"/>
          </w:rPr>
          <w:t>Coordination</w:t>
        </w:r>
        <w:r>
          <w:rPr>
            <w:webHidden/>
          </w:rPr>
          <w:tab/>
        </w:r>
        <w:r>
          <w:rPr>
            <w:webHidden/>
          </w:rPr>
          <w:fldChar w:fldCharType="begin"/>
        </w:r>
        <w:r>
          <w:rPr>
            <w:webHidden/>
          </w:rPr>
          <w:instrText xml:space="preserve"> PAGEREF _Toc184206215 \h </w:instrText>
        </w:r>
        <w:r>
          <w:rPr>
            <w:webHidden/>
          </w:rPr>
        </w:r>
        <w:r>
          <w:rPr>
            <w:webHidden/>
          </w:rPr>
          <w:fldChar w:fldCharType="separate"/>
        </w:r>
        <w:r>
          <w:rPr>
            <w:webHidden/>
          </w:rPr>
          <w:t>33</w:t>
        </w:r>
        <w:r>
          <w:rPr>
            <w:webHidden/>
          </w:rPr>
          <w:fldChar w:fldCharType="end"/>
        </w:r>
      </w:hyperlink>
    </w:p>
    <w:p w:rsidR="00B47682" w:rsidRDefault="001E47C2">
      <w:pPr>
        <w:pStyle w:val="TOC2"/>
        <w:rPr>
          <w:b w:val="0"/>
        </w:rPr>
      </w:pPr>
      <w:hyperlink w:anchor="_Toc184206216" w:history="1">
        <w:r w:rsidRPr="00E0618B">
          <w:rPr>
            <w:rStyle w:val="Hyperlink"/>
          </w:rPr>
          <w:t>10.4</w:t>
        </w:r>
        <w:r>
          <w:rPr>
            <w:b w:val="0"/>
          </w:rPr>
          <w:tab/>
        </w:r>
        <w:r w:rsidRPr="00E0618B">
          <w:rPr>
            <w:rStyle w:val="Hyperlink"/>
          </w:rPr>
          <w:t>Secon</w:t>
        </w:r>
        <w:r w:rsidRPr="00E0618B">
          <w:rPr>
            <w:rStyle w:val="Hyperlink"/>
          </w:rPr>
          <w:t>dary Systems</w:t>
        </w:r>
        <w:r>
          <w:rPr>
            <w:webHidden/>
          </w:rPr>
          <w:tab/>
        </w:r>
        <w:r>
          <w:rPr>
            <w:webHidden/>
          </w:rPr>
          <w:fldChar w:fldCharType="begin"/>
        </w:r>
        <w:r>
          <w:rPr>
            <w:webHidden/>
          </w:rPr>
          <w:instrText xml:space="preserve"> PAGEREF _Toc184206216 \h </w:instrText>
        </w:r>
        <w:r>
          <w:rPr>
            <w:webHidden/>
          </w:rPr>
        </w:r>
        <w:r>
          <w:rPr>
            <w:webHidden/>
          </w:rPr>
          <w:fldChar w:fldCharType="separate"/>
        </w:r>
        <w:r>
          <w:rPr>
            <w:webHidden/>
          </w:rPr>
          <w:t>33</w:t>
        </w:r>
        <w:r>
          <w:rPr>
            <w:webHidden/>
          </w:rPr>
          <w:fldChar w:fldCharType="end"/>
        </w:r>
      </w:hyperlink>
    </w:p>
    <w:p w:rsidR="00B47682" w:rsidRDefault="001E47C2">
      <w:pPr>
        <w:pStyle w:val="TOC2"/>
        <w:rPr>
          <w:b w:val="0"/>
        </w:rPr>
      </w:pPr>
      <w:hyperlink w:anchor="_Toc184206217" w:history="1">
        <w:r w:rsidRPr="00E0618B">
          <w:rPr>
            <w:rStyle w:val="Hyperlink"/>
          </w:rPr>
          <w:t>10.5</w:t>
        </w:r>
        <w:r>
          <w:rPr>
            <w:b w:val="0"/>
          </w:rPr>
          <w:tab/>
        </w:r>
        <w:r w:rsidRPr="00E0618B">
          <w:rPr>
            <w:rStyle w:val="Hyperlink"/>
          </w:rPr>
          <w:t>Operating and Maintenance Expenses</w:t>
        </w:r>
        <w:r>
          <w:rPr>
            <w:webHidden/>
          </w:rPr>
          <w:tab/>
        </w:r>
        <w:r>
          <w:rPr>
            <w:webHidden/>
          </w:rPr>
          <w:fldChar w:fldCharType="begin"/>
        </w:r>
        <w:r>
          <w:rPr>
            <w:webHidden/>
          </w:rPr>
          <w:instrText xml:space="preserve"> PAGEREF _Toc184206217 \h </w:instrText>
        </w:r>
        <w:r>
          <w:rPr>
            <w:webHidden/>
          </w:rPr>
        </w:r>
        <w:r>
          <w:rPr>
            <w:webHidden/>
          </w:rPr>
          <w:fldChar w:fldCharType="separate"/>
        </w:r>
        <w:r>
          <w:rPr>
            <w:webHidden/>
          </w:rPr>
          <w:t>33</w:t>
        </w:r>
        <w:r>
          <w:rPr>
            <w:webHidden/>
          </w:rPr>
          <w:fldChar w:fldCharType="end"/>
        </w:r>
      </w:hyperlink>
    </w:p>
    <w:p w:rsidR="00B47682" w:rsidRDefault="001E47C2">
      <w:pPr>
        <w:pStyle w:val="TOC1"/>
        <w:rPr>
          <w:rFonts w:ascii="Times New Roman" w:hAnsi="Times New Roman"/>
          <w:b w:val="0"/>
        </w:rPr>
      </w:pPr>
      <w:hyperlink w:anchor="_Toc184206218" w:history="1">
        <w:r w:rsidRPr="00E0618B">
          <w:rPr>
            <w:rStyle w:val="Hyperlink"/>
          </w:rPr>
          <w:t>ARTICLE 11 PERFORMANCE OBLIGATION</w:t>
        </w:r>
        <w:r>
          <w:rPr>
            <w:webHidden/>
          </w:rPr>
          <w:tab/>
        </w:r>
        <w:r>
          <w:rPr>
            <w:webHidden/>
          </w:rPr>
          <w:fldChar w:fldCharType="begin"/>
        </w:r>
        <w:r>
          <w:rPr>
            <w:webHidden/>
          </w:rPr>
          <w:instrText xml:space="preserve"> PAGEREF _Toc184206218 \h </w:instrText>
        </w:r>
        <w:r>
          <w:rPr>
            <w:webHidden/>
          </w:rPr>
        </w:r>
        <w:r>
          <w:rPr>
            <w:webHidden/>
          </w:rPr>
          <w:fldChar w:fldCharType="separate"/>
        </w:r>
        <w:r>
          <w:rPr>
            <w:webHidden/>
          </w:rPr>
          <w:t>33</w:t>
        </w:r>
        <w:r>
          <w:rPr>
            <w:webHidden/>
          </w:rPr>
          <w:fldChar w:fldCharType="end"/>
        </w:r>
      </w:hyperlink>
    </w:p>
    <w:p w:rsidR="00B47682" w:rsidRDefault="001E47C2">
      <w:pPr>
        <w:pStyle w:val="TOC2"/>
        <w:rPr>
          <w:b w:val="0"/>
        </w:rPr>
      </w:pPr>
      <w:hyperlink w:anchor="_Toc184206219" w:history="1">
        <w:r w:rsidRPr="00E0618B">
          <w:rPr>
            <w:rStyle w:val="Hyperlink"/>
          </w:rPr>
          <w:t>11.1</w:t>
        </w:r>
        <w:r>
          <w:rPr>
            <w:b w:val="0"/>
          </w:rPr>
          <w:tab/>
        </w:r>
        <w:r w:rsidRPr="00E0618B">
          <w:rPr>
            <w:rStyle w:val="Hyperlink"/>
          </w:rPr>
          <w:t>Developer Attachment Facilities</w:t>
        </w:r>
        <w:r>
          <w:rPr>
            <w:webHidden/>
          </w:rPr>
          <w:tab/>
        </w:r>
        <w:r>
          <w:rPr>
            <w:webHidden/>
          </w:rPr>
          <w:fldChar w:fldCharType="begin"/>
        </w:r>
        <w:r>
          <w:rPr>
            <w:webHidden/>
          </w:rPr>
          <w:instrText xml:space="preserve"> PAGEREF _Toc184206219 \h </w:instrText>
        </w:r>
        <w:r>
          <w:rPr>
            <w:webHidden/>
          </w:rPr>
        </w:r>
        <w:r>
          <w:rPr>
            <w:webHidden/>
          </w:rPr>
          <w:fldChar w:fldCharType="separate"/>
        </w:r>
        <w:r>
          <w:rPr>
            <w:webHidden/>
          </w:rPr>
          <w:t>33</w:t>
        </w:r>
        <w:r>
          <w:rPr>
            <w:webHidden/>
          </w:rPr>
          <w:fldChar w:fldCharType="end"/>
        </w:r>
      </w:hyperlink>
    </w:p>
    <w:p w:rsidR="00B47682" w:rsidRDefault="001E47C2">
      <w:pPr>
        <w:pStyle w:val="TOC2"/>
        <w:rPr>
          <w:b w:val="0"/>
        </w:rPr>
      </w:pPr>
      <w:hyperlink w:anchor="_Toc184206220" w:history="1">
        <w:r w:rsidRPr="00E0618B">
          <w:rPr>
            <w:rStyle w:val="Hyperlink"/>
          </w:rPr>
          <w:t>11.2</w:t>
        </w:r>
        <w:r>
          <w:rPr>
            <w:b w:val="0"/>
          </w:rPr>
          <w:tab/>
        </w:r>
        <w:r w:rsidRPr="00E0618B">
          <w:rPr>
            <w:rStyle w:val="Hyperlink"/>
          </w:rPr>
          <w:t>Transmission Owner’s Attachment Facilities</w:t>
        </w:r>
        <w:r>
          <w:rPr>
            <w:webHidden/>
          </w:rPr>
          <w:tab/>
        </w:r>
        <w:r>
          <w:rPr>
            <w:webHidden/>
          </w:rPr>
          <w:fldChar w:fldCharType="begin"/>
        </w:r>
        <w:r>
          <w:rPr>
            <w:webHidden/>
          </w:rPr>
          <w:instrText xml:space="preserve"> PAGEREF _Toc184206220 \h </w:instrText>
        </w:r>
        <w:r>
          <w:rPr>
            <w:webHidden/>
          </w:rPr>
        </w:r>
        <w:r>
          <w:rPr>
            <w:webHidden/>
          </w:rPr>
          <w:fldChar w:fldCharType="separate"/>
        </w:r>
        <w:r>
          <w:rPr>
            <w:webHidden/>
          </w:rPr>
          <w:t>34</w:t>
        </w:r>
        <w:r>
          <w:rPr>
            <w:webHidden/>
          </w:rPr>
          <w:fldChar w:fldCharType="end"/>
        </w:r>
      </w:hyperlink>
    </w:p>
    <w:p w:rsidR="00B47682" w:rsidRDefault="001E47C2">
      <w:pPr>
        <w:pStyle w:val="TOC2"/>
        <w:rPr>
          <w:b w:val="0"/>
        </w:rPr>
      </w:pPr>
      <w:hyperlink w:anchor="_Toc184206221" w:history="1">
        <w:r w:rsidRPr="00E0618B">
          <w:rPr>
            <w:rStyle w:val="Hyperlink"/>
          </w:rPr>
          <w:t>11.3</w:t>
        </w:r>
        <w:r>
          <w:rPr>
            <w:b w:val="0"/>
          </w:rPr>
          <w:tab/>
        </w:r>
        <w:r w:rsidRPr="00E0618B">
          <w:rPr>
            <w:rStyle w:val="Hyperlink"/>
          </w:rPr>
          <w:t>System Upgrade Facilities</w:t>
        </w:r>
        <w:r>
          <w:rPr>
            <w:webHidden/>
          </w:rPr>
          <w:tab/>
        </w:r>
        <w:r>
          <w:rPr>
            <w:webHidden/>
          </w:rPr>
          <w:fldChar w:fldCharType="begin"/>
        </w:r>
        <w:r>
          <w:rPr>
            <w:webHidden/>
          </w:rPr>
          <w:instrText xml:space="preserve"> PAGEREF _Toc184206221 \h </w:instrText>
        </w:r>
        <w:r>
          <w:rPr>
            <w:webHidden/>
          </w:rPr>
        </w:r>
        <w:r>
          <w:rPr>
            <w:webHidden/>
          </w:rPr>
          <w:fldChar w:fldCharType="separate"/>
        </w:r>
        <w:r>
          <w:rPr>
            <w:webHidden/>
          </w:rPr>
          <w:t>34</w:t>
        </w:r>
        <w:r>
          <w:rPr>
            <w:webHidden/>
          </w:rPr>
          <w:fldChar w:fldCharType="end"/>
        </w:r>
      </w:hyperlink>
    </w:p>
    <w:p w:rsidR="00B47682" w:rsidRDefault="001E47C2">
      <w:pPr>
        <w:pStyle w:val="TOC2"/>
        <w:rPr>
          <w:b w:val="0"/>
        </w:rPr>
      </w:pPr>
      <w:hyperlink w:anchor="_Toc184206222" w:history="1">
        <w:r w:rsidRPr="00E0618B">
          <w:rPr>
            <w:rStyle w:val="Hyperlink"/>
          </w:rPr>
          <w:t>11.4</w:t>
        </w:r>
        <w:r>
          <w:rPr>
            <w:b w:val="0"/>
          </w:rPr>
          <w:tab/>
        </w:r>
        <w:r w:rsidRPr="00E0618B">
          <w:rPr>
            <w:rStyle w:val="Hyperlink"/>
          </w:rPr>
          <w:t>Special Provisions for Affected Systems</w:t>
        </w:r>
        <w:r>
          <w:rPr>
            <w:webHidden/>
          </w:rPr>
          <w:tab/>
        </w:r>
        <w:r>
          <w:rPr>
            <w:webHidden/>
          </w:rPr>
          <w:fldChar w:fldCharType="begin"/>
        </w:r>
        <w:r>
          <w:rPr>
            <w:webHidden/>
          </w:rPr>
          <w:instrText xml:space="preserve"> PAGEREF _Toc184206222 \h </w:instrText>
        </w:r>
        <w:r>
          <w:rPr>
            <w:webHidden/>
          </w:rPr>
        </w:r>
        <w:r>
          <w:rPr>
            <w:webHidden/>
          </w:rPr>
          <w:fldChar w:fldCharType="separate"/>
        </w:r>
        <w:r>
          <w:rPr>
            <w:webHidden/>
          </w:rPr>
          <w:t>34</w:t>
        </w:r>
        <w:r>
          <w:rPr>
            <w:webHidden/>
          </w:rPr>
          <w:fldChar w:fldCharType="end"/>
        </w:r>
      </w:hyperlink>
    </w:p>
    <w:p w:rsidR="00B47682" w:rsidRDefault="001E47C2">
      <w:pPr>
        <w:pStyle w:val="TOC2"/>
        <w:rPr>
          <w:b w:val="0"/>
        </w:rPr>
      </w:pPr>
      <w:hyperlink w:anchor="_Toc184206223" w:history="1">
        <w:r w:rsidRPr="00E0618B">
          <w:rPr>
            <w:rStyle w:val="Hyperlink"/>
          </w:rPr>
          <w:t>11.5</w:t>
        </w:r>
        <w:r>
          <w:rPr>
            <w:b w:val="0"/>
          </w:rPr>
          <w:tab/>
        </w:r>
        <w:r w:rsidRPr="00E0618B">
          <w:rPr>
            <w:rStyle w:val="Hyperlink"/>
          </w:rPr>
          <w:t>Provision of Security</w:t>
        </w:r>
        <w:r>
          <w:rPr>
            <w:webHidden/>
          </w:rPr>
          <w:tab/>
        </w:r>
        <w:r>
          <w:rPr>
            <w:webHidden/>
          </w:rPr>
          <w:fldChar w:fldCharType="begin"/>
        </w:r>
        <w:r>
          <w:rPr>
            <w:webHidden/>
          </w:rPr>
          <w:instrText xml:space="preserve"> PAGEREF _Toc184206223 \h </w:instrText>
        </w:r>
        <w:r>
          <w:rPr>
            <w:webHidden/>
          </w:rPr>
        </w:r>
        <w:r>
          <w:rPr>
            <w:webHidden/>
          </w:rPr>
          <w:fldChar w:fldCharType="separate"/>
        </w:r>
        <w:r>
          <w:rPr>
            <w:webHidden/>
          </w:rPr>
          <w:t>34</w:t>
        </w:r>
        <w:r>
          <w:rPr>
            <w:webHidden/>
          </w:rPr>
          <w:fldChar w:fldCharType="end"/>
        </w:r>
      </w:hyperlink>
    </w:p>
    <w:p w:rsidR="00B47682" w:rsidRDefault="001E47C2">
      <w:pPr>
        <w:pStyle w:val="TOC2"/>
        <w:rPr>
          <w:b w:val="0"/>
        </w:rPr>
      </w:pPr>
      <w:hyperlink w:anchor="_Toc184206224" w:history="1">
        <w:r w:rsidRPr="00E0618B">
          <w:rPr>
            <w:rStyle w:val="Hyperlink"/>
          </w:rPr>
          <w:t>11.6</w:t>
        </w:r>
        <w:r>
          <w:rPr>
            <w:b w:val="0"/>
          </w:rPr>
          <w:tab/>
        </w:r>
        <w:r w:rsidRPr="00E0618B">
          <w:rPr>
            <w:rStyle w:val="Hyperlink"/>
          </w:rPr>
          <w:t>Developer Compensation for Emergency Services</w:t>
        </w:r>
        <w:r>
          <w:rPr>
            <w:webHidden/>
          </w:rPr>
          <w:tab/>
        </w:r>
        <w:r>
          <w:rPr>
            <w:webHidden/>
          </w:rPr>
          <w:fldChar w:fldCharType="begin"/>
        </w:r>
        <w:r>
          <w:rPr>
            <w:webHidden/>
          </w:rPr>
          <w:instrText xml:space="preserve"> PAGEREF _Toc184206224 \h </w:instrText>
        </w:r>
        <w:r>
          <w:rPr>
            <w:webHidden/>
          </w:rPr>
        </w:r>
        <w:r>
          <w:rPr>
            <w:webHidden/>
          </w:rPr>
          <w:fldChar w:fldCharType="separate"/>
        </w:r>
        <w:r>
          <w:rPr>
            <w:webHidden/>
          </w:rPr>
          <w:t>34</w:t>
        </w:r>
        <w:r>
          <w:rPr>
            <w:webHidden/>
          </w:rPr>
          <w:fldChar w:fldCharType="end"/>
        </w:r>
      </w:hyperlink>
    </w:p>
    <w:p w:rsidR="00B47682" w:rsidRDefault="001E47C2">
      <w:pPr>
        <w:pStyle w:val="TOC2"/>
        <w:rPr>
          <w:b w:val="0"/>
        </w:rPr>
      </w:pPr>
      <w:hyperlink w:anchor="_Toc184206225" w:history="1">
        <w:r w:rsidRPr="00E0618B">
          <w:rPr>
            <w:rStyle w:val="Hyperlink"/>
          </w:rPr>
          <w:t>11.7</w:t>
        </w:r>
        <w:r>
          <w:rPr>
            <w:b w:val="0"/>
          </w:rPr>
          <w:tab/>
        </w:r>
        <w:r w:rsidRPr="00E0618B">
          <w:rPr>
            <w:rStyle w:val="Hyperlink"/>
          </w:rPr>
          <w:t>Line Outage Costs</w:t>
        </w:r>
        <w:r>
          <w:rPr>
            <w:webHidden/>
          </w:rPr>
          <w:tab/>
        </w:r>
        <w:r>
          <w:rPr>
            <w:webHidden/>
          </w:rPr>
          <w:fldChar w:fldCharType="begin"/>
        </w:r>
        <w:r>
          <w:rPr>
            <w:webHidden/>
          </w:rPr>
          <w:instrText xml:space="preserve"> PAGEREF _Toc184206225 \h </w:instrText>
        </w:r>
        <w:r>
          <w:rPr>
            <w:webHidden/>
          </w:rPr>
        </w:r>
        <w:r>
          <w:rPr>
            <w:webHidden/>
          </w:rPr>
          <w:fldChar w:fldCharType="separate"/>
        </w:r>
        <w:r>
          <w:rPr>
            <w:webHidden/>
          </w:rPr>
          <w:t>35</w:t>
        </w:r>
        <w:r>
          <w:rPr>
            <w:webHidden/>
          </w:rPr>
          <w:fldChar w:fldCharType="end"/>
        </w:r>
      </w:hyperlink>
    </w:p>
    <w:p w:rsidR="00B47682" w:rsidRDefault="001E47C2">
      <w:pPr>
        <w:pStyle w:val="TOC1"/>
        <w:rPr>
          <w:rFonts w:ascii="Times New Roman" w:hAnsi="Times New Roman"/>
          <w:b w:val="0"/>
        </w:rPr>
      </w:pPr>
      <w:hyperlink w:anchor="_Toc184206226" w:history="1">
        <w:r w:rsidRPr="00E0618B">
          <w:rPr>
            <w:rStyle w:val="Hyperlink"/>
          </w:rPr>
          <w:t xml:space="preserve">ARTICLE </w:t>
        </w:r>
        <w:r w:rsidRPr="00E0618B">
          <w:rPr>
            <w:rStyle w:val="Hyperlink"/>
          </w:rPr>
          <w:t>12 INVOICE</w:t>
        </w:r>
        <w:r>
          <w:rPr>
            <w:webHidden/>
          </w:rPr>
          <w:tab/>
        </w:r>
        <w:r>
          <w:rPr>
            <w:webHidden/>
          </w:rPr>
          <w:fldChar w:fldCharType="begin"/>
        </w:r>
        <w:r>
          <w:rPr>
            <w:webHidden/>
          </w:rPr>
          <w:instrText xml:space="preserve"> PAGEREF _Toc184206226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27" w:history="1">
        <w:r w:rsidRPr="00E0618B">
          <w:rPr>
            <w:rStyle w:val="Hyperlink"/>
          </w:rPr>
          <w:t>12.1</w:t>
        </w:r>
        <w:r>
          <w:rPr>
            <w:b w:val="0"/>
          </w:rPr>
          <w:tab/>
        </w:r>
        <w:r w:rsidRPr="00E0618B">
          <w:rPr>
            <w:rStyle w:val="Hyperlink"/>
          </w:rPr>
          <w:t>General</w:t>
        </w:r>
        <w:r>
          <w:rPr>
            <w:webHidden/>
          </w:rPr>
          <w:tab/>
        </w:r>
        <w:r>
          <w:rPr>
            <w:webHidden/>
          </w:rPr>
          <w:fldChar w:fldCharType="begin"/>
        </w:r>
        <w:r>
          <w:rPr>
            <w:webHidden/>
          </w:rPr>
          <w:instrText xml:space="preserve"> PAGEREF _Toc184206227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28" w:history="1">
        <w:r w:rsidRPr="00E0618B">
          <w:rPr>
            <w:rStyle w:val="Hyperlink"/>
          </w:rPr>
          <w:t>12.2</w:t>
        </w:r>
        <w:r>
          <w:rPr>
            <w:b w:val="0"/>
          </w:rPr>
          <w:tab/>
        </w:r>
        <w:r w:rsidRPr="00E0618B">
          <w:rPr>
            <w:rStyle w:val="Hyperlink"/>
          </w:rPr>
          <w:t>Reserved</w:t>
        </w:r>
        <w:r>
          <w:rPr>
            <w:webHidden/>
          </w:rPr>
          <w:tab/>
        </w:r>
        <w:r>
          <w:rPr>
            <w:webHidden/>
          </w:rPr>
          <w:fldChar w:fldCharType="begin"/>
        </w:r>
        <w:r>
          <w:rPr>
            <w:webHidden/>
          </w:rPr>
          <w:instrText xml:space="preserve"> PAGEREF _Toc184206228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29" w:history="1">
        <w:r w:rsidRPr="00E0618B">
          <w:rPr>
            <w:rStyle w:val="Hyperlink"/>
          </w:rPr>
          <w:t>12.3</w:t>
        </w:r>
        <w:r>
          <w:rPr>
            <w:b w:val="0"/>
          </w:rPr>
          <w:tab/>
        </w:r>
        <w:r w:rsidRPr="00E0618B">
          <w:rPr>
            <w:rStyle w:val="Hyperlink"/>
          </w:rPr>
          <w:t>Reserved</w:t>
        </w:r>
        <w:r>
          <w:rPr>
            <w:webHidden/>
          </w:rPr>
          <w:tab/>
        </w:r>
        <w:r>
          <w:rPr>
            <w:webHidden/>
          </w:rPr>
          <w:fldChar w:fldCharType="begin"/>
        </w:r>
        <w:r>
          <w:rPr>
            <w:webHidden/>
          </w:rPr>
          <w:instrText xml:space="preserve"> PAGEREF _Toc184206229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30" w:history="1">
        <w:r w:rsidRPr="00E0618B">
          <w:rPr>
            <w:rStyle w:val="Hyperlink"/>
          </w:rPr>
          <w:t>12.4</w:t>
        </w:r>
        <w:r>
          <w:rPr>
            <w:b w:val="0"/>
          </w:rPr>
          <w:tab/>
        </w:r>
        <w:r w:rsidRPr="00E0618B">
          <w:rPr>
            <w:rStyle w:val="Hyperlink"/>
          </w:rPr>
          <w:t>Disputes</w:t>
        </w:r>
        <w:r>
          <w:rPr>
            <w:webHidden/>
          </w:rPr>
          <w:tab/>
        </w:r>
        <w:r>
          <w:rPr>
            <w:webHidden/>
          </w:rPr>
          <w:fldChar w:fldCharType="begin"/>
        </w:r>
        <w:r>
          <w:rPr>
            <w:webHidden/>
          </w:rPr>
          <w:instrText xml:space="preserve"> PAGEREF _Toc184206230 \h </w:instrText>
        </w:r>
        <w:r>
          <w:rPr>
            <w:webHidden/>
          </w:rPr>
        </w:r>
        <w:r>
          <w:rPr>
            <w:webHidden/>
          </w:rPr>
          <w:fldChar w:fldCharType="separate"/>
        </w:r>
        <w:r>
          <w:rPr>
            <w:webHidden/>
          </w:rPr>
          <w:t>35</w:t>
        </w:r>
        <w:r>
          <w:rPr>
            <w:webHidden/>
          </w:rPr>
          <w:fldChar w:fldCharType="end"/>
        </w:r>
      </w:hyperlink>
    </w:p>
    <w:p w:rsidR="00B47682" w:rsidRDefault="001E47C2">
      <w:pPr>
        <w:pStyle w:val="TOC1"/>
        <w:rPr>
          <w:rFonts w:ascii="Times New Roman" w:hAnsi="Times New Roman"/>
          <w:b w:val="0"/>
        </w:rPr>
      </w:pPr>
      <w:hyperlink w:anchor="_Toc184206231" w:history="1">
        <w:r w:rsidRPr="00E0618B">
          <w:rPr>
            <w:rStyle w:val="Hyperlink"/>
          </w:rPr>
          <w:t>ARTICLE 13 EMERGENCIES</w:t>
        </w:r>
        <w:r>
          <w:rPr>
            <w:webHidden/>
          </w:rPr>
          <w:tab/>
        </w:r>
        <w:r>
          <w:rPr>
            <w:webHidden/>
          </w:rPr>
          <w:fldChar w:fldCharType="begin"/>
        </w:r>
        <w:r>
          <w:rPr>
            <w:webHidden/>
          </w:rPr>
          <w:instrText xml:space="preserve"> PAGEREF _Toc184206231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32" w:history="1">
        <w:r w:rsidRPr="00E0618B">
          <w:rPr>
            <w:rStyle w:val="Hyperlink"/>
          </w:rPr>
          <w:t>13.1</w:t>
        </w:r>
        <w:r>
          <w:rPr>
            <w:b w:val="0"/>
          </w:rPr>
          <w:tab/>
        </w:r>
        <w:r w:rsidRPr="00E0618B">
          <w:rPr>
            <w:rStyle w:val="Hyperlink"/>
          </w:rPr>
          <w:t>Obligations</w:t>
        </w:r>
        <w:r>
          <w:rPr>
            <w:webHidden/>
          </w:rPr>
          <w:tab/>
        </w:r>
        <w:r>
          <w:rPr>
            <w:webHidden/>
          </w:rPr>
          <w:fldChar w:fldCharType="begin"/>
        </w:r>
        <w:r>
          <w:rPr>
            <w:webHidden/>
          </w:rPr>
          <w:instrText xml:space="preserve"> PAGEREF _Toc184206232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33" w:history="1">
        <w:r w:rsidRPr="00E0618B">
          <w:rPr>
            <w:rStyle w:val="Hyperlink"/>
          </w:rPr>
          <w:t>13.2</w:t>
        </w:r>
        <w:r>
          <w:rPr>
            <w:b w:val="0"/>
          </w:rPr>
          <w:tab/>
        </w:r>
        <w:r w:rsidRPr="00E0618B">
          <w:rPr>
            <w:rStyle w:val="Hyperlink"/>
          </w:rPr>
          <w:t>Notice</w:t>
        </w:r>
        <w:r>
          <w:rPr>
            <w:webHidden/>
          </w:rPr>
          <w:tab/>
        </w:r>
        <w:r>
          <w:rPr>
            <w:webHidden/>
          </w:rPr>
          <w:fldChar w:fldCharType="begin"/>
        </w:r>
        <w:r>
          <w:rPr>
            <w:webHidden/>
          </w:rPr>
          <w:instrText xml:space="preserve"> PAGEREF _Toc184206233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34" w:history="1">
        <w:r w:rsidRPr="00E0618B">
          <w:rPr>
            <w:rStyle w:val="Hyperlink"/>
          </w:rPr>
          <w:t>13.3</w:t>
        </w:r>
        <w:r>
          <w:rPr>
            <w:b w:val="0"/>
          </w:rPr>
          <w:tab/>
        </w:r>
        <w:r w:rsidRPr="00E0618B">
          <w:rPr>
            <w:rStyle w:val="Hyperlink"/>
          </w:rPr>
          <w:t>Immediate A</w:t>
        </w:r>
        <w:r w:rsidRPr="00E0618B">
          <w:rPr>
            <w:rStyle w:val="Hyperlink"/>
          </w:rPr>
          <w:t>ction</w:t>
        </w:r>
        <w:r>
          <w:rPr>
            <w:webHidden/>
          </w:rPr>
          <w:tab/>
        </w:r>
        <w:r>
          <w:rPr>
            <w:webHidden/>
          </w:rPr>
          <w:fldChar w:fldCharType="begin"/>
        </w:r>
        <w:r>
          <w:rPr>
            <w:webHidden/>
          </w:rPr>
          <w:instrText xml:space="preserve"> PAGEREF _Toc184206234 \h </w:instrText>
        </w:r>
        <w:r>
          <w:rPr>
            <w:webHidden/>
          </w:rPr>
        </w:r>
        <w:r>
          <w:rPr>
            <w:webHidden/>
          </w:rPr>
          <w:fldChar w:fldCharType="separate"/>
        </w:r>
        <w:r>
          <w:rPr>
            <w:webHidden/>
          </w:rPr>
          <w:t>35</w:t>
        </w:r>
        <w:r>
          <w:rPr>
            <w:webHidden/>
          </w:rPr>
          <w:fldChar w:fldCharType="end"/>
        </w:r>
      </w:hyperlink>
    </w:p>
    <w:p w:rsidR="00B47682" w:rsidRDefault="001E47C2">
      <w:pPr>
        <w:pStyle w:val="TOC2"/>
        <w:rPr>
          <w:b w:val="0"/>
        </w:rPr>
      </w:pPr>
      <w:hyperlink w:anchor="_Toc184206235" w:history="1">
        <w:r w:rsidRPr="00E0618B">
          <w:rPr>
            <w:rStyle w:val="Hyperlink"/>
          </w:rPr>
          <w:t>13.4</w:t>
        </w:r>
        <w:r>
          <w:rPr>
            <w:b w:val="0"/>
          </w:rPr>
          <w:tab/>
        </w:r>
        <w:r w:rsidRPr="00E0618B">
          <w:rPr>
            <w:rStyle w:val="Hyperlink"/>
          </w:rPr>
          <w:t>NYISO and Transmission Owner Authority</w:t>
        </w:r>
        <w:r>
          <w:rPr>
            <w:webHidden/>
          </w:rPr>
          <w:tab/>
        </w:r>
        <w:r>
          <w:rPr>
            <w:webHidden/>
          </w:rPr>
          <w:fldChar w:fldCharType="begin"/>
        </w:r>
        <w:r>
          <w:rPr>
            <w:webHidden/>
          </w:rPr>
          <w:instrText xml:space="preserve"> PAGEREF _Toc184206235 \h </w:instrText>
        </w:r>
        <w:r>
          <w:rPr>
            <w:webHidden/>
          </w:rPr>
        </w:r>
        <w:r>
          <w:rPr>
            <w:webHidden/>
          </w:rPr>
          <w:fldChar w:fldCharType="separate"/>
        </w:r>
        <w:r>
          <w:rPr>
            <w:webHidden/>
          </w:rPr>
          <w:t>36</w:t>
        </w:r>
        <w:r>
          <w:rPr>
            <w:webHidden/>
          </w:rPr>
          <w:fldChar w:fldCharType="end"/>
        </w:r>
      </w:hyperlink>
    </w:p>
    <w:p w:rsidR="00B47682" w:rsidRDefault="001E47C2">
      <w:pPr>
        <w:pStyle w:val="TOC2"/>
        <w:rPr>
          <w:b w:val="0"/>
        </w:rPr>
      </w:pPr>
      <w:hyperlink w:anchor="_Toc184206236" w:history="1">
        <w:r w:rsidRPr="00E0618B">
          <w:rPr>
            <w:rStyle w:val="Hyperlink"/>
          </w:rPr>
          <w:t>13.5</w:t>
        </w:r>
        <w:r>
          <w:rPr>
            <w:b w:val="0"/>
          </w:rPr>
          <w:tab/>
        </w:r>
        <w:r w:rsidRPr="00E0618B">
          <w:rPr>
            <w:rStyle w:val="Hyperlink"/>
          </w:rPr>
          <w:t>Developer Authority</w:t>
        </w:r>
        <w:r>
          <w:rPr>
            <w:webHidden/>
          </w:rPr>
          <w:tab/>
        </w:r>
        <w:r>
          <w:rPr>
            <w:webHidden/>
          </w:rPr>
          <w:fldChar w:fldCharType="begin"/>
        </w:r>
        <w:r>
          <w:rPr>
            <w:webHidden/>
          </w:rPr>
          <w:instrText xml:space="preserve"> PAGEREF _Toc184206236 \h </w:instrText>
        </w:r>
        <w:r>
          <w:rPr>
            <w:webHidden/>
          </w:rPr>
        </w:r>
        <w:r>
          <w:rPr>
            <w:webHidden/>
          </w:rPr>
          <w:fldChar w:fldCharType="separate"/>
        </w:r>
        <w:r>
          <w:rPr>
            <w:webHidden/>
          </w:rPr>
          <w:t>36</w:t>
        </w:r>
        <w:r>
          <w:rPr>
            <w:webHidden/>
          </w:rPr>
          <w:fldChar w:fldCharType="end"/>
        </w:r>
      </w:hyperlink>
    </w:p>
    <w:p w:rsidR="00B47682" w:rsidRDefault="001E47C2">
      <w:pPr>
        <w:pStyle w:val="TOC2"/>
        <w:rPr>
          <w:b w:val="0"/>
        </w:rPr>
      </w:pPr>
      <w:hyperlink w:anchor="_Toc184206237" w:history="1">
        <w:r w:rsidRPr="00E0618B">
          <w:rPr>
            <w:rStyle w:val="Hyperlink"/>
          </w:rPr>
          <w:t>13.6</w:t>
        </w:r>
        <w:r>
          <w:rPr>
            <w:b w:val="0"/>
          </w:rPr>
          <w:tab/>
        </w:r>
        <w:r w:rsidRPr="00E0618B">
          <w:rPr>
            <w:rStyle w:val="Hyperlink"/>
          </w:rPr>
          <w:t>Limited Liability</w:t>
        </w:r>
        <w:r>
          <w:rPr>
            <w:webHidden/>
          </w:rPr>
          <w:tab/>
        </w:r>
        <w:r>
          <w:rPr>
            <w:webHidden/>
          </w:rPr>
          <w:fldChar w:fldCharType="begin"/>
        </w:r>
        <w:r>
          <w:rPr>
            <w:webHidden/>
          </w:rPr>
          <w:instrText xml:space="preserve"> PAGEREF _Toc184206237 \h</w:instrText>
        </w:r>
        <w:r>
          <w:rPr>
            <w:webHidden/>
          </w:rPr>
          <w:instrText xml:space="preserve"> </w:instrText>
        </w:r>
        <w:r>
          <w:rPr>
            <w:webHidden/>
          </w:rPr>
        </w:r>
        <w:r>
          <w:rPr>
            <w:webHidden/>
          </w:rPr>
          <w:fldChar w:fldCharType="separate"/>
        </w:r>
        <w:r>
          <w:rPr>
            <w:webHidden/>
          </w:rPr>
          <w:t>37</w:t>
        </w:r>
        <w:r>
          <w:rPr>
            <w:webHidden/>
          </w:rPr>
          <w:fldChar w:fldCharType="end"/>
        </w:r>
      </w:hyperlink>
    </w:p>
    <w:p w:rsidR="00B47682" w:rsidRDefault="001E47C2">
      <w:pPr>
        <w:pStyle w:val="TOC1"/>
        <w:rPr>
          <w:rFonts w:ascii="Times New Roman" w:hAnsi="Times New Roman"/>
          <w:b w:val="0"/>
        </w:rPr>
      </w:pPr>
      <w:hyperlink w:anchor="_Toc184206238" w:history="1">
        <w:r w:rsidRPr="00E0618B">
          <w:rPr>
            <w:rStyle w:val="Hyperlink"/>
          </w:rPr>
          <w:t>ARTICLE 14 REGULATORY REQUIREMENTS AND GOVERNING LAW</w:t>
        </w:r>
        <w:r>
          <w:rPr>
            <w:webHidden/>
          </w:rPr>
          <w:tab/>
        </w:r>
        <w:r>
          <w:rPr>
            <w:webHidden/>
          </w:rPr>
          <w:fldChar w:fldCharType="begin"/>
        </w:r>
        <w:r>
          <w:rPr>
            <w:webHidden/>
          </w:rPr>
          <w:instrText xml:space="preserve"> PAGEREF _Toc184206238 \h </w:instrText>
        </w:r>
        <w:r>
          <w:rPr>
            <w:webHidden/>
          </w:rPr>
        </w:r>
        <w:r>
          <w:rPr>
            <w:webHidden/>
          </w:rPr>
          <w:fldChar w:fldCharType="separate"/>
        </w:r>
        <w:r>
          <w:rPr>
            <w:webHidden/>
          </w:rPr>
          <w:t>37</w:t>
        </w:r>
        <w:r>
          <w:rPr>
            <w:webHidden/>
          </w:rPr>
          <w:fldChar w:fldCharType="end"/>
        </w:r>
      </w:hyperlink>
    </w:p>
    <w:p w:rsidR="00B47682" w:rsidRDefault="001E47C2">
      <w:pPr>
        <w:pStyle w:val="TOC2"/>
        <w:rPr>
          <w:b w:val="0"/>
        </w:rPr>
      </w:pPr>
      <w:hyperlink w:anchor="_Toc184206239" w:history="1">
        <w:r w:rsidRPr="00E0618B">
          <w:rPr>
            <w:rStyle w:val="Hyperlink"/>
          </w:rPr>
          <w:t>14.1</w:t>
        </w:r>
        <w:r>
          <w:rPr>
            <w:b w:val="0"/>
          </w:rPr>
          <w:tab/>
        </w:r>
        <w:r w:rsidRPr="00E0618B">
          <w:rPr>
            <w:rStyle w:val="Hyperlink"/>
          </w:rPr>
          <w:t>Regulatory Requirements</w:t>
        </w:r>
        <w:r>
          <w:rPr>
            <w:webHidden/>
          </w:rPr>
          <w:tab/>
        </w:r>
        <w:r>
          <w:rPr>
            <w:webHidden/>
          </w:rPr>
          <w:fldChar w:fldCharType="begin"/>
        </w:r>
        <w:r>
          <w:rPr>
            <w:webHidden/>
          </w:rPr>
          <w:instrText xml:space="preserve"> PAGEREF _Toc184206239 \h </w:instrText>
        </w:r>
        <w:r>
          <w:rPr>
            <w:webHidden/>
          </w:rPr>
        </w:r>
        <w:r>
          <w:rPr>
            <w:webHidden/>
          </w:rPr>
          <w:fldChar w:fldCharType="separate"/>
        </w:r>
        <w:r>
          <w:rPr>
            <w:webHidden/>
          </w:rPr>
          <w:t>37</w:t>
        </w:r>
        <w:r>
          <w:rPr>
            <w:webHidden/>
          </w:rPr>
          <w:fldChar w:fldCharType="end"/>
        </w:r>
      </w:hyperlink>
    </w:p>
    <w:p w:rsidR="00B47682" w:rsidRDefault="001E47C2">
      <w:pPr>
        <w:pStyle w:val="TOC2"/>
        <w:rPr>
          <w:b w:val="0"/>
        </w:rPr>
      </w:pPr>
      <w:hyperlink w:anchor="_Toc184206240" w:history="1">
        <w:r w:rsidRPr="00E0618B">
          <w:rPr>
            <w:rStyle w:val="Hyperlink"/>
          </w:rPr>
          <w:t>14.2</w:t>
        </w:r>
        <w:r>
          <w:rPr>
            <w:b w:val="0"/>
          </w:rPr>
          <w:tab/>
        </w:r>
        <w:r w:rsidRPr="00E0618B">
          <w:rPr>
            <w:rStyle w:val="Hyperlink"/>
          </w:rPr>
          <w:t>Governing Law</w:t>
        </w:r>
        <w:r>
          <w:rPr>
            <w:webHidden/>
          </w:rPr>
          <w:tab/>
        </w:r>
        <w:r>
          <w:rPr>
            <w:webHidden/>
          </w:rPr>
          <w:fldChar w:fldCharType="begin"/>
        </w:r>
        <w:r>
          <w:rPr>
            <w:webHidden/>
          </w:rPr>
          <w:instrText xml:space="preserve"> PAGEREF _Toc184206240 \h </w:instrText>
        </w:r>
        <w:r>
          <w:rPr>
            <w:webHidden/>
          </w:rPr>
        </w:r>
        <w:r>
          <w:rPr>
            <w:webHidden/>
          </w:rPr>
          <w:fldChar w:fldCharType="separate"/>
        </w:r>
        <w:r>
          <w:rPr>
            <w:webHidden/>
          </w:rPr>
          <w:t>37</w:t>
        </w:r>
        <w:r>
          <w:rPr>
            <w:webHidden/>
          </w:rPr>
          <w:fldChar w:fldCharType="end"/>
        </w:r>
      </w:hyperlink>
    </w:p>
    <w:p w:rsidR="00B47682" w:rsidRDefault="001E47C2">
      <w:pPr>
        <w:pStyle w:val="TOC1"/>
        <w:rPr>
          <w:rFonts w:ascii="Times New Roman" w:hAnsi="Times New Roman"/>
          <w:b w:val="0"/>
        </w:rPr>
      </w:pPr>
      <w:hyperlink w:anchor="_Toc184206241" w:history="1">
        <w:r w:rsidRPr="00E0618B">
          <w:rPr>
            <w:rStyle w:val="Hyperlink"/>
          </w:rPr>
          <w:t>ARTICLE 15 NOTICES</w:t>
        </w:r>
        <w:r>
          <w:rPr>
            <w:webHidden/>
          </w:rPr>
          <w:tab/>
        </w:r>
        <w:r>
          <w:rPr>
            <w:webHidden/>
          </w:rPr>
          <w:fldChar w:fldCharType="begin"/>
        </w:r>
        <w:r>
          <w:rPr>
            <w:webHidden/>
          </w:rPr>
          <w:instrText xml:space="preserve"> PAGEREF _Toc184206241 \h </w:instrText>
        </w:r>
        <w:r>
          <w:rPr>
            <w:webHidden/>
          </w:rPr>
        </w:r>
        <w:r>
          <w:rPr>
            <w:webHidden/>
          </w:rPr>
          <w:fldChar w:fldCharType="separate"/>
        </w:r>
        <w:r>
          <w:rPr>
            <w:webHidden/>
          </w:rPr>
          <w:t>37</w:t>
        </w:r>
        <w:r>
          <w:rPr>
            <w:webHidden/>
          </w:rPr>
          <w:fldChar w:fldCharType="end"/>
        </w:r>
      </w:hyperlink>
    </w:p>
    <w:p w:rsidR="00B47682" w:rsidRDefault="001E47C2">
      <w:pPr>
        <w:pStyle w:val="TOC2"/>
        <w:rPr>
          <w:b w:val="0"/>
        </w:rPr>
      </w:pPr>
      <w:hyperlink w:anchor="_Toc184206242" w:history="1">
        <w:r w:rsidRPr="00E0618B">
          <w:rPr>
            <w:rStyle w:val="Hyperlink"/>
          </w:rPr>
          <w:t>15.1</w:t>
        </w:r>
        <w:r>
          <w:rPr>
            <w:b w:val="0"/>
          </w:rPr>
          <w:tab/>
        </w:r>
        <w:r w:rsidRPr="00E0618B">
          <w:rPr>
            <w:rStyle w:val="Hyperlink"/>
          </w:rPr>
          <w:t>General</w:t>
        </w:r>
        <w:r>
          <w:rPr>
            <w:webHidden/>
          </w:rPr>
          <w:tab/>
        </w:r>
        <w:r>
          <w:rPr>
            <w:webHidden/>
          </w:rPr>
          <w:fldChar w:fldCharType="begin"/>
        </w:r>
        <w:r>
          <w:rPr>
            <w:webHidden/>
          </w:rPr>
          <w:instrText xml:space="preserve"> PAGEREF _Toc184206242 \h </w:instrText>
        </w:r>
        <w:r>
          <w:rPr>
            <w:webHidden/>
          </w:rPr>
        </w:r>
        <w:r>
          <w:rPr>
            <w:webHidden/>
          </w:rPr>
          <w:fldChar w:fldCharType="separate"/>
        </w:r>
        <w:r>
          <w:rPr>
            <w:webHidden/>
          </w:rPr>
          <w:t>37</w:t>
        </w:r>
        <w:r>
          <w:rPr>
            <w:webHidden/>
          </w:rPr>
          <w:fldChar w:fldCharType="end"/>
        </w:r>
      </w:hyperlink>
    </w:p>
    <w:p w:rsidR="00B47682" w:rsidRDefault="001E47C2">
      <w:pPr>
        <w:pStyle w:val="TOC2"/>
        <w:rPr>
          <w:b w:val="0"/>
        </w:rPr>
      </w:pPr>
      <w:hyperlink w:anchor="_Toc184206243" w:history="1">
        <w:r w:rsidRPr="00E0618B">
          <w:rPr>
            <w:rStyle w:val="Hyperlink"/>
          </w:rPr>
          <w:t>15.2</w:t>
        </w:r>
        <w:r>
          <w:rPr>
            <w:b w:val="0"/>
          </w:rPr>
          <w:tab/>
        </w:r>
        <w:r w:rsidRPr="00E0618B">
          <w:rPr>
            <w:rStyle w:val="Hyperlink"/>
          </w:rPr>
          <w:t>Billings and Payments</w:t>
        </w:r>
        <w:r>
          <w:rPr>
            <w:webHidden/>
          </w:rPr>
          <w:tab/>
        </w:r>
        <w:r>
          <w:rPr>
            <w:webHidden/>
          </w:rPr>
          <w:fldChar w:fldCharType="begin"/>
        </w:r>
        <w:r>
          <w:rPr>
            <w:webHidden/>
          </w:rPr>
          <w:instrText xml:space="preserve"> PAGEREF _Toc184206243 \h </w:instrText>
        </w:r>
        <w:r>
          <w:rPr>
            <w:webHidden/>
          </w:rPr>
        </w:r>
        <w:r>
          <w:rPr>
            <w:webHidden/>
          </w:rPr>
          <w:fldChar w:fldCharType="separate"/>
        </w:r>
        <w:r>
          <w:rPr>
            <w:webHidden/>
          </w:rPr>
          <w:t>37</w:t>
        </w:r>
        <w:r>
          <w:rPr>
            <w:webHidden/>
          </w:rPr>
          <w:fldChar w:fldCharType="end"/>
        </w:r>
      </w:hyperlink>
    </w:p>
    <w:p w:rsidR="00B47682" w:rsidRDefault="001E47C2">
      <w:pPr>
        <w:pStyle w:val="TOC2"/>
        <w:rPr>
          <w:b w:val="0"/>
        </w:rPr>
      </w:pPr>
      <w:hyperlink w:anchor="_Toc184206244" w:history="1">
        <w:r w:rsidRPr="00E0618B">
          <w:rPr>
            <w:rStyle w:val="Hyperlink"/>
          </w:rPr>
          <w:t>15.3</w:t>
        </w:r>
        <w:r>
          <w:rPr>
            <w:b w:val="0"/>
          </w:rPr>
          <w:tab/>
        </w:r>
        <w:r w:rsidRPr="00E0618B">
          <w:rPr>
            <w:rStyle w:val="Hyperlink"/>
          </w:rPr>
          <w:t>Alternative Forms of Notice</w:t>
        </w:r>
        <w:r>
          <w:rPr>
            <w:webHidden/>
          </w:rPr>
          <w:tab/>
        </w:r>
        <w:r>
          <w:rPr>
            <w:webHidden/>
          </w:rPr>
          <w:fldChar w:fldCharType="begin"/>
        </w:r>
        <w:r>
          <w:rPr>
            <w:webHidden/>
          </w:rPr>
          <w:instrText xml:space="preserve"> PAGEREF _Toc184206244 \h </w:instrText>
        </w:r>
        <w:r>
          <w:rPr>
            <w:webHidden/>
          </w:rPr>
        </w:r>
        <w:r>
          <w:rPr>
            <w:webHidden/>
          </w:rPr>
          <w:fldChar w:fldCharType="separate"/>
        </w:r>
        <w:r>
          <w:rPr>
            <w:webHidden/>
          </w:rPr>
          <w:t>38</w:t>
        </w:r>
        <w:r>
          <w:rPr>
            <w:webHidden/>
          </w:rPr>
          <w:fldChar w:fldCharType="end"/>
        </w:r>
      </w:hyperlink>
    </w:p>
    <w:p w:rsidR="00B47682" w:rsidRDefault="001E47C2">
      <w:pPr>
        <w:pStyle w:val="TOC2"/>
        <w:rPr>
          <w:b w:val="0"/>
        </w:rPr>
      </w:pPr>
      <w:hyperlink w:anchor="_Toc184206245" w:history="1">
        <w:r w:rsidRPr="00E0618B">
          <w:rPr>
            <w:rStyle w:val="Hyperlink"/>
          </w:rPr>
          <w:t>15.4</w:t>
        </w:r>
        <w:r>
          <w:rPr>
            <w:b w:val="0"/>
          </w:rPr>
          <w:tab/>
        </w:r>
        <w:r w:rsidRPr="00E0618B">
          <w:rPr>
            <w:rStyle w:val="Hyperlink"/>
          </w:rPr>
          <w:t>Operations and Maintenance Notice</w:t>
        </w:r>
        <w:r>
          <w:rPr>
            <w:webHidden/>
          </w:rPr>
          <w:tab/>
        </w:r>
        <w:r>
          <w:rPr>
            <w:webHidden/>
          </w:rPr>
          <w:fldChar w:fldCharType="begin"/>
        </w:r>
        <w:r>
          <w:rPr>
            <w:webHidden/>
          </w:rPr>
          <w:instrText xml:space="preserve"> PAGEREF _Toc184206245 \h </w:instrText>
        </w:r>
        <w:r>
          <w:rPr>
            <w:webHidden/>
          </w:rPr>
        </w:r>
        <w:r>
          <w:rPr>
            <w:webHidden/>
          </w:rPr>
          <w:fldChar w:fldCharType="separate"/>
        </w:r>
        <w:r>
          <w:rPr>
            <w:webHidden/>
          </w:rPr>
          <w:t>38</w:t>
        </w:r>
        <w:r>
          <w:rPr>
            <w:webHidden/>
          </w:rPr>
          <w:fldChar w:fldCharType="end"/>
        </w:r>
      </w:hyperlink>
    </w:p>
    <w:p w:rsidR="00B47682" w:rsidRDefault="001E47C2">
      <w:pPr>
        <w:pStyle w:val="TOC1"/>
        <w:rPr>
          <w:rFonts w:ascii="Times New Roman" w:hAnsi="Times New Roman"/>
          <w:b w:val="0"/>
        </w:rPr>
      </w:pPr>
      <w:hyperlink w:anchor="_Toc184206246" w:history="1">
        <w:r w:rsidRPr="00E0618B">
          <w:rPr>
            <w:rStyle w:val="Hyperlink"/>
          </w:rPr>
          <w:t>ARTICLE 16</w:t>
        </w:r>
        <w:r w:rsidRPr="00E0618B">
          <w:rPr>
            <w:rStyle w:val="Hyperlink"/>
            <w:lang w:val="fr-FR"/>
          </w:rPr>
          <w:t xml:space="preserve"> FORCE MAJEURE</w:t>
        </w:r>
        <w:r>
          <w:rPr>
            <w:webHidden/>
          </w:rPr>
          <w:tab/>
        </w:r>
        <w:r>
          <w:rPr>
            <w:webHidden/>
          </w:rPr>
          <w:fldChar w:fldCharType="begin"/>
        </w:r>
        <w:r>
          <w:rPr>
            <w:webHidden/>
          </w:rPr>
          <w:instrText xml:space="preserve"> PAGEREF _Toc184206246 \h </w:instrText>
        </w:r>
        <w:r>
          <w:rPr>
            <w:webHidden/>
          </w:rPr>
        </w:r>
        <w:r>
          <w:rPr>
            <w:webHidden/>
          </w:rPr>
          <w:fldChar w:fldCharType="separate"/>
        </w:r>
        <w:r>
          <w:rPr>
            <w:webHidden/>
          </w:rPr>
          <w:t>38</w:t>
        </w:r>
        <w:r>
          <w:rPr>
            <w:webHidden/>
          </w:rPr>
          <w:fldChar w:fldCharType="end"/>
        </w:r>
      </w:hyperlink>
    </w:p>
    <w:p w:rsidR="00B47682" w:rsidRDefault="001E47C2">
      <w:pPr>
        <w:pStyle w:val="TOC2"/>
        <w:rPr>
          <w:b w:val="0"/>
        </w:rPr>
      </w:pPr>
      <w:hyperlink w:anchor="_Toc184206247" w:history="1">
        <w:r w:rsidRPr="00E0618B">
          <w:rPr>
            <w:rStyle w:val="Hyperlink"/>
            <w:lang w:val="fr-FR"/>
          </w:rPr>
          <w:t>16.1</w:t>
        </w:r>
        <w:r>
          <w:rPr>
            <w:b w:val="0"/>
          </w:rPr>
          <w:tab/>
        </w:r>
        <w:r w:rsidRPr="00E0618B">
          <w:rPr>
            <w:rStyle w:val="Hyperlink"/>
            <w:lang w:val="fr-FR"/>
          </w:rPr>
          <w:t>Force Majeure</w:t>
        </w:r>
        <w:r>
          <w:rPr>
            <w:webHidden/>
          </w:rPr>
          <w:tab/>
        </w:r>
        <w:r>
          <w:rPr>
            <w:webHidden/>
          </w:rPr>
          <w:fldChar w:fldCharType="begin"/>
        </w:r>
        <w:r>
          <w:rPr>
            <w:webHidden/>
          </w:rPr>
          <w:instrText xml:space="preserve"> PAGEREF _Toc184206247 \h </w:instrText>
        </w:r>
        <w:r>
          <w:rPr>
            <w:webHidden/>
          </w:rPr>
        </w:r>
        <w:r>
          <w:rPr>
            <w:webHidden/>
          </w:rPr>
          <w:fldChar w:fldCharType="separate"/>
        </w:r>
        <w:r>
          <w:rPr>
            <w:webHidden/>
          </w:rPr>
          <w:t>38</w:t>
        </w:r>
        <w:r>
          <w:rPr>
            <w:webHidden/>
          </w:rPr>
          <w:fldChar w:fldCharType="end"/>
        </w:r>
      </w:hyperlink>
    </w:p>
    <w:p w:rsidR="00B47682" w:rsidRDefault="001E47C2">
      <w:pPr>
        <w:pStyle w:val="TOC1"/>
        <w:rPr>
          <w:rFonts w:ascii="Times New Roman" w:hAnsi="Times New Roman"/>
          <w:b w:val="0"/>
        </w:rPr>
      </w:pPr>
      <w:hyperlink w:anchor="_Toc184206248" w:history="1">
        <w:r w:rsidRPr="00E0618B">
          <w:rPr>
            <w:rStyle w:val="Hyperlink"/>
          </w:rPr>
          <w:t>ARTICLE 17 DEFAULT</w:t>
        </w:r>
        <w:r>
          <w:rPr>
            <w:webHidden/>
          </w:rPr>
          <w:tab/>
        </w:r>
        <w:r>
          <w:rPr>
            <w:webHidden/>
          </w:rPr>
          <w:fldChar w:fldCharType="begin"/>
        </w:r>
        <w:r>
          <w:rPr>
            <w:webHidden/>
          </w:rPr>
          <w:instrText xml:space="preserve"> PAGEREF _Toc184206248 \h </w:instrText>
        </w:r>
        <w:r>
          <w:rPr>
            <w:webHidden/>
          </w:rPr>
        </w:r>
        <w:r>
          <w:rPr>
            <w:webHidden/>
          </w:rPr>
          <w:fldChar w:fldCharType="separate"/>
        </w:r>
        <w:r>
          <w:rPr>
            <w:webHidden/>
          </w:rPr>
          <w:t>38</w:t>
        </w:r>
        <w:r>
          <w:rPr>
            <w:webHidden/>
          </w:rPr>
          <w:fldChar w:fldCharType="end"/>
        </w:r>
      </w:hyperlink>
    </w:p>
    <w:p w:rsidR="00B47682" w:rsidRDefault="001E47C2">
      <w:pPr>
        <w:pStyle w:val="TOC2"/>
        <w:rPr>
          <w:rStyle w:val="Hyperlink"/>
        </w:rPr>
      </w:pPr>
      <w:hyperlink w:anchor="_Toc184206249" w:history="1">
        <w:r w:rsidRPr="00E0618B">
          <w:rPr>
            <w:rStyle w:val="Hyperlink"/>
          </w:rPr>
          <w:t>17.1</w:t>
        </w:r>
        <w:r>
          <w:rPr>
            <w:b w:val="0"/>
          </w:rPr>
          <w:tab/>
        </w:r>
        <w:r w:rsidRPr="00E0618B">
          <w:rPr>
            <w:rStyle w:val="Hyperlink"/>
          </w:rPr>
          <w:t>Default</w:t>
        </w:r>
        <w:r>
          <w:rPr>
            <w:webHidden/>
          </w:rPr>
          <w:tab/>
        </w:r>
        <w:r>
          <w:rPr>
            <w:webHidden/>
          </w:rPr>
          <w:fldChar w:fldCharType="begin"/>
        </w:r>
        <w:r>
          <w:rPr>
            <w:webHidden/>
          </w:rPr>
          <w:instrText xml:space="preserve"> PAGEREF _Toc184206249 \h </w:instrText>
        </w:r>
        <w:r>
          <w:rPr>
            <w:webHidden/>
          </w:rPr>
        </w:r>
        <w:r>
          <w:rPr>
            <w:webHidden/>
          </w:rPr>
          <w:fldChar w:fldCharType="separate"/>
        </w:r>
        <w:r>
          <w:rPr>
            <w:webHidden/>
          </w:rPr>
          <w:t>38</w:t>
        </w:r>
        <w:r>
          <w:rPr>
            <w:webHidden/>
          </w:rPr>
          <w:fldChar w:fldCharType="end"/>
        </w:r>
      </w:hyperlink>
    </w:p>
    <w:p w:rsidR="00B47682" w:rsidRDefault="001E47C2">
      <w:pPr>
        <w:pStyle w:val="TOC1"/>
        <w:rPr>
          <w:rFonts w:ascii="Times New Roman" w:hAnsi="Times New Roman"/>
          <w:b w:val="0"/>
        </w:rPr>
      </w:pPr>
      <w:hyperlink w:anchor="_Toc184206250" w:history="1">
        <w:r w:rsidRPr="00E0618B">
          <w:rPr>
            <w:rStyle w:val="Hyperlink"/>
          </w:rPr>
          <w:t>ARTICLE 18 INDEMNITY, CONSEQUENTIAL DAMAGES AND INSURANCE</w:t>
        </w:r>
        <w:r>
          <w:rPr>
            <w:webHidden/>
          </w:rPr>
          <w:tab/>
        </w:r>
        <w:r>
          <w:rPr>
            <w:webHidden/>
          </w:rPr>
          <w:fldChar w:fldCharType="begin"/>
        </w:r>
        <w:r>
          <w:rPr>
            <w:webHidden/>
          </w:rPr>
          <w:instrText xml:space="preserve"> PAGEREF _Toc184206250 \h </w:instrText>
        </w:r>
        <w:r>
          <w:rPr>
            <w:webHidden/>
          </w:rPr>
        </w:r>
        <w:r>
          <w:rPr>
            <w:webHidden/>
          </w:rPr>
          <w:fldChar w:fldCharType="separate"/>
        </w:r>
        <w:r>
          <w:rPr>
            <w:webHidden/>
          </w:rPr>
          <w:t>39</w:t>
        </w:r>
        <w:r>
          <w:rPr>
            <w:webHidden/>
          </w:rPr>
          <w:fldChar w:fldCharType="end"/>
        </w:r>
      </w:hyperlink>
    </w:p>
    <w:p w:rsidR="00B47682" w:rsidRDefault="001E47C2">
      <w:pPr>
        <w:pStyle w:val="TOC2"/>
        <w:rPr>
          <w:b w:val="0"/>
        </w:rPr>
      </w:pPr>
      <w:hyperlink w:anchor="_Toc184206251" w:history="1">
        <w:r w:rsidRPr="00E0618B">
          <w:rPr>
            <w:rStyle w:val="Hyperlink"/>
          </w:rPr>
          <w:t>18.1</w:t>
        </w:r>
        <w:r>
          <w:rPr>
            <w:b w:val="0"/>
          </w:rPr>
          <w:tab/>
        </w:r>
        <w:r w:rsidRPr="00E0618B">
          <w:rPr>
            <w:rStyle w:val="Hyperlink"/>
          </w:rPr>
          <w:t>Indemnity</w:t>
        </w:r>
        <w:r>
          <w:rPr>
            <w:webHidden/>
          </w:rPr>
          <w:tab/>
        </w:r>
        <w:r>
          <w:rPr>
            <w:webHidden/>
          </w:rPr>
          <w:fldChar w:fldCharType="begin"/>
        </w:r>
        <w:r>
          <w:rPr>
            <w:webHidden/>
          </w:rPr>
          <w:instrText xml:space="preserve"> PAGEREF _Toc184206251 \h </w:instrText>
        </w:r>
        <w:r>
          <w:rPr>
            <w:webHidden/>
          </w:rPr>
        </w:r>
        <w:r>
          <w:rPr>
            <w:webHidden/>
          </w:rPr>
          <w:fldChar w:fldCharType="separate"/>
        </w:r>
        <w:r>
          <w:rPr>
            <w:webHidden/>
          </w:rPr>
          <w:t>39</w:t>
        </w:r>
        <w:r>
          <w:rPr>
            <w:webHidden/>
          </w:rPr>
          <w:fldChar w:fldCharType="end"/>
        </w:r>
      </w:hyperlink>
    </w:p>
    <w:p w:rsidR="00B47682" w:rsidRDefault="001E47C2">
      <w:pPr>
        <w:pStyle w:val="TOC2"/>
        <w:rPr>
          <w:b w:val="0"/>
        </w:rPr>
      </w:pPr>
      <w:hyperlink w:anchor="_Toc184206252" w:history="1">
        <w:r w:rsidRPr="00E0618B">
          <w:rPr>
            <w:rStyle w:val="Hyperlink"/>
          </w:rPr>
          <w:t>18.2</w:t>
        </w:r>
        <w:r>
          <w:rPr>
            <w:b w:val="0"/>
          </w:rPr>
          <w:tab/>
        </w:r>
        <w:r w:rsidRPr="00E0618B">
          <w:rPr>
            <w:rStyle w:val="Hyperlink"/>
          </w:rPr>
          <w:t>No Conseq</w:t>
        </w:r>
        <w:r w:rsidRPr="00E0618B">
          <w:rPr>
            <w:rStyle w:val="Hyperlink"/>
          </w:rPr>
          <w:t>uential Damages</w:t>
        </w:r>
        <w:r>
          <w:rPr>
            <w:webHidden/>
          </w:rPr>
          <w:tab/>
        </w:r>
        <w:r>
          <w:rPr>
            <w:webHidden/>
          </w:rPr>
          <w:fldChar w:fldCharType="begin"/>
        </w:r>
        <w:r>
          <w:rPr>
            <w:webHidden/>
          </w:rPr>
          <w:instrText xml:space="preserve"> PAGEREF _Toc184206252 \h </w:instrText>
        </w:r>
        <w:r>
          <w:rPr>
            <w:webHidden/>
          </w:rPr>
        </w:r>
        <w:r>
          <w:rPr>
            <w:webHidden/>
          </w:rPr>
          <w:fldChar w:fldCharType="separate"/>
        </w:r>
        <w:r>
          <w:rPr>
            <w:webHidden/>
          </w:rPr>
          <w:t>40</w:t>
        </w:r>
        <w:r>
          <w:rPr>
            <w:webHidden/>
          </w:rPr>
          <w:fldChar w:fldCharType="end"/>
        </w:r>
      </w:hyperlink>
    </w:p>
    <w:p w:rsidR="00B47682" w:rsidRDefault="001E47C2">
      <w:pPr>
        <w:pStyle w:val="TOC2"/>
        <w:rPr>
          <w:b w:val="0"/>
        </w:rPr>
      </w:pPr>
      <w:hyperlink w:anchor="_Toc184206253" w:history="1">
        <w:r w:rsidRPr="00E0618B">
          <w:rPr>
            <w:rStyle w:val="Hyperlink"/>
          </w:rPr>
          <w:t>18.3</w:t>
        </w:r>
        <w:r>
          <w:rPr>
            <w:b w:val="0"/>
          </w:rPr>
          <w:tab/>
        </w:r>
        <w:r w:rsidRPr="00E0618B">
          <w:rPr>
            <w:rStyle w:val="Hyperlink"/>
          </w:rPr>
          <w:t>Insurance</w:t>
        </w:r>
        <w:r>
          <w:rPr>
            <w:webHidden/>
          </w:rPr>
          <w:tab/>
        </w:r>
        <w:r>
          <w:rPr>
            <w:webHidden/>
          </w:rPr>
          <w:fldChar w:fldCharType="begin"/>
        </w:r>
        <w:r>
          <w:rPr>
            <w:webHidden/>
          </w:rPr>
          <w:instrText xml:space="preserve"> PAGEREF _Toc184206253 \h </w:instrText>
        </w:r>
        <w:r>
          <w:rPr>
            <w:webHidden/>
          </w:rPr>
        </w:r>
        <w:r>
          <w:rPr>
            <w:webHidden/>
          </w:rPr>
          <w:fldChar w:fldCharType="separate"/>
        </w:r>
        <w:r>
          <w:rPr>
            <w:webHidden/>
          </w:rPr>
          <w:t>40</w:t>
        </w:r>
        <w:r>
          <w:rPr>
            <w:webHidden/>
          </w:rPr>
          <w:fldChar w:fldCharType="end"/>
        </w:r>
      </w:hyperlink>
    </w:p>
    <w:p w:rsidR="00B47682" w:rsidRDefault="001E47C2">
      <w:pPr>
        <w:pStyle w:val="TOC1"/>
        <w:rPr>
          <w:rFonts w:ascii="Times New Roman" w:hAnsi="Times New Roman"/>
          <w:b w:val="0"/>
        </w:rPr>
      </w:pPr>
      <w:hyperlink w:anchor="_Toc184206254" w:history="1">
        <w:r w:rsidRPr="00E0618B">
          <w:rPr>
            <w:rStyle w:val="Hyperlink"/>
          </w:rPr>
          <w:t>ARTICLE 19 ASSIGNMENT</w:t>
        </w:r>
        <w:r>
          <w:rPr>
            <w:webHidden/>
          </w:rPr>
          <w:tab/>
        </w:r>
        <w:r>
          <w:rPr>
            <w:webHidden/>
          </w:rPr>
          <w:fldChar w:fldCharType="begin"/>
        </w:r>
        <w:r>
          <w:rPr>
            <w:webHidden/>
          </w:rPr>
          <w:instrText xml:space="preserve"> PAGEREF _Toc184206254 \h </w:instrText>
        </w:r>
        <w:r>
          <w:rPr>
            <w:webHidden/>
          </w:rPr>
        </w:r>
        <w:r>
          <w:rPr>
            <w:webHidden/>
          </w:rPr>
          <w:fldChar w:fldCharType="separate"/>
        </w:r>
        <w:r>
          <w:rPr>
            <w:webHidden/>
          </w:rPr>
          <w:t>42</w:t>
        </w:r>
        <w:r>
          <w:rPr>
            <w:webHidden/>
          </w:rPr>
          <w:fldChar w:fldCharType="end"/>
        </w:r>
      </w:hyperlink>
    </w:p>
    <w:p w:rsidR="00B47682" w:rsidRDefault="001E47C2">
      <w:pPr>
        <w:pStyle w:val="TOC2"/>
        <w:rPr>
          <w:b w:val="0"/>
        </w:rPr>
      </w:pPr>
      <w:hyperlink w:anchor="_Toc184206255" w:history="1">
        <w:r w:rsidRPr="00E0618B">
          <w:rPr>
            <w:rStyle w:val="Hyperlink"/>
          </w:rPr>
          <w:t>19.1</w:t>
        </w:r>
        <w:r>
          <w:rPr>
            <w:b w:val="0"/>
          </w:rPr>
          <w:tab/>
        </w:r>
        <w:r w:rsidRPr="00E0618B">
          <w:rPr>
            <w:rStyle w:val="Hyperlink"/>
          </w:rPr>
          <w:t>Assignment</w:t>
        </w:r>
        <w:r>
          <w:rPr>
            <w:webHidden/>
          </w:rPr>
          <w:tab/>
        </w:r>
        <w:r>
          <w:rPr>
            <w:webHidden/>
          </w:rPr>
          <w:fldChar w:fldCharType="begin"/>
        </w:r>
        <w:r>
          <w:rPr>
            <w:webHidden/>
          </w:rPr>
          <w:instrText xml:space="preserve"> PAGEREF _Toc184206255 \h </w:instrText>
        </w:r>
        <w:r>
          <w:rPr>
            <w:webHidden/>
          </w:rPr>
        </w:r>
        <w:r>
          <w:rPr>
            <w:webHidden/>
          </w:rPr>
          <w:fldChar w:fldCharType="separate"/>
        </w:r>
        <w:r>
          <w:rPr>
            <w:webHidden/>
          </w:rPr>
          <w:t>42</w:t>
        </w:r>
        <w:r>
          <w:rPr>
            <w:webHidden/>
          </w:rPr>
          <w:fldChar w:fldCharType="end"/>
        </w:r>
      </w:hyperlink>
    </w:p>
    <w:p w:rsidR="00B47682" w:rsidRDefault="001E47C2">
      <w:pPr>
        <w:pStyle w:val="TOC1"/>
        <w:rPr>
          <w:rFonts w:ascii="Times New Roman" w:hAnsi="Times New Roman"/>
          <w:b w:val="0"/>
        </w:rPr>
      </w:pPr>
      <w:hyperlink w:anchor="_Toc184206256" w:history="1">
        <w:r w:rsidRPr="00E0618B">
          <w:rPr>
            <w:rStyle w:val="Hyperlink"/>
          </w:rPr>
          <w:t>ARTICLE 20 SEVERABILITY</w:t>
        </w:r>
        <w:r>
          <w:rPr>
            <w:webHidden/>
          </w:rPr>
          <w:tab/>
        </w:r>
        <w:r>
          <w:rPr>
            <w:webHidden/>
          </w:rPr>
          <w:fldChar w:fldCharType="begin"/>
        </w:r>
        <w:r>
          <w:rPr>
            <w:webHidden/>
          </w:rPr>
          <w:instrText xml:space="preserve"> PAGEREF _Toc184206256 \h </w:instrText>
        </w:r>
        <w:r>
          <w:rPr>
            <w:webHidden/>
          </w:rPr>
        </w:r>
        <w:r>
          <w:rPr>
            <w:webHidden/>
          </w:rPr>
          <w:fldChar w:fldCharType="separate"/>
        </w:r>
        <w:r>
          <w:rPr>
            <w:webHidden/>
          </w:rPr>
          <w:t>43</w:t>
        </w:r>
        <w:r>
          <w:rPr>
            <w:webHidden/>
          </w:rPr>
          <w:fldChar w:fldCharType="end"/>
        </w:r>
      </w:hyperlink>
    </w:p>
    <w:p w:rsidR="00B47682" w:rsidRDefault="001E47C2">
      <w:pPr>
        <w:pStyle w:val="TOC2"/>
        <w:rPr>
          <w:b w:val="0"/>
        </w:rPr>
      </w:pPr>
      <w:hyperlink w:anchor="_Toc184206257" w:history="1">
        <w:r w:rsidRPr="00E0618B">
          <w:rPr>
            <w:rStyle w:val="Hyperlink"/>
          </w:rPr>
          <w:t>20.1</w:t>
        </w:r>
        <w:r>
          <w:rPr>
            <w:b w:val="0"/>
          </w:rPr>
          <w:tab/>
        </w:r>
        <w:r w:rsidRPr="00E0618B">
          <w:rPr>
            <w:rStyle w:val="Hyperlink"/>
          </w:rPr>
          <w:t>Severability</w:t>
        </w:r>
        <w:r>
          <w:rPr>
            <w:webHidden/>
          </w:rPr>
          <w:tab/>
        </w:r>
        <w:r>
          <w:rPr>
            <w:webHidden/>
          </w:rPr>
          <w:fldChar w:fldCharType="begin"/>
        </w:r>
        <w:r>
          <w:rPr>
            <w:webHidden/>
          </w:rPr>
          <w:instrText xml:space="preserve"> PAGEREF _Toc184206257 \h </w:instrText>
        </w:r>
        <w:r>
          <w:rPr>
            <w:webHidden/>
          </w:rPr>
        </w:r>
        <w:r>
          <w:rPr>
            <w:webHidden/>
          </w:rPr>
          <w:fldChar w:fldCharType="separate"/>
        </w:r>
        <w:r>
          <w:rPr>
            <w:webHidden/>
          </w:rPr>
          <w:t>43</w:t>
        </w:r>
        <w:r>
          <w:rPr>
            <w:webHidden/>
          </w:rPr>
          <w:fldChar w:fldCharType="end"/>
        </w:r>
      </w:hyperlink>
    </w:p>
    <w:p w:rsidR="00B47682" w:rsidRDefault="001E47C2">
      <w:pPr>
        <w:pStyle w:val="TOC1"/>
        <w:rPr>
          <w:rFonts w:ascii="Times New Roman" w:hAnsi="Times New Roman"/>
          <w:b w:val="0"/>
        </w:rPr>
      </w:pPr>
      <w:hyperlink w:anchor="_Toc184206258" w:history="1">
        <w:r w:rsidRPr="00E0618B">
          <w:rPr>
            <w:rStyle w:val="Hyperlink"/>
          </w:rPr>
          <w:t>ARTICLE 21 COMPARABILITY</w:t>
        </w:r>
        <w:r>
          <w:rPr>
            <w:webHidden/>
          </w:rPr>
          <w:tab/>
        </w:r>
        <w:r>
          <w:rPr>
            <w:webHidden/>
          </w:rPr>
          <w:fldChar w:fldCharType="begin"/>
        </w:r>
        <w:r>
          <w:rPr>
            <w:webHidden/>
          </w:rPr>
          <w:instrText xml:space="preserve"> PAGEREF _Toc184206258 \h </w:instrText>
        </w:r>
        <w:r>
          <w:rPr>
            <w:webHidden/>
          </w:rPr>
        </w:r>
        <w:r>
          <w:rPr>
            <w:webHidden/>
          </w:rPr>
          <w:fldChar w:fldCharType="separate"/>
        </w:r>
        <w:r>
          <w:rPr>
            <w:webHidden/>
          </w:rPr>
          <w:t>43</w:t>
        </w:r>
        <w:r>
          <w:rPr>
            <w:webHidden/>
          </w:rPr>
          <w:fldChar w:fldCharType="end"/>
        </w:r>
      </w:hyperlink>
    </w:p>
    <w:p w:rsidR="00B47682" w:rsidRDefault="001E47C2">
      <w:pPr>
        <w:pStyle w:val="TOC2"/>
        <w:rPr>
          <w:b w:val="0"/>
        </w:rPr>
      </w:pPr>
      <w:hyperlink w:anchor="_Toc184206259" w:history="1">
        <w:r w:rsidRPr="00E0618B">
          <w:rPr>
            <w:rStyle w:val="Hyperlink"/>
          </w:rPr>
          <w:t>21.1</w:t>
        </w:r>
        <w:r>
          <w:rPr>
            <w:b w:val="0"/>
          </w:rPr>
          <w:tab/>
        </w:r>
        <w:r w:rsidRPr="00E0618B">
          <w:rPr>
            <w:rStyle w:val="Hyperlink"/>
          </w:rPr>
          <w:t>Comparability</w:t>
        </w:r>
        <w:r>
          <w:rPr>
            <w:webHidden/>
          </w:rPr>
          <w:tab/>
        </w:r>
        <w:r>
          <w:rPr>
            <w:webHidden/>
          </w:rPr>
          <w:fldChar w:fldCharType="begin"/>
        </w:r>
        <w:r>
          <w:rPr>
            <w:webHidden/>
          </w:rPr>
          <w:instrText xml:space="preserve"> PAGEREF _Toc184206259 \h </w:instrText>
        </w:r>
        <w:r>
          <w:rPr>
            <w:webHidden/>
          </w:rPr>
        </w:r>
        <w:r>
          <w:rPr>
            <w:webHidden/>
          </w:rPr>
          <w:fldChar w:fldCharType="separate"/>
        </w:r>
        <w:r>
          <w:rPr>
            <w:webHidden/>
          </w:rPr>
          <w:t>43</w:t>
        </w:r>
        <w:r>
          <w:rPr>
            <w:webHidden/>
          </w:rPr>
          <w:fldChar w:fldCharType="end"/>
        </w:r>
      </w:hyperlink>
    </w:p>
    <w:p w:rsidR="00B47682" w:rsidRDefault="001E47C2">
      <w:pPr>
        <w:pStyle w:val="TOC1"/>
        <w:rPr>
          <w:rFonts w:ascii="Times New Roman" w:hAnsi="Times New Roman"/>
          <w:b w:val="0"/>
        </w:rPr>
      </w:pPr>
      <w:hyperlink w:anchor="_Toc184206260" w:history="1">
        <w:r w:rsidRPr="00E0618B">
          <w:rPr>
            <w:rStyle w:val="Hyperlink"/>
          </w:rPr>
          <w:t>ARTICLE 22 CONFIDENTIALITY</w:t>
        </w:r>
        <w:r>
          <w:rPr>
            <w:webHidden/>
          </w:rPr>
          <w:tab/>
        </w:r>
        <w:r>
          <w:rPr>
            <w:webHidden/>
          </w:rPr>
          <w:fldChar w:fldCharType="begin"/>
        </w:r>
        <w:r>
          <w:rPr>
            <w:webHidden/>
          </w:rPr>
          <w:instrText xml:space="preserve"> PAGEREF _Toc184206260 \h </w:instrText>
        </w:r>
        <w:r>
          <w:rPr>
            <w:webHidden/>
          </w:rPr>
        </w:r>
        <w:r>
          <w:rPr>
            <w:webHidden/>
          </w:rPr>
          <w:fldChar w:fldCharType="separate"/>
        </w:r>
        <w:r>
          <w:rPr>
            <w:webHidden/>
          </w:rPr>
          <w:t>43</w:t>
        </w:r>
        <w:r>
          <w:rPr>
            <w:webHidden/>
          </w:rPr>
          <w:fldChar w:fldCharType="end"/>
        </w:r>
      </w:hyperlink>
    </w:p>
    <w:p w:rsidR="00B47682" w:rsidRDefault="001E47C2">
      <w:pPr>
        <w:pStyle w:val="TOC2"/>
        <w:rPr>
          <w:b w:val="0"/>
        </w:rPr>
      </w:pPr>
      <w:hyperlink w:anchor="_Toc184206261" w:history="1">
        <w:r w:rsidRPr="00E0618B">
          <w:rPr>
            <w:rStyle w:val="Hyperlink"/>
          </w:rPr>
          <w:t>22.1</w:t>
        </w:r>
        <w:r>
          <w:rPr>
            <w:b w:val="0"/>
          </w:rPr>
          <w:tab/>
        </w:r>
        <w:r w:rsidRPr="00E0618B">
          <w:rPr>
            <w:rStyle w:val="Hyperlink"/>
          </w:rPr>
          <w:t>Confidentiality</w:t>
        </w:r>
        <w:r>
          <w:rPr>
            <w:webHidden/>
          </w:rPr>
          <w:tab/>
        </w:r>
        <w:r>
          <w:rPr>
            <w:webHidden/>
          </w:rPr>
          <w:fldChar w:fldCharType="begin"/>
        </w:r>
        <w:r>
          <w:rPr>
            <w:webHidden/>
          </w:rPr>
          <w:instrText xml:space="preserve"> PAGEREF _Toc184206261 \h </w:instrText>
        </w:r>
        <w:r>
          <w:rPr>
            <w:webHidden/>
          </w:rPr>
        </w:r>
        <w:r>
          <w:rPr>
            <w:webHidden/>
          </w:rPr>
          <w:fldChar w:fldCharType="separate"/>
        </w:r>
        <w:r>
          <w:rPr>
            <w:webHidden/>
          </w:rPr>
          <w:t>43</w:t>
        </w:r>
        <w:r>
          <w:rPr>
            <w:webHidden/>
          </w:rPr>
          <w:fldChar w:fldCharType="end"/>
        </w:r>
      </w:hyperlink>
    </w:p>
    <w:p w:rsidR="00B47682" w:rsidRDefault="001E47C2">
      <w:pPr>
        <w:pStyle w:val="TOC1"/>
        <w:rPr>
          <w:rFonts w:ascii="Times New Roman" w:hAnsi="Times New Roman"/>
          <w:b w:val="0"/>
        </w:rPr>
      </w:pPr>
      <w:hyperlink w:anchor="_Toc184206262" w:history="1">
        <w:r w:rsidRPr="00E0618B">
          <w:rPr>
            <w:rStyle w:val="Hyperlink"/>
          </w:rPr>
          <w:t>ARTICLE 23 ENVIRONMENTAL RELEA</w:t>
        </w:r>
        <w:r w:rsidRPr="00E0618B">
          <w:rPr>
            <w:rStyle w:val="Hyperlink"/>
          </w:rPr>
          <w:t>SES</w:t>
        </w:r>
        <w:r>
          <w:rPr>
            <w:webHidden/>
          </w:rPr>
          <w:tab/>
        </w:r>
        <w:r>
          <w:rPr>
            <w:webHidden/>
          </w:rPr>
          <w:fldChar w:fldCharType="begin"/>
        </w:r>
        <w:r>
          <w:rPr>
            <w:webHidden/>
          </w:rPr>
          <w:instrText xml:space="preserve"> PAGEREF _Toc184206262 \h </w:instrText>
        </w:r>
        <w:r>
          <w:rPr>
            <w:webHidden/>
          </w:rPr>
        </w:r>
        <w:r>
          <w:rPr>
            <w:webHidden/>
          </w:rPr>
          <w:fldChar w:fldCharType="separate"/>
        </w:r>
        <w:r>
          <w:rPr>
            <w:webHidden/>
          </w:rPr>
          <w:t>46</w:t>
        </w:r>
        <w:r>
          <w:rPr>
            <w:webHidden/>
          </w:rPr>
          <w:fldChar w:fldCharType="end"/>
        </w:r>
      </w:hyperlink>
    </w:p>
    <w:p w:rsidR="00B47682" w:rsidRDefault="001E47C2">
      <w:pPr>
        <w:pStyle w:val="TOC2"/>
        <w:rPr>
          <w:b w:val="0"/>
        </w:rPr>
      </w:pPr>
      <w:hyperlink w:anchor="_Toc184206263" w:history="1">
        <w:r w:rsidRPr="00E0618B">
          <w:rPr>
            <w:rStyle w:val="Hyperlink"/>
          </w:rPr>
          <w:t>23.1</w:t>
        </w:r>
        <w:r>
          <w:rPr>
            <w:b w:val="0"/>
          </w:rPr>
          <w:tab/>
        </w:r>
        <w:r w:rsidRPr="00E0618B">
          <w:rPr>
            <w:rStyle w:val="Hyperlink"/>
          </w:rPr>
          <w:t>Developer and Transmission Owner Notice</w:t>
        </w:r>
        <w:r>
          <w:rPr>
            <w:webHidden/>
          </w:rPr>
          <w:tab/>
        </w:r>
        <w:r>
          <w:rPr>
            <w:webHidden/>
          </w:rPr>
          <w:fldChar w:fldCharType="begin"/>
        </w:r>
        <w:r>
          <w:rPr>
            <w:webHidden/>
          </w:rPr>
          <w:instrText xml:space="preserve"> PAGEREF _Toc184206263 \h </w:instrText>
        </w:r>
        <w:r>
          <w:rPr>
            <w:webHidden/>
          </w:rPr>
        </w:r>
        <w:r>
          <w:rPr>
            <w:webHidden/>
          </w:rPr>
          <w:fldChar w:fldCharType="separate"/>
        </w:r>
        <w:r>
          <w:rPr>
            <w:webHidden/>
          </w:rPr>
          <w:t>46</w:t>
        </w:r>
        <w:r>
          <w:rPr>
            <w:webHidden/>
          </w:rPr>
          <w:fldChar w:fldCharType="end"/>
        </w:r>
      </w:hyperlink>
    </w:p>
    <w:p w:rsidR="00B47682" w:rsidRDefault="001E47C2">
      <w:pPr>
        <w:pStyle w:val="TOC1"/>
        <w:rPr>
          <w:rFonts w:ascii="Times New Roman" w:hAnsi="Times New Roman"/>
          <w:b w:val="0"/>
        </w:rPr>
      </w:pPr>
      <w:hyperlink w:anchor="_Toc184206264" w:history="1">
        <w:r w:rsidRPr="00E0618B">
          <w:rPr>
            <w:rStyle w:val="Hyperlink"/>
          </w:rPr>
          <w:t>ARTICLE 24</w:t>
        </w:r>
        <w:r w:rsidRPr="00E0618B">
          <w:rPr>
            <w:rStyle w:val="Hyperlink"/>
            <w:lang w:val="fr-FR"/>
          </w:rPr>
          <w:t xml:space="preserve"> INFORMATION REQUIREMENT</w:t>
        </w:r>
        <w:r>
          <w:rPr>
            <w:webHidden/>
          </w:rPr>
          <w:tab/>
        </w:r>
        <w:r>
          <w:rPr>
            <w:webHidden/>
          </w:rPr>
          <w:fldChar w:fldCharType="begin"/>
        </w:r>
        <w:r>
          <w:rPr>
            <w:webHidden/>
          </w:rPr>
          <w:instrText xml:space="preserve"> PAGEREF _Toc184206264 \h </w:instrText>
        </w:r>
        <w:r>
          <w:rPr>
            <w:webHidden/>
          </w:rPr>
        </w:r>
        <w:r>
          <w:rPr>
            <w:webHidden/>
          </w:rPr>
          <w:fldChar w:fldCharType="separate"/>
        </w:r>
        <w:r>
          <w:rPr>
            <w:webHidden/>
          </w:rPr>
          <w:t>46</w:t>
        </w:r>
        <w:r>
          <w:rPr>
            <w:webHidden/>
          </w:rPr>
          <w:fldChar w:fldCharType="end"/>
        </w:r>
      </w:hyperlink>
    </w:p>
    <w:p w:rsidR="00B47682" w:rsidRDefault="001E47C2">
      <w:pPr>
        <w:pStyle w:val="TOC2"/>
        <w:rPr>
          <w:b w:val="0"/>
        </w:rPr>
      </w:pPr>
      <w:hyperlink w:anchor="_Toc184206265" w:history="1">
        <w:r w:rsidRPr="00E0618B">
          <w:rPr>
            <w:rStyle w:val="Hyperlink"/>
            <w:lang w:val="fr-FR"/>
          </w:rPr>
          <w:t>24.1</w:t>
        </w:r>
        <w:r>
          <w:rPr>
            <w:b w:val="0"/>
          </w:rPr>
          <w:tab/>
        </w:r>
        <w:r w:rsidRPr="00E0618B">
          <w:rPr>
            <w:rStyle w:val="Hyperlink"/>
            <w:lang w:val="fr-FR"/>
          </w:rPr>
          <w:t>Information Acquisition</w:t>
        </w:r>
        <w:r>
          <w:rPr>
            <w:webHidden/>
          </w:rPr>
          <w:tab/>
        </w:r>
        <w:r>
          <w:rPr>
            <w:webHidden/>
          </w:rPr>
          <w:fldChar w:fldCharType="begin"/>
        </w:r>
        <w:r>
          <w:rPr>
            <w:webHidden/>
          </w:rPr>
          <w:instrText xml:space="preserve"> PAGEREF _Toc184206265 \h </w:instrText>
        </w:r>
        <w:r>
          <w:rPr>
            <w:webHidden/>
          </w:rPr>
        </w:r>
        <w:r>
          <w:rPr>
            <w:webHidden/>
          </w:rPr>
          <w:fldChar w:fldCharType="separate"/>
        </w:r>
        <w:r>
          <w:rPr>
            <w:webHidden/>
          </w:rPr>
          <w:t>46</w:t>
        </w:r>
        <w:r>
          <w:rPr>
            <w:webHidden/>
          </w:rPr>
          <w:fldChar w:fldCharType="end"/>
        </w:r>
      </w:hyperlink>
    </w:p>
    <w:p w:rsidR="00B47682" w:rsidRDefault="001E47C2">
      <w:pPr>
        <w:pStyle w:val="TOC2"/>
        <w:rPr>
          <w:b w:val="0"/>
        </w:rPr>
      </w:pPr>
      <w:hyperlink w:anchor="_Toc184206266" w:history="1">
        <w:r w:rsidRPr="00E0618B">
          <w:rPr>
            <w:rStyle w:val="Hyperlink"/>
          </w:rPr>
          <w:t>24.2</w:t>
        </w:r>
        <w:r>
          <w:rPr>
            <w:b w:val="0"/>
          </w:rPr>
          <w:tab/>
        </w:r>
        <w:r w:rsidRPr="00E0618B">
          <w:rPr>
            <w:rStyle w:val="Hyperlink"/>
          </w:rPr>
          <w:t>Information Submission by Transmission Owner</w:t>
        </w:r>
        <w:r>
          <w:rPr>
            <w:webHidden/>
          </w:rPr>
          <w:tab/>
        </w:r>
        <w:r>
          <w:rPr>
            <w:webHidden/>
          </w:rPr>
          <w:fldChar w:fldCharType="begin"/>
        </w:r>
        <w:r>
          <w:rPr>
            <w:webHidden/>
          </w:rPr>
          <w:instrText xml:space="preserve"> PAGEREF _Toc184206266 \h </w:instrText>
        </w:r>
        <w:r>
          <w:rPr>
            <w:webHidden/>
          </w:rPr>
        </w:r>
        <w:r>
          <w:rPr>
            <w:webHidden/>
          </w:rPr>
          <w:fldChar w:fldCharType="separate"/>
        </w:r>
        <w:r>
          <w:rPr>
            <w:webHidden/>
          </w:rPr>
          <w:t>46</w:t>
        </w:r>
        <w:r>
          <w:rPr>
            <w:webHidden/>
          </w:rPr>
          <w:fldChar w:fldCharType="end"/>
        </w:r>
      </w:hyperlink>
    </w:p>
    <w:p w:rsidR="00B47682" w:rsidRDefault="001E47C2">
      <w:pPr>
        <w:pStyle w:val="TOC2"/>
        <w:rPr>
          <w:b w:val="0"/>
        </w:rPr>
      </w:pPr>
      <w:hyperlink w:anchor="_Toc184206267" w:history="1">
        <w:r w:rsidRPr="00E0618B">
          <w:rPr>
            <w:rStyle w:val="Hyperlink"/>
          </w:rPr>
          <w:t>24.3</w:t>
        </w:r>
        <w:r>
          <w:rPr>
            <w:b w:val="0"/>
          </w:rPr>
          <w:tab/>
        </w:r>
        <w:r w:rsidRPr="00E0618B">
          <w:rPr>
            <w:rStyle w:val="Hyperlink"/>
          </w:rPr>
          <w:t>Updated Information Submission by Developer</w:t>
        </w:r>
        <w:r>
          <w:rPr>
            <w:webHidden/>
          </w:rPr>
          <w:tab/>
        </w:r>
        <w:r>
          <w:rPr>
            <w:webHidden/>
          </w:rPr>
          <w:fldChar w:fldCharType="begin"/>
        </w:r>
        <w:r>
          <w:rPr>
            <w:webHidden/>
          </w:rPr>
          <w:instrText xml:space="preserve"> PAGEREF _Toc184206267 \h </w:instrText>
        </w:r>
        <w:r>
          <w:rPr>
            <w:webHidden/>
          </w:rPr>
        </w:r>
        <w:r>
          <w:rPr>
            <w:webHidden/>
          </w:rPr>
          <w:fldChar w:fldCharType="separate"/>
        </w:r>
        <w:r>
          <w:rPr>
            <w:webHidden/>
          </w:rPr>
          <w:t>47</w:t>
        </w:r>
        <w:r>
          <w:rPr>
            <w:webHidden/>
          </w:rPr>
          <w:fldChar w:fldCharType="end"/>
        </w:r>
      </w:hyperlink>
    </w:p>
    <w:p w:rsidR="00B47682" w:rsidRDefault="001E47C2">
      <w:pPr>
        <w:pStyle w:val="TOC2"/>
        <w:rPr>
          <w:b w:val="0"/>
        </w:rPr>
      </w:pPr>
      <w:hyperlink w:anchor="_Toc184206268" w:history="1">
        <w:r w:rsidRPr="00E0618B">
          <w:rPr>
            <w:rStyle w:val="Hyperlink"/>
          </w:rPr>
          <w:t>24.4</w:t>
        </w:r>
        <w:r>
          <w:rPr>
            <w:b w:val="0"/>
          </w:rPr>
          <w:tab/>
        </w:r>
        <w:r w:rsidRPr="00E0618B">
          <w:rPr>
            <w:rStyle w:val="Hyperlink"/>
          </w:rPr>
          <w:t>Information Supplementation</w:t>
        </w:r>
        <w:r>
          <w:rPr>
            <w:webHidden/>
          </w:rPr>
          <w:tab/>
        </w:r>
        <w:r>
          <w:rPr>
            <w:webHidden/>
          </w:rPr>
          <w:fldChar w:fldCharType="begin"/>
        </w:r>
        <w:r>
          <w:rPr>
            <w:webHidden/>
          </w:rPr>
          <w:instrText xml:space="preserve"> PAGEREF _Toc184206268 \h </w:instrText>
        </w:r>
        <w:r>
          <w:rPr>
            <w:webHidden/>
          </w:rPr>
        </w:r>
        <w:r>
          <w:rPr>
            <w:webHidden/>
          </w:rPr>
          <w:fldChar w:fldCharType="separate"/>
        </w:r>
        <w:r>
          <w:rPr>
            <w:webHidden/>
          </w:rPr>
          <w:t>47</w:t>
        </w:r>
        <w:r>
          <w:rPr>
            <w:webHidden/>
          </w:rPr>
          <w:fldChar w:fldCharType="end"/>
        </w:r>
      </w:hyperlink>
    </w:p>
    <w:p w:rsidR="00B47682" w:rsidRDefault="001E47C2">
      <w:pPr>
        <w:pStyle w:val="TOC1"/>
        <w:rPr>
          <w:rFonts w:ascii="Times New Roman" w:hAnsi="Times New Roman"/>
          <w:b w:val="0"/>
        </w:rPr>
      </w:pPr>
      <w:hyperlink w:anchor="_Toc184206269" w:history="1">
        <w:r w:rsidRPr="00E0618B">
          <w:rPr>
            <w:rStyle w:val="Hyperlink"/>
          </w:rPr>
          <w:t>ARTICLE 25 INFORMATION ACCESS AND AUDIT RIGHTS</w:t>
        </w:r>
        <w:r>
          <w:rPr>
            <w:webHidden/>
          </w:rPr>
          <w:tab/>
        </w:r>
        <w:r>
          <w:rPr>
            <w:webHidden/>
          </w:rPr>
          <w:fldChar w:fldCharType="begin"/>
        </w:r>
        <w:r>
          <w:rPr>
            <w:webHidden/>
          </w:rPr>
          <w:instrText xml:space="preserve"> PAGEREF _Toc184206269 \h </w:instrText>
        </w:r>
        <w:r>
          <w:rPr>
            <w:webHidden/>
          </w:rPr>
        </w:r>
        <w:r>
          <w:rPr>
            <w:webHidden/>
          </w:rPr>
          <w:fldChar w:fldCharType="separate"/>
        </w:r>
        <w:r>
          <w:rPr>
            <w:webHidden/>
          </w:rPr>
          <w:t>48</w:t>
        </w:r>
        <w:r>
          <w:rPr>
            <w:webHidden/>
          </w:rPr>
          <w:fldChar w:fldCharType="end"/>
        </w:r>
      </w:hyperlink>
    </w:p>
    <w:p w:rsidR="00B47682" w:rsidRDefault="001E47C2">
      <w:pPr>
        <w:pStyle w:val="TOC2"/>
        <w:rPr>
          <w:b w:val="0"/>
        </w:rPr>
      </w:pPr>
      <w:hyperlink w:anchor="_Toc184206270" w:history="1">
        <w:r w:rsidRPr="00E0618B">
          <w:rPr>
            <w:rStyle w:val="Hyperlink"/>
          </w:rPr>
          <w:t>25.1</w:t>
        </w:r>
        <w:r>
          <w:rPr>
            <w:b w:val="0"/>
          </w:rPr>
          <w:tab/>
        </w:r>
        <w:r w:rsidRPr="00E0618B">
          <w:rPr>
            <w:rStyle w:val="Hyperlink"/>
          </w:rPr>
          <w:t>Information Access</w:t>
        </w:r>
        <w:r>
          <w:rPr>
            <w:webHidden/>
          </w:rPr>
          <w:tab/>
        </w:r>
        <w:r>
          <w:rPr>
            <w:webHidden/>
          </w:rPr>
          <w:fldChar w:fldCharType="begin"/>
        </w:r>
        <w:r>
          <w:rPr>
            <w:webHidden/>
          </w:rPr>
          <w:instrText xml:space="preserve"> PAGEREF _Toc184206270 \h </w:instrText>
        </w:r>
        <w:r>
          <w:rPr>
            <w:webHidden/>
          </w:rPr>
        </w:r>
        <w:r>
          <w:rPr>
            <w:webHidden/>
          </w:rPr>
          <w:fldChar w:fldCharType="separate"/>
        </w:r>
        <w:r>
          <w:rPr>
            <w:webHidden/>
          </w:rPr>
          <w:t>48</w:t>
        </w:r>
        <w:r>
          <w:rPr>
            <w:webHidden/>
          </w:rPr>
          <w:fldChar w:fldCharType="end"/>
        </w:r>
      </w:hyperlink>
    </w:p>
    <w:p w:rsidR="00B47682" w:rsidRDefault="001E47C2">
      <w:pPr>
        <w:pStyle w:val="TOC2"/>
        <w:rPr>
          <w:b w:val="0"/>
        </w:rPr>
      </w:pPr>
      <w:hyperlink w:anchor="_Toc184206271" w:history="1">
        <w:r w:rsidRPr="00E0618B">
          <w:rPr>
            <w:rStyle w:val="Hyperlink"/>
          </w:rPr>
          <w:t>25.2</w:t>
        </w:r>
        <w:r>
          <w:rPr>
            <w:b w:val="0"/>
          </w:rPr>
          <w:tab/>
        </w:r>
        <w:r w:rsidRPr="00E0618B">
          <w:rPr>
            <w:rStyle w:val="Hyperlink"/>
          </w:rPr>
          <w:t>Reporting of Non-Force Majeure Events</w:t>
        </w:r>
        <w:r>
          <w:rPr>
            <w:webHidden/>
          </w:rPr>
          <w:tab/>
        </w:r>
        <w:r>
          <w:rPr>
            <w:webHidden/>
          </w:rPr>
          <w:fldChar w:fldCharType="begin"/>
        </w:r>
        <w:r>
          <w:rPr>
            <w:webHidden/>
          </w:rPr>
          <w:instrText xml:space="preserve"> PAGEREF _Toc184206271 \h </w:instrText>
        </w:r>
        <w:r>
          <w:rPr>
            <w:webHidden/>
          </w:rPr>
        </w:r>
        <w:r>
          <w:rPr>
            <w:webHidden/>
          </w:rPr>
          <w:fldChar w:fldCharType="separate"/>
        </w:r>
        <w:r>
          <w:rPr>
            <w:webHidden/>
          </w:rPr>
          <w:t>48</w:t>
        </w:r>
        <w:r>
          <w:rPr>
            <w:webHidden/>
          </w:rPr>
          <w:fldChar w:fldCharType="end"/>
        </w:r>
      </w:hyperlink>
    </w:p>
    <w:p w:rsidR="00B47682" w:rsidRDefault="001E47C2">
      <w:pPr>
        <w:pStyle w:val="TOC2"/>
        <w:rPr>
          <w:b w:val="0"/>
        </w:rPr>
      </w:pPr>
      <w:hyperlink w:anchor="_Toc184206272" w:history="1">
        <w:r w:rsidRPr="00E0618B">
          <w:rPr>
            <w:rStyle w:val="Hyperlink"/>
          </w:rPr>
          <w:t>25.3</w:t>
        </w:r>
        <w:r>
          <w:rPr>
            <w:b w:val="0"/>
          </w:rPr>
          <w:tab/>
        </w:r>
        <w:r w:rsidRPr="00E0618B">
          <w:rPr>
            <w:rStyle w:val="Hyperlink"/>
          </w:rPr>
          <w:t>Audit Rights</w:t>
        </w:r>
        <w:r>
          <w:rPr>
            <w:webHidden/>
          </w:rPr>
          <w:tab/>
        </w:r>
        <w:r>
          <w:rPr>
            <w:webHidden/>
          </w:rPr>
          <w:fldChar w:fldCharType="begin"/>
        </w:r>
        <w:r>
          <w:rPr>
            <w:webHidden/>
          </w:rPr>
          <w:instrText xml:space="preserve"> PAGEREF _Toc184206272 \h </w:instrText>
        </w:r>
        <w:r>
          <w:rPr>
            <w:webHidden/>
          </w:rPr>
        </w:r>
        <w:r>
          <w:rPr>
            <w:webHidden/>
          </w:rPr>
          <w:fldChar w:fldCharType="separate"/>
        </w:r>
        <w:r>
          <w:rPr>
            <w:webHidden/>
          </w:rPr>
          <w:t>48</w:t>
        </w:r>
        <w:r>
          <w:rPr>
            <w:webHidden/>
          </w:rPr>
          <w:fldChar w:fldCharType="end"/>
        </w:r>
      </w:hyperlink>
    </w:p>
    <w:p w:rsidR="00B47682" w:rsidRDefault="001E47C2">
      <w:pPr>
        <w:pStyle w:val="TOC2"/>
        <w:rPr>
          <w:b w:val="0"/>
        </w:rPr>
      </w:pPr>
      <w:hyperlink w:anchor="_Toc184206273" w:history="1">
        <w:r w:rsidRPr="00E0618B">
          <w:rPr>
            <w:rStyle w:val="Hyperlink"/>
          </w:rPr>
          <w:t>25.4</w:t>
        </w:r>
        <w:r>
          <w:rPr>
            <w:b w:val="0"/>
          </w:rPr>
          <w:tab/>
        </w:r>
        <w:r w:rsidRPr="00E0618B">
          <w:rPr>
            <w:rStyle w:val="Hyperlink"/>
          </w:rPr>
          <w:t>Audit Rights Periods</w:t>
        </w:r>
        <w:r>
          <w:rPr>
            <w:webHidden/>
          </w:rPr>
          <w:tab/>
        </w:r>
        <w:r>
          <w:rPr>
            <w:webHidden/>
          </w:rPr>
          <w:fldChar w:fldCharType="begin"/>
        </w:r>
        <w:r>
          <w:rPr>
            <w:webHidden/>
          </w:rPr>
          <w:instrText xml:space="preserve"> PAGEREF _Toc184206273 \h </w:instrText>
        </w:r>
        <w:r>
          <w:rPr>
            <w:webHidden/>
          </w:rPr>
        </w:r>
        <w:r>
          <w:rPr>
            <w:webHidden/>
          </w:rPr>
          <w:fldChar w:fldCharType="separate"/>
        </w:r>
        <w:r>
          <w:rPr>
            <w:webHidden/>
          </w:rPr>
          <w:t>48</w:t>
        </w:r>
        <w:r>
          <w:rPr>
            <w:webHidden/>
          </w:rPr>
          <w:fldChar w:fldCharType="end"/>
        </w:r>
      </w:hyperlink>
    </w:p>
    <w:p w:rsidR="00B47682" w:rsidRDefault="001E47C2">
      <w:pPr>
        <w:pStyle w:val="TOC2"/>
        <w:rPr>
          <w:b w:val="0"/>
        </w:rPr>
      </w:pPr>
      <w:hyperlink w:anchor="_Toc184206274" w:history="1">
        <w:r w:rsidRPr="00E0618B">
          <w:rPr>
            <w:rStyle w:val="Hyperlink"/>
          </w:rPr>
          <w:t>25.5</w:t>
        </w:r>
        <w:r>
          <w:rPr>
            <w:b w:val="0"/>
          </w:rPr>
          <w:tab/>
        </w:r>
        <w:r w:rsidRPr="00E0618B">
          <w:rPr>
            <w:rStyle w:val="Hyperlink"/>
          </w:rPr>
          <w:t>Audit Results</w:t>
        </w:r>
        <w:r>
          <w:rPr>
            <w:webHidden/>
          </w:rPr>
          <w:tab/>
        </w:r>
        <w:r>
          <w:rPr>
            <w:webHidden/>
          </w:rPr>
          <w:fldChar w:fldCharType="begin"/>
        </w:r>
        <w:r>
          <w:rPr>
            <w:webHidden/>
          </w:rPr>
          <w:instrText xml:space="preserve"> PAGEREF _Toc18420627</w:instrText>
        </w:r>
        <w:r>
          <w:rPr>
            <w:webHidden/>
          </w:rPr>
          <w:instrText xml:space="preserve">4 \h </w:instrText>
        </w:r>
        <w:r>
          <w:rPr>
            <w:webHidden/>
          </w:rPr>
        </w:r>
        <w:r>
          <w:rPr>
            <w:webHidden/>
          </w:rPr>
          <w:fldChar w:fldCharType="separate"/>
        </w:r>
        <w:r>
          <w:rPr>
            <w:webHidden/>
          </w:rPr>
          <w:t>49</w:t>
        </w:r>
        <w:r>
          <w:rPr>
            <w:webHidden/>
          </w:rPr>
          <w:fldChar w:fldCharType="end"/>
        </w:r>
      </w:hyperlink>
    </w:p>
    <w:p w:rsidR="00B47682" w:rsidRDefault="001E47C2">
      <w:pPr>
        <w:pStyle w:val="TOC1"/>
        <w:rPr>
          <w:rFonts w:ascii="Times New Roman" w:hAnsi="Times New Roman"/>
          <w:b w:val="0"/>
        </w:rPr>
      </w:pPr>
      <w:hyperlink w:anchor="_Toc184206275" w:history="1">
        <w:r w:rsidRPr="00E0618B">
          <w:rPr>
            <w:rStyle w:val="Hyperlink"/>
          </w:rPr>
          <w:t>ARTICLE 26 SUBCONTRACTORS</w:t>
        </w:r>
        <w:r>
          <w:rPr>
            <w:webHidden/>
          </w:rPr>
          <w:tab/>
        </w:r>
        <w:r>
          <w:rPr>
            <w:webHidden/>
          </w:rPr>
          <w:fldChar w:fldCharType="begin"/>
        </w:r>
        <w:r>
          <w:rPr>
            <w:webHidden/>
          </w:rPr>
          <w:instrText xml:space="preserve"> PAGEREF _Toc184206275 \h </w:instrText>
        </w:r>
        <w:r>
          <w:rPr>
            <w:webHidden/>
          </w:rPr>
        </w:r>
        <w:r>
          <w:rPr>
            <w:webHidden/>
          </w:rPr>
          <w:fldChar w:fldCharType="separate"/>
        </w:r>
        <w:r>
          <w:rPr>
            <w:webHidden/>
          </w:rPr>
          <w:t>49</w:t>
        </w:r>
        <w:r>
          <w:rPr>
            <w:webHidden/>
          </w:rPr>
          <w:fldChar w:fldCharType="end"/>
        </w:r>
      </w:hyperlink>
    </w:p>
    <w:p w:rsidR="00B47682" w:rsidRDefault="001E47C2">
      <w:pPr>
        <w:pStyle w:val="TOC2"/>
        <w:rPr>
          <w:b w:val="0"/>
        </w:rPr>
      </w:pPr>
      <w:hyperlink w:anchor="_Toc184206276" w:history="1">
        <w:r w:rsidRPr="00E0618B">
          <w:rPr>
            <w:rStyle w:val="Hyperlink"/>
          </w:rPr>
          <w:t>26.1</w:t>
        </w:r>
        <w:r>
          <w:rPr>
            <w:b w:val="0"/>
          </w:rPr>
          <w:tab/>
        </w:r>
        <w:r w:rsidRPr="00E0618B">
          <w:rPr>
            <w:rStyle w:val="Hyperlink"/>
          </w:rPr>
          <w:t>General</w:t>
        </w:r>
        <w:r>
          <w:rPr>
            <w:webHidden/>
          </w:rPr>
          <w:tab/>
        </w:r>
        <w:r>
          <w:rPr>
            <w:webHidden/>
          </w:rPr>
          <w:fldChar w:fldCharType="begin"/>
        </w:r>
        <w:r>
          <w:rPr>
            <w:webHidden/>
          </w:rPr>
          <w:instrText xml:space="preserve"> PAGEREF _Toc184206276 \h </w:instrText>
        </w:r>
        <w:r>
          <w:rPr>
            <w:webHidden/>
          </w:rPr>
        </w:r>
        <w:r>
          <w:rPr>
            <w:webHidden/>
          </w:rPr>
          <w:fldChar w:fldCharType="separate"/>
        </w:r>
        <w:r>
          <w:rPr>
            <w:webHidden/>
          </w:rPr>
          <w:t>49</w:t>
        </w:r>
        <w:r>
          <w:rPr>
            <w:webHidden/>
          </w:rPr>
          <w:fldChar w:fldCharType="end"/>
        </w:r>
      </w:hyperlink>
    </w:p>
    <w:p w:rsidR="00B47682" w:rsidRDefault="001E47C2">
      <w:pPr>
        <w:pStyle w:val="TOC2"/>
        <w:rPr>
          <w:b w:val="0"/>
        </w:rPr>
      </w:pPr>
      <w:hyperlink w:anchor="_Toc184206277" w:history="1">
        <w:r w:rsidRPr="00E0618B">
          <w:rPr>
            <w:rStyle w:val="Hyperlink"/>
          </w:rPr>
          <w:t>26.2</w:t>
        </w:r>
        <w:r>
          <w:rPr>
            <w:b w:val="0"/>
          </w:rPr>
          <w:tab/>
        </w:r>
        <w:r w:rsidRPr="00E0618B">
          <w:rPr>
            <w:rStyle w:val="Hyperlink"/>
          </w:rPr>
          <w:t>Responsibil</w:t>
        </w:r>
        <w:r w:rsidRPr="00E0618B">
          <w:rPr>
            <w:rStyle w:val="Hyperlink"/>
          </w:rPr>
          <w:t>ity of Principal</w:t>
        </w:r>
        <w:r>
          <w:rPr>
            <w:webHidden/>
          </w:rPr>
          <w:tab/>
        </w:r>
        <w:r>
          <w:rPr>
            <w:webHidden/>
          </w:rPr>
          <w:fldChar w:fldCharType="begin"/>
        </w:r>
        <w:r>
          <w:rPr>
            <w:webHidden/>
          </w:rPr>
          <w:instrText xml:space="preserve"> PAGEREF _Toc184206277 \h </w:instrText>
        </w:r>
        <w:r>
          <w:rPr>
            <w:webHidden/>
          </w:rPr>
        </w:r>
        <w:r>
          <w:rPr>
            <w:webHidden/>
          </w:rPr>
          <w:fldChar w:fldCharType="separate"/>
        </w:r>
        <w:r>
          <w:rPr>
            <w:webHidden/>
          </w:rPr>
          <w:t>49</w:t>
        </w:r>
        <w:r>
          <w:rPr>
            <w:webHidden/>
          </w:rPr>
          <w:fldChar w:fldCharType="end"/>
        </w:r>
      </w:hyperlink>
    </w:p>
    <w:p w:rsidR="00B47682" w:rsidRDefault="001E47C2">
      <w:pPr>
        <w:pStyle w:val="TOC2"/>
        <w:rPr>
          <w:b w:val="0"/>
        </w:rPr>
      </w:pPr>
      <w:hyperlink w:anchor="_Toc184206278" w:history="1">
        <w:r w:rsidRPr="00E0618B">
          <w:rPr>
            <w:rStyle w:val="Hyperlink"/>
          </w:rPr>
          <w:t>26.3</w:t>
        </w:r>
        <w:r>
          <w:rPr>
            <w:b w:val="0"/>
          </w:rPr>
          <w:tab/>
        </w:r>
        <w:r w:rsidRPr="00E0618B">
          <w:rPr>
            <w:rStyle w:val="Hyperlink"/>
          </w:rPr>
          <w:t>No Limitation by Insurance</w:t>
        </w:r>
        <w:r>
          <w:rPr>
            <w:webHidden/>
          </w:rPr>
          <w:tab/>
        </w:r>
        <w:r>
          <w:rPr>
            <w:webHidden/>
          </w:rPr>
          <w:fldChar w:fldCharType="begin"/>
        </w:r>
        <w:r>
          <w:rPr>
            <w:webHidden/>
          </w:rPr>
          <w:instrText xml:space="preserve"> PAGEREF _Toc184206278 \h </w:instrText>
        </w:r>
        <w:r>
          <w:rPr>
            <w:webHidden/>
          </w:rPr>
        </w:r>
        <w:r>
          <w:rPr>
            <w:webHidden/>
          </w:rPr>
          <w:fldChar w:fldCharType="separate"/>
        </w:r>
        <w:r>
          <w:rPr>
            <w:webHidden/>
          </w:rPr>
          <w:t>49</w:t>
        </w:r>
        <w:r>
          <w:rPr>
            <w:webHidden/>
          </w:rPr>
          <w:fldChar w:fldCharType="end"/>
        </w:r>
      </w:hyperlink>
    </w:p>
    <w:p w:rsidR="00B47682" w:rsidRDefault="001E47C2">
      <w:pPr>
        <w:pStyle w:val="TOC1"/>
        <w:rPr>
          <w:rFonts w:ascii="Times New Roman" w:hAnsi="Times New Roman"/>
          <w:b w:val="0"/>
        </w:rPr>
      </w:pPr>
      <w:hyperlink w:anchor="_Toc184206279" w:history="1">
        <w:r w:rsidRPr="00E0618B">
          <w:rPr>
            <w:rStyle w:val="Hyperlink"/>
          </w:rPr>
          <w:t>ARTICLE 27 DISPUTES</w:t>
        </w:r>
        <w:r>
          <w:rPr>
            <w:webHidden/>
          </w:rPr>
          <w:tab/>
        </w:r>
        <w:r>
          <w:rPr>
            <w:webHidden/>
          </w:rPr>
          <w:fldChar w:fldCharType="begin"/>
        </w:r>
        <w:r>
          <w:rPr>
            <w:webHidden/>
          </w:rPr>
          <w:instrText xml:space="preserve"> PAGEREF _Toc184206279 \h </w:instrText>
        </w:r>
        <w:r>
          <w:rPr>
            <w:webHidden/>
          </w:rPr>
        </w:r>
        <w:r>
          <w:rPr>
            <w:webHidden/>
          </w:rPr>
          <w:fldChar w:fldCharType="separate"/>
        </w:r>
        <w:r>
          <w:rPr>
            <w:webHidden/>
          </w:rPr>
          <w:t>49</w:t>
        </w:r>
        <w:r>
          <w:rPr>
            <w:webHidden/>
          </w:rPr>
          <w:fldChar w:fldCharType="end"/>
        </w:r>
      </w:hyperlink>
    </w:p>
    <w:p w:rsidR="00B47682" w:rsidRDefault="001E47C2">
      <w:pPr>
        <w:pStyle w:val="TOC2"/>
        <w:rPr>
          <w:b w:val="0"/>
        </w:rPr>
      </w:pPr>
      <w:hyperlink w:anchor="_Toc184206280" w:history="1">
        <w:r w:rsidRPr="00E0618B">
          <w:rPr>
            <w:rStyle w:val="Hyperlink"/>
          </w:rPr>
          <w:t>27.1</w:t>
        </w:r>
        <w:r>
          <w:rPr>
            <w:b w:val="0"/>
          </w:rPr>
          <w:tab/>
        </w:r>
        <w:r w:rsidRPr="00E0618B">
          <w:rPr>
            <w:rStyle w:val="Hyperlink"/>
          </w:rPr>
          <w:t>Submission</w:t>
        </w:r>
        <w:r>
          <w:rPr>
            <w:webHidden/>
          </w:rPr>
          <w:tab/>
        </w:r>
        <w:r>
          <w:rPr>
            <w:webHidden/>
          </w:rPr>
          <w:fldChar w:fldCharType="begin"/>
        </w:r>
        <w:r>
          <w:rPr>
            <w:webHidden/>
          </w:rPr>
          <w:instrText xml:space="preserve"> PAGEREF _Toc184206280 \h </w:instrText>
        </w:r>
        <w:r>
          <w:rPr>
            <w:webHidden/>
          </w:rPr>
        </w:r>
        <w:r>
          <w:rPr>
            <w:webHidden/>
          </w:rPr>
          <w:fldChar w:fldCharType="separate"/>
        </w:r>
        <w:r>
          <w:rPr>
            <w:webHidden/>
          </w:rPr>
          <w:t>49</w:t>
        </w:r>
        <w:r>
          <w:rPr>
            <w:webHidden/>
          </w:rPr>
          <w:fldChar w:fldCharType="end"/>
        </w:r>
      </w:hyperlink>
    </w:p>
    <w:p w:rsidR="00B47682" w:rsidRDefault="001E47C2">
      <w:pPr>
        <w:pStyle w:val="TOC2"/>
        <w:rPr>
          <w:b w:val="0"/>
        </w:rPr>
      </w:pPr>
      <w:hyperlink w:anchor="_Toc184206281" w:history="1">
        <w:r w:rsidRPr="00E0618B">
          <w:rPr>
            <w:rStyle w:val="Hyperlink"/>
          </w:rPr>
          <w:t>27.2</w:t>
        </w:r>
        <w:r>
          <w:rPr>
            <w:b w:val="0"/>
          </w:rPr>
          <w:tab/>
        </w:r>
        <w:r w:rsidRPr="00E0618B">
          <w:rPr>
            <w:rStyle w:val="Hyperlink"/>
          </w:rPr>
          <w:t>Externa</w:t>
        </w:r>
        <w:r w:rsidRPr="00E0618B">
          <w:rPr>
            <w:rStyle w:val="Hyperlink"/>
          </w:rPr>
          <w:t>l Arbitration Procedures</w:t>
        </w:r>
        <w:r>
          <w:rPr>
            <w:webHidden/>
          </w:rPr>
          <w:tab/>
        </w:r>
        <w:r>
          <w:rPr>
            <w:webHidden/>
          </w:rPr>
          <w:fldChar w:fldCharType="begin"/>
        </w:r>
        <w:r>
          <w:rPr>
            <w:webHidden/>
          </w:rPr>
          <w:instrText xml:space="preserve"> PAGEREF _Toc184206281 \h </w:instrText>
        </w:r>
        <w:r>
          <w:rPr>
            <w:webHidden/>
          </w:rPr>
        </w:r>
        <w:r>
          <w:rPr>
            <w:webHidden/>
          </w:rPr>
          <w:fldChar w:fldCharType="separate"/>
        </w:r>
        <w:r>
          <w:rPr>
            <w:webHidden/>
          </w:rPr>
          <w:t>49</w:t>
        </w:r>
        <w:r>
          <w:rPr>
            <w:webHidden/>
          </w:rPr>
          <w:fldChar w:fldCharType="end"/>
        </w:r>
      </w:hyperlink>
    </w:p>
    <w:p w:rsidR="00B47682" w:rsidRDefault="001E47C2">
      <w:pPr>
        <w:pStyle w:val="TOC2"/>
        <w:rPr>
          <w:b w:val="0"/>
        </w:rPr>
      </w:pPr>
      <w:hyperlink w:anchor="_Toc184206282" w:history="1">
        <w:r w:rsidRPr="00E0618B">
          <w:rPr>
            <w:rStyle w:val="Hyperlink"/>
          </w:rPr>
          <w:t>27.3</w:t>
        </w:r>
        <w:r>
          <w:rPr>
            <w:b w:val="0"/>
          </w:rPr>
          <w:tab/>
        </w:r>
        <w:r w:rsidRPr="00E0618B">
          <w:rPr>
            <w:rStyle w:val="Hyperlink"/>
          </w:rPr>
          <w:t>Arbitration Decisions</w:t>
        </w:r>
        <w:r>
          <w:rPr>
            <w:webHidden/>
          </w:rPr>
          <w:tab/>
        </w:r>
        <w:r>
          <w:rPr>
            <w:webHidden/>
          </w:rPr>
          <w:fldChar w:fldCharType="begin"/>
        </w:r>
        <w:r>
          <w:rPr>
            <w:webHidden/>
          </w:rPr>
          <w:instrText xml:space="preserve"> PAGEREF _Toc184206282 \h </w:instrText>
        </w:r>
        <w:r>
          <w:rPr>
            <w:webHidden/>
          </w:rPr>
        </w:r>
        <w:r>
          <w:rPr>
            <w:webHidden/>
          </w:rPr>
          <w:fldChar w:fldCharType="separate"/>
        </w:r>
        <w:r>
          <w:rPr>
            <w:webHidden/>
          </w:rPr>
          <w:t>50</w:t>
        </w:r>
        <w:r>
          <w:rPr>
            <w:webHidden/>
          </w:rPr>
          <w:fldChar w:fldCharType="end"/>
        </w:r>
      </w:hyperlink>
    </w:p>
    <w:p w:rsidR="00B47682" w:rsidRDefault="001E47C2">
      <w:pPr>
        <w:pStyle w:val="TOC2"/>
        <w:rPr>
          <w:b w:val="0"/>
        </w:rPr>
      </w:pPr>
      <w:hyperlink w:anchor="_Toc184206283" w:history="1">
        <w:r w:rsidRPr="00E0618B">
          <w:rPr>
            <w:rStyle w:val="Hyperlink"/>
          </w:rPr>
          <w:t>27.4</w:t>
        </w:r>
        <w:r>
          <w:rPr>
            <w:b w:val="0"/>
          </w:rPr>
          <w:tab/>
        </w:r>
        <w:r w:rsidRPr="00E0618B">
          <w:rPr>
            <w:rStyle w:val="Hyperlink"/>
          </w:rPr>
          <w:t>Costs</w:t>
        </w:r>
        <w:r>
          <w:rPr>
            <w:webHidden/>
          </w:rPr>
          <w:tab/>
        </w:r>
        <w:r>
          <w:rPr>
            <w:webHidden/>
          </w:rPr>
          <w:fldChar w:fldCharType="begin"/>
        </w:r>
        <w:r>
          <w:rPr>
            <w:webHidden/>
          </w:rPr>
          <w:instrText xml:space="preserve"> PAGEREF _Toc184206283 \h </w:instrText>
        </w:r>
        <w:r>
          <w:rPr>
            <w:webHidden/>
          </w:rPr>
        </w:r>
        <w:r>
          <w:rPr>
            <w:webHidden/>
          </w:rPr>
          <w:fldChar w:fldCharType="separate"/>
        </w:r>
        <w:r>
          <w:rPr>
            <w:webHidden/>
          </w:rPr>
          <w:t>50</w:t>
        </w:r>
        <w:r>
          <w:rPr>
            <w:webHidden/>
          </w:rPr>
          <w:fldChar w:fldCharType="end"/>
        </w:r>
      </w:hyperlink>
    </w:p>
    <w:p w:rsidR="00B47682" w:rsidRDefault="001E47C2">
      <w:pPr>
        <w:pStyle w:val="TOC2"/>
        <w:rPr>
          <w:b w:val="0"/>
        </w:rPr>
      </w:pPr>
      <w:hyperlink w:anchor="_Toc184206284" w:history="1">
        <w:r w:rsidRPr="00E0618B">
          <w:rPr>
            <w:rStyle w:val="Hyperlink"/>
          </w:rPr>
          <w:t>27.5</w:t>
        </w:r>
        <w:r>
          <w:rPr>
            <w:b w:val="0"/>
          </w:rPr>
          <w:tab/>
        </w:r>
        <w:r w:rsidRPr="00E0618B">
          <w:rPr>
            <w:rStyle w:val="Hyperlink"/>
          </w:rPr>
          <w:t>Termination</w:t>
        </w:r>
        <w:r>
          <w:rPr>
            <w:webHidden/>
          </w:rPr>
          <w:tab/>
        </w:r>
        <w:r>
          <w:rPr>
            <w:webHidden/>
          </w:rPr>
          <w:fldChar w:fldCharType="begin"/>
        </w:r>
        <w:r>
          <w:rPr>
            <w:webHidden/>
          </w:rPr>
          <w:instrText xml:space="preserve"> </w:instrText>
        </w:r>
        <w:r>
          <w:rPr>
            <w:webHidden/>
          </w:rPr>
          <w:instrText xml:space="preserve">PAGEREF _Toc184206284 \h </w:instrText>
        </w:r>
        <w:r>
          <w:rPr>
            <w:webHidden/>
          </w:rPr>
        </w:r>
        <w:r>
          <w:rPr>
            <w:webHidden/>
          </w:rPr>
          <w:fldChar w:fldCharType="separate"/>
        </w:r>
        <w:r>
          <w:rPr>
            <w:webHidden/>
          </w:rPr>
          <w:t>50</w:t>
        </w:r>
        <w:r>
          <w:rPr>
            <w:webHidden/>
          </w:rPr>
          <w:fldChar w:fldCharType="end"/>
        </w:r>
      </w:hyperlink>
    </w:p>
    <w:p w:rsidR="00B47682" w:rsidRDefault="001E47C2">
      <w:pPr>
        <w:pStyle w:val="TOC1"/>
        <w:rPr>
          <w:rFonts w:ascii="Times New Roman" w:hAnsi="Times New Roman"/>
          <w:b w:val="0"/>
        </w:rPr>
      </w:pPr>
      <w:hyperlink w:anchor="_Toc184206285" w:history="1">
        <w:r w:rsidRPr="00E0618B">
          <w:rPr>
            <w:rStyle w:val="Hyperlink"/>
          </w:rPr>
          <w:t>ARTICLE 28 REPRESENTATIONS, WARRANTIES AND COVENANTS</w:t>
        </w:r>
        <w:r>
          <w:rPr>
            <w:webHidden/>
          </w:rPr>
          <w:tab/>
        </w:r>
        <w:r>
          <w:rPr>
            <w:webHidden/>
          </w:rPr>
          <w:fldChar w:fldCharType="begin"/>
        </w:r>
        <w:r>
          <w:rPr>
            <w:webHidden/>
          </w:rPr>
          <w:instrText xml:space="preserve"> PAGEREF _Toc184206285 \h </w:instrText>
        </w:r>
        <w:r>
          <w:rPr>
            <w:webHidden/>
          </w:rPr>
        </w:r>
        <w:r>
          <w:rPr>
            <w:webHidden/>
          </w:rPr>
          <w:fldChar w:fldCharType="separate"/>
        </w:r>
        <w:r>
          <w:rPr>
            <w:webHidden/>
          </w:rPr>
          <w:t>50</w:t>
        </w:r>
        <w:r>
          <w:rPr>
            <w:webHidden/>
          </w:rPr>
          <w:fldChar w:fldCharType="end"/>
        </w:r>
      </w:hyperlink>
    </w:p>
    <w:p w:rsidR="00B47682" w:rsidRDefault="001E47C2">
      <w:pPr>
        <w:pStyle w:val="TOC2"/>
        <w:rPr>
          <w:b w:val="0"/>
        </w:rPr>
      </w:pPr>
      <w:hyperlink w:anchor="_Toc184206286" w:history="1">
        <w:r w:rsidRPr="00E0618B">
          <w:rPr>
            <w:rStyle w:val="Hyperlink"/>
          </w:rPr>
          <w:t>28.1</w:t>
        </w:r>
        <w:r>
          <w:rPr>
            <w:b w:val="0"/>
          </w:rPr>
          <w:tab/>
        </w:r>
        <w:r w:rsidRPr="00E0618B">
          <w:rPr>
            <w:rStyle w:val="Hyperlink"/>
          </w:rPr>
          <w:t>General</w:t>
        </w:r>
        <w:r>
          <w:rPr>
            <w:webHidden/>
          </w:rPr>
          <w:tab/>
        </w:r>
        <w:r>
          <w:rPr>
            <w:webHidden/>
          </w:rPr>
          <w:fldChar w:fldCharType="begin"/>
        </w:r>
        <w:r>
          <w:rPr>
            <w:webHidden/>
          </w:rPr>
          <w:instrText xml:space="preserve"> PAGEREF _Toc184206286 \h </w:instrText>
        </w:r>
        <w:r>
          <w:rPr>
            <w:webHidden/>
          </w:rPr>
        </w:r>
        <w:r>
          <w:rPr>
            <w:webHidden/>
          </w:rPr>
          <w:fldChar w:fldCharType="separate"/>
        </w:r>
        <w:r>
          <w:rPr>
            <w:webHidden/>
          </w:rPr>
          <w:t>50</w:t>
        </w:r>
        <w:r>
          <w:rPr>
            <w:webHidden/>
          </w:rPr>
          <w:fldChar w:fldCharType="end"/>
        </w:r>
      </w:hyperlink>
    </w:p>
    <w:p w:rsidR="00B47682" w:rsidRDefault="001E47C2">
      <w:pPr>
        <w:pStyle w:val="TOC1"/>
        <w:rPr>
          <w:rFonts w:ascii="Times New Roman" w:hAnsi="Times New Roman"/>
          <w:b w:val="0"/>
        </w:rPr>
      </w:pPr>
      <w:hyperlink w:anchor="_Toc184206287" w:history="1">
        <w:r w:rsidRPr="00E0618B">
          <w:rPr>
            <w:rStyle w:val="Hyperlink"/>
          </w:rPr>
          <w:t>ARTICLE 29 MISCELLANEOUS</w:t>
        </w:r>
        <w:r>
          <w:rPr>
            <w:webHidden/>
          </w:rPr>
          <w:tab/>
        </w:r>
        <w:r>
          <w:rPr>
            <w:webHidden/>
          </w:rPr>
          <w:fldChar w:fldCharType="begin"/>
        </w:r>
        <w:r>
          <w:rPr>
            <w:webHidden/>
          </w:rPr>
          <w:instrText xml:space="preserve"> PAGEREF _Toc184206287 \h </w:instrText>
        </w:r>
        <w:r>
          <w:rPr>
            <w:webHidden/>
          </w:rPr>
        </w:r>
        <w:r>
          <w:rPr>
            <w:webHidden/>
          </w:rPr>
          <w:fldChar w:fldCharType="separate"/>
        </w:r>
        <w:r>
          <w:rPr>
            <w:webHidden/>
          </w:rPr>
          <w:t>51</w:t>
        </w:r>
        <w:r>
          <w:rPr>
            <w:webHidden/>
          </w:rPr>
          <w:fldChar w:fldCharType="end"/>
        </w:r>
      </w:hyperlink>
    </w:p>
    <w:p w:rsidR="00B47682" w:rsidRDefault="001E47C2">
      <w:pPr>
        <w:pStyle w:val="TOC2"/>
        <w:rPr>
          <w:b w:val="0"/>
        </w:rPr>
      </w:pPr>
      <w:hyperlink w:anchor="_Toc184206288" w:history="1">
        <w:r w:rsidRPr="00E0618B">
          <w:rPr>
            <w:rStyle w:val="Hyperlink"/>
          </w:rPr>
          <w:t>29.1</w:t>
        </w:r>
        <w:r>
          <w:rPr>
            <w:b w:val="0"/>
          </w:rPr>
          <w:tab/>
        </w:r>
        <w:r w:rsidRPr="00E0618B">
          <w:rPr>
            <w:rStyle w:val="Hyperlink"/>
          </w:rPr>
          <w:t>Binding Effect</w:t>
        </w:r>
        <w:r>
          <w:rPr>
            <w:webHidden/>
          </w:rPr>
          <w:tab/>
        </w:r>
        <w:r>
          <w:rPr>
            <w:webHidden/>
          </w:rPr>
          <w:fldChar w:fldCharType="begin"/>
        </w:r>
        <w:r>
          <w:rPr>
            <w:webHidden/>
          </w:rPr>
          <w:instrText xml:space="preserve"> PAGEREF _Toc184206288 \h </w:instrText>
        </w:r>
        <w:r>
          <w:rPr>
            <w:webHidden/>
          </w:rPr>
        </w:r>
        <w:r>
          <w:rPr>
            <w:webHidden/>
          </w:rPr>
          <w:fldChar w:fldCharType="separate"/>
        </w:r>
        <w:r>
          <w:rPr>
            <w:webHidden/>
          </w:rPr>
          <w:t>51</w:t>
        </w:r>
        <w:r>
          <w:rPr>
            <w:webHidden/>
          </w:rPr>
          <w:fldChar w:fldCharType="end"/>
        </w:r>
      </w:hyperlink>
    </w:p>
    <w:p w:rsidR="00B47682" w:rsidRDefault="001E47C2">
      <w:pPr>
        <w:pStyle w:val="TOC2"/>
        <w:rPr>
          <w:b w:val="0"/>
        </w:rPr>
      </w:pPr>
      <w:hyperlink w:anchor="_Toc184206289" w:history="1">
        <w:r w:rsidRPr="00E0618B">
          <w:rPr>
            <w:rStyle w:val="Hyperlink"/>
          </w:rPr>
          <w:t>29.2</w:t>
        </w:r>
        <w:r>
          <w:rPr>
            <w:b w:val="0"/>
          </w:rPr>
          <w:tab/>
        </w:r>
        <w:r w:rsidRPr="00E0618B">
          <w:rPr>
            <w:rStyle w:val="Hyperlink"/>
          </w:rPr>
          <w:t>Conflicts</w:t>
        </w:r>
        <w:r>
          <w:rPr>
            <w:webHidden/>
          </w:rPr>
          <w:tab/>
        </w:r>
        <w:r>
          <w:rPr>
            <w:webHidden/>
          </w:rPr>
          <w:fldChar w:fldCharType="begin"/>
        </w:r>
        <w:r>
          <w:rPr>
            <w:webHidden/>
          </w:rPr>
          <w:instrText xml:space="preserve"> PAGEREF _Toc184206289 \h </w:instrText>
        </w:r>
        <w:r>
          <w:rPr>
            <w:webHidden/>
          </w:rPr>
        </w:r>
        <w:r>
          <w:rPr>
            <w:webHidden/>
          </w:rPr>
          <w:fldChar w:fldCharType="separate"/>
        </w:r>
        <w:r>
          <w:rPr>
            <w:webHidden/>
          </w:rPr>
          <w:t>51</w:t>
        </w:r>
        <w:r>
          <w:rPr>
            <w:webHidden/>
          </w:rPr>
          <w:fldChar w:fldCharType="end"/>
        </w:r>
      </w:hyperlink>
    </w:p>
    <w:p w:rsidR="00B47682" w:rsidRDefault="001E47C2">
      <w:pPr>
        <w:pStyle w:val="TOC2"/>
        <w:rPr>
          <w:b w:val="0"/>
        </w:rPr>
      </w:pPr>
      <w:hyperlink w:anchor="_Toc184206290" w:history="1">
        <w:r w:rsidRPr="00E0618B">
          <w:rPr>
            <w:rStyle w:val="Hyperlink"/>
          </w:rPr>
          <w:t>29.3</w:t>
        </w:r>
        <w:r>
          <w:rPr>
            <w:b w:val="0"/>
          </w:rPr>
          <w:tab/>
        </w:r>
        <w:r w:rsidRPr="00E0618B">
          <w:rPr>
            <w:rStyle w:val="Hyperlink"/>
          </w:rPr>
          <w:t xml:space="preserve">Rules of </w:t>
        </w:r>
        <w:r w:rsidRPr="00E0618B">
          <w:rPr>
            <w:rStyle w:val="Hyperlink"/>
          </w:rPr>
          <w:t>Interpretation</w:t>
        </w:r>
        <w:r>
          <w:rPr>
            <w:webHidden/>
          </w:rPr>
          <w:tab/>
        </w:r>
        <w:r>
          <w:rPr>
            <w:webHidden/>
          </w:rPr>
          <w:fldChar w:fldCharType="begin"/>
        </w:r>
        <w:r>
          <w:rPr>
            <w:webHidden/>
          </w:rPr>
          <w:instrText xml:space="preserve"> PAGEREF _Toc184206290 \h </w:instrText>
        </w:r>
        <w:r>
          <w:rPr>
            <w:webHidden/>
          </w:rPr>
        </w:r>
        <w:r>
          <w:rPr>
            <w:webHidden/>
          </w:rPr>
          <w:fldChar w:fldCharType="separate"/>
        </w:r>
        <w:r>
          <w:rPr>
            <w:webHidden/>
          </w:rPr>
          <w:t>51</w:t>
        </w:r>
        <w:r>
          <w:rPr>
            <w:webHidden/>
          </w:rPr>
          <w:fldChar w:fldCharType="end"/>
        </w:r>
      </w:hyperlink>
    </w:p>
    <w:p w:rsidR="00B47682" w:rsidRDefault="001E47C2">
      <w:pPr>
        <w:pStyle w:val="TOC2"/>
        <w:rPr>
          <w:b w:val="0"/>
        </w:rPr>
      </w:pPr>
      <w:hyperlink w:anchor="_Toc184206291" w:history="1">
        <w:r w:rsidRPr="00E0618B">
          <w:rPr>
            <w:rStyle w:val="Hyperlink"/>
          </w:rPr>
          <w:t>29.4</w:t>
        </w:r>
        <w:r>
          <w:rPr>
            <w:b w:val="0"/>
          </w:rPr>
          <w:tab/>
        </w:r>
        <w:r w:rsidRPr="00E0618B">
          <w:rPr>
            <w:rStyle w:val="Hyperlink"/>
          </w:rPr>
          <w:t>Compliance</w:t>
        </w:r>
        <w:r>
          <w:rPr>
            <w:webHidden/>
          </w:rPr>
          <w:tab/>
        </w:r>
        <w:r>
          <w:rPr>
            <w:webHidden/>
          </w:rPr>
          <w:fldChar w:fldCharType="begin"/>
        </w:r>
        <w:r>
          <w:rPr>
            <w:webHidden/>
          </w:rPr>
          <w:instrText xml:space="preserve"> PAGEREF _Toc184206291 \h </w:instrText>
        </w:r>
        <w:r>
          <w:rPr>
            <w:webHidden/>
          </w:rPr>
        </w:r>
        <w:r>
          <w:rPr>
            <w:webHidden/>
          </w:rPr>
          <w:fldChar w:fldCharType="separate"/>
        </w:r>
        <w:r>
          <w:rPr>
            <w:webHidden/>
          </w:rPr>
          <w:t>52</w:t>
        </w:r>
        <w:r>
          <w:rPr>
            <w:webHidden/>
          </w:rPr>
          <w:fldChar w:fldCharType="end"/>
        </w:r>
      </w:hyperlink>
    </w:p>
    <w:p w:rsidR="00B47682" w:rsidRDefault="001E47C2">
      <w:pPr>
        <w:pStyle w:val="TOC2"/>
        <w:rPr>
          <w:b w:val="0"/>
        </w:rPr>
      </w:pPr>
      <w:hyperlink w:anchor="_Toc184206292" w:history="1">
        <w:r w:rsidRPr="00E0618B">
          <w:rPr>
            <w:rStyle w:val="Hyperlink"/>
          </w:rPr>
          <w:t>29.5</w:t>
        </w:r>
        <w:r>
          <w:rPr>
            <w:b w:val="0"/>
          </w:rPr>
          <w:tab/>
        </w:r>
        <w:r w:rsidRPr="00E0618B">
          <w:rPr>
            <w:rStyle w:val="Hyperlink"/>
          </w:rPr>
          <w:t>Joint and Several Obligations</w:t>
        </w:r>
        <w:r>
          <w:rPr>
            <w:webHidden/>
          </w:rPr>
          <w:tab/>
        </w:r>
        <w:r>
          <w:rPr>
            <w:webHidden/>
          </w:rPr>
          <w:fldChar w:fldCharType="begin"/>
        </w:r>
        <w:r>
          <w:rPr>
            <w:webHidden/>
          </w:rPr>
          <w:instrText xml:space="preserve"> PAGEREF _Toc184206292 \h </w:instrText>
        </w:r>
        <w:r>
          <w:rPr>
            <w:webHidden/>
          </w:rPr>
        </w:r>
        <w:r>
          <w:rPr>
            <w:webHidden/>
          </w:rPr>
          <w:fldChar w:fldCharType="separate"/>
        </w:r>
        <w:r>
          <w:rPr>
            <w:webHidden/>
          </w:rPr>
          <w:t>52</w:t>
        </w:r>
        <w:r>
          <w:rPr>
            <w:webHidden/>
          </w:rPr>
          <w:fldChar w:fldCharType="end"/>
        </w:r>
      </w:hyperlink>
    </w:p>
    <w:p w:rsidR="00B47682" w:rsidRDefault="001E47C2">
      <w:pPr>
        <w:pStyle w:val="TOC2"/>
        <w:rPr>
          <w:b w:val="0"/>
        </w:rPr>
      </w:pPr>
      <w:hyperlink w:anchor="_Toc184206293" w:history="1">
        <w:r w:rsidRPr="00E0618B">
          <w:rPr>
            <w:rStyle w:val="Hyperlink"/>
          </w:rPr>
          <w:t>29.6</w:t>
        </w:r>
        <w:r>
          <w:rPr>
            <w:b w:val="0"/>
          </w:rPr>
          <w:tab/>
        </w:r>
        <w:r w:rsidRPr="00E0618B">
          <w:rPr>
            <w:rStyle w:val="Hyperlink"/>
          </w:rPr>
          <w:t>Entire Agreement</w:t>
        </w:r>
        <w:r>
          <w:rPr>
            <w:webHidden/>
          </w:rPr>
          <w:tab/>
        </w:r>
        <w:r>
          <w:rPr>
            <w:webHidden/>
          </w:rPr>
          <w:fldChar w:fldCharType="begin"/>
        </w:r>
        <w:r>
          <w:rPr>
            <w:webHidden/>
          </w:rPr>
          <w:instrText xml:space="preserve"> PAGEREF _Toc184206293 \h </w:instrText>
        </w:r>
        <w:r>
          <w:rPr>
            <w:webHidden/>
          </w:rPr>
        </w:r>
        <w:r>
          <w:rPr>
            <w:webHidden/>
          </w:rPr>
          <w:fldChar w:fldCharType="separate"/>
        </w:r>
        <w:r>
          <w:rPr>
            <w:webHidden/>
          </w:rPr>
          <w:t>52</w:t>
        </w:r>
        <w:r>
          <w:rPr>
            <w:webHidden/>
          </w:rPr>
          <w:fldChar w:fldCharType="end"/>
        </w:r>
      </w:hyperlink>
    </w:p>
    <w:p w:rsidR="00B47682" w:rsidRDefault="001E47C2">
      <w:pPr>
        <w:pStyle w:val="TOC2"/>
        <w:rPr>
          <w:b w:val="0"/>
        </w:rPr>
      </w:pPr>
      <w:hyperlink w:anchor="_Toc184206294" w:history="1">
        <w:r w:rsidRPr="00E0618B">
          <w:rPr>
            <w:rStyle w:val="Hyperlink"/>
          </w:rPr>
          <w:t xml:space="preserve">29.7 </w:t>
        </w:r>
        <w:r>
          <w:rPr>
            <w:b w:val="0"/>
          </w:rPr>
          <w:tab/>
        </w:r>
        <w:r w:rsidRPr="00E0618B">
          <w:rPr>
            <w:rStyle w:val="Hyperlink"/>
          </w:rPr>
          <w:t>No Third Party Beneficiaries</w:t>
        </w:r>
        <w:r>
          <w:rPr>
            <w:webHidden/>
          </w:rPr>
          <w:tab/>
        </w:r>
        <w:r>
          <w:rPr>
            <w:webHidden/>
          </w:rPr>
          <w:fldChar w:fldCharType="begin"/>
        </w:r>
        <w:r>
          <w:rPr>
            <w:webHidden/>
          </w:rPr>
          <w:instrText xml:space="preserve"> PAGEREF _Toc184206294 \h </w:instrText>
        </w:r>
        <w:r>
          <w:rPr>
            <w:webHidden/>
          </w:rPr>
        </w:r>
        <w:r>
          <w:rPr>
            <w:webHidden/>
          </w:rPr>
          <w:fldChar w:fldCharType="separate"/>
        </w:r>
        <w:r>
          <w:rPr>
            <w:webHidden/>
          </w:rPr>
          <w:t>52</w:t>
        </w:r>
        <w:r>
          <w:rPr>
            <w:webHidden/>
          </w:rPr>
          <w:fldChar w:fldCharType="end"/>
        </w:r>
      </w:hyperlink>
    </w:p>
    <w:p w:rsidR="00B47682" w:rsidRDefault="001E47C2">
      <w:pPr>
        <w:pStyle w:val="TOC2"/>
        <w:rPr>
          <w:b w:val="0"/>
        </w:rPr>
      </w:pPr>
      <w:hyperlink w:anchor="_Toc184206295" w:history="1">
        <w:r w:rsidRPr="00E0618B">
          <w:rPr>
            <w:rStyle w:val="Hyperlink"/>
          </w:rPr>
          <w:t>29.8</w:t>
        </w:r>
        <w:r>
          <w:rPr>
            <w:b w:val="0"/>
          </w:rPr>
          <w:tab/>
        </w:r>
        <w:r w:rsidRPr="00E0618B">
          <w:rPr>
            <w:rStyle w:val="Hyperlink"/>
          </w:rPr>
          <w:t>Waiver</w:t>
        </w:r>
        <w:r>
          <w:rPr>
            <w:webHidden/>
          </w:rPr>
          <w:tab/>
        </w:r>
        <w:r>
          <w:rPr>
            <w:webHidden/>
          </w:rPr>
          <w:fldChar w:fldCharType="begin"/>
        </w:r>
        <w:r>
          <w:rPr>
            <w:webHidden/>
          </w:rPr>
          <w:instrText xml:space="preserve"> PAGEREF _Toc184206295 \h </w:instrText>
        </w:r>
        <w:r>
          <w:rPr>
            <w:webHidden/>
          </w:rPr>
        </w:r>
        <w:r>
          <w:rPr>
            <w:webHidden/>
          </w:rPr>
          <w:fldChar w:fldCharType="separate"/>
        </w:r>
        <w:r>
          <w:rPr>
            <w:webHidden/>
          </w:rPr>
          <w:t>52</w:t>
        </w:r>
        <w:r>
          <w:rPr>
            <w:webHidden/>
          </w:rPr>
          <w:fldChar w:fldCharType="end"/>
        </w:r>
      </w:hyperlink>
    </w:p>
    <w:p w:rsidR="00B47682" w:rsidRDefault="001E47C2">
      <w:pPr>
        <w:pStyle w:val="TOC2"/>
        <w:rPr>
          <w:b w:val="0"/>
        </w:rPr>
      </w:pPr>
      <w:hyperlink w:anchor="_Toc184206296" w:history="1">
        <w:r w:rsidRPr="00E0618B">
          <w:rPr>
            <w:rStyle w:val="Hyperlink"/>
          </w:rPr>
          <w:t>29.9</w:t>
        </w:r>
        <w:r>
          <w:rPr>
            <w:b w:val="0"/>
          </w:rPr>
          <w:tab/>
        </w:r>
        <w:r w:rsidRPr="00E0618B">
          <w:rPr>
            <w:rStyle w:val="Hyperlink"/>
          </w:rPr>
          <w:t>Headings</w:t>
        </w:r>
        <w:r>
          <w:rPr>
            <w:webHidden/>
          </w:rPr>
          <w:tab/>
        </w:r>
        <w:r>
          <w:rPr>
            <w:webHidden/>
          </w:rPr>
          <w:fldChar w:fldCharType="begin"/>
        </w:r>
        <w:r>
          <w:rPr>
            <w:webHidden/>
          </w:rPr>
          <w:instrText xml:space="preserve"> P</w:instrText>
        </w:r>
        <w:r>
          <w:rPr>
            <w:webHidden/>
          </w:rPr>
          <w:instrText xml:space="preserve">AGEREF _Toc184206296 \h </w:instrText>
        </w:r>
        <w:r>
          <w:rPr>
            <w:webHidden/>
          </w:rPr>
        </w:r>
        <w:r>
          <w:rPr>
            <w:webHidden/>
          </w:rPr>
          <w:fldChar w:fldCharType="separate"/>
        </w:r>
        <w:r>
          <w:rPr>
            <w:webHidden/>
          </w:rPr>
          <w:t>52</w:t>
        </w:r>
        <w:r>
          <w:rPr>
            <w:webHidden/>
          </w:rPr>
          <w:fldChar w:fldCharType="end"/>
        </w:r>
      </w:hyperlink>
    </w:p>
    <w:p w:rsidR="00B47682" w:rsidRDefault="001E47C2">
      <w:pPr>
        <w:pStyle w:val="TOC2"/>
        <w:rPr>
          <w:b w:val="0"/>
        </w:rPr>
      </w:pPr>
      <w:hyperlink w:anchor="_Toc184206297" w:history="1">
        <w:r w:rsidRPr="00E0618B">
          <w:rPr>
            <w:rStyle w:val="Hyperlink"/>
          </w:rPr>
          <w:t>29.10</w:t>
        </w:r>
        <w:r>
          <w:rPr>
            <w:b w:val="0"/>
          </w:rPr>
          <w:tab/>
        </w:r>
        <w:r w:rsidRPr="00E0618B">
          <w:rPr>
            <w:rStyle w:val="Hyperlink"/>
          </w:rPr>
          <w:t>Multiple Counterparts</w:t>
        </w:r>
        <w:r>
          <w:rPr>
            <w:webHidden/>
          </w:rPr>
          <w:tab/>
        </w:r>
        <w:r>
          <w:rPr>
            <w:webHidden/>
          </w:rPr>
          <w:fldChar w:fldCharType="begin"/>
        </w:r>
        <w:r>
          <w:rPr>
            <w:webHidden/>
          </w:rPr>
          <w:instrText xml:space="preserve"> PAGEREF _Toc184206297 \h </w:instrText>
        </w:r>
        <w:r>
          <w:rPr>
            <w:webHidden/>
          </w:rPr>
        </w:r>
        <w:r>
          <w:rPr>
            <w:webHidden/>
          </w:rPr>
          <w:fldChar w:fldCharType="separate"/>
        </w:r>
        <w:r>
          <w:rPr>
            <w:webHidden/>
          </w:rPr>
          <w:t>53</w:t>
        </w:r>
        <w:r>
          <w:rPr>
            <w:webHidden/>
          </w:rPr>
          <w:fldChar w:fldCharType="end"/>
        </w:r>
      </w:hyperlink>
    </w:p>
    <w:p w:rsidR="00B47682" w:rsidRDefault="001E47C2">
      <w:pPr>
        <w:pStyle w:val="TOC2"/>
        <w:rPr>
          <w:b w:val="0"/>
        </w:rPr>
      </w:pPr>
      <w:hyperlink w:anchor="_Toc184206298" w:history="1">
        <w:r w:rsidRPr="00E0618B">
          <w:rPr>
            <w:rStyle w:val="Hyperlink"/>
          </w:rPr>
          <w:t>29.11</w:t>
        </w:r>
        <w:r>
          <w:rPr>
            <w:b w:val="0"/>
          </w:rPr>
          <w:tab/>
        </w:r>
        <w:r w:rsidRPr="00E0618B">
          <w:rPr>
            <w:rStyle w:val="Hyperlink"/>
          </w:rPr>
          <w:t>Amendment</w:t>
        </w:r>
        <w:r>
          <w:rPr>
            <w:webHidden/>
          </w:rPr>
          <w:tab/>
        </w:r>
        <w:r>
          <w:rPr>
            <w:webHidden/>
          </w:rPr>
          <w:fldChar w:fldCharType="begin"/>
        </w:r>
        <w:r>
          <w:rPr>
            <w:webHidden/>
          </w:rPr>
          <w:instrText xml:space="preserve"> PAGEREF _Toc184206298 \h </w:instrText>
        </w:r>
        <w:r>
          <w:rPr>
            <w:webHidden/>
          </w:rPr>
        </w:r>
        <w:r>
          <w:rPr>
            <w:webHidden/>
          </w:rPr>
          <w:fldChar w:fldCharType="separate"/>
        </w:r>
        <w:r>
          <w:rPr>
            <w:webHidden/>
          </w:rPr>
          <w:t>53</w:t>
        </w:r>
        <w:r>
          <w:rPr>
            <w:webHidden/>
          </w:rPr>
          <w:fldChar w:fldCharType="end"/>
        </w:r>
      </w:hyperlink>
    </w:p>
    <w:p w:rsidR="00B47682" w:rsidRDefault="001E47C2">
      <w:pPr>
        <w:pStyle w:val="TOC2"/>
        <w:rPr>
          <w:b w:val="0"/>
        </w:rPr>
      </w:pPr>
      <w:hyperlink w:anchor="_Toc184206299" w:history="1">
        <w:r w:rsidRPr="00E0618B">
          <w:rPr>
            <w:rStyle w:val="Hyperlink"/>
          </w:rPr>
          <w:t>29.12</w:t>
        </w:r>
        <w:r>
          <w:rPr>
            <w:b w:val="0"/>
          </w:rPr>
          <w:tab/>
        </w:r>
        <w:r w:rsidRPr="00E0618B">
          <w:rPr>
            <w:rStyle w:val="Hyperlink"/>
          </w:rPr>
          <w:t>Modification by the Parties</w:t>
        </w:r>
        <w:r>
          <w:rPr>
            <w:webHidden/>
          </w:rPr>
          <w:tab/>
        </w:r>
        <w:r>
          <w:rPr>
            <w:webHidden/>
          </w:rPr>
          <w:fldChar w:fldCharType="begin"/>
        </w:r>
        <w:r>
          <w:rPr>
            <w:webHidden/>
          </w:rPr>
          <w:instrText xml:space="preserve"> PAGEREF _Toc184206299 \h </w:instrText>
        </w:r>
        <w:r>
          <w:rPr>
            <w:webHidden/>
          </w:rPr>
        </w:r>
        <w:r>
          <w:rPr>
            <w:webHidden/>
          </w:rPr>
          <w:fldChar w:fldCharType="separate"/>
        </w:r>
        <w:r>
          <w:rPr>
            <w:webHidden/>
          </w:rPr>
          <w:t>53</w:t>
        </w:r>
        <w:r>
          <w:rPr>
            <w:webHidden/>
          </w:rPr>
          <w:fldChar w:fldCharType="end"/>
        </w:r>
      </w:hyperlink>
    </w:p>
    <w:p w:rsidR="00B47682" w:rsidRDefault="001E47C2">
      <w:pPr>
        <w:pStyle w:val="TOC2"/>
        <w:rPr>
          <w:b w:val="0"/>
        </w:rPr>
      </w:pPr>
      <w:hyperlink w:anchor="_Toc184206300" w:history="1">
        <w:r w:rsidRPr="00E0618B">
          <w:rPr>
            <w:rStyle w:val="Hyperlink"/>
          </w:rPr>
          <w:t>29.13</w:t>
        </w:r>
        <w:r>
          <w:rPr>
            <w:b w:val="0"/>
          </w:rPr>
          <w:tab/>
        </w:r>
        <w:r w:rsidRPr="00E0618B">
          <w:rPr>
            <w:rStyle w:val="Hyperlink"/>
          </w:rPr>
          <w:t>Reservation of Rights</w:t>
        </w:r>
        <w:r>
          <w:rPr>
            <w:webHidden/>
          </w:rPr>
          <w:tab/>
        </w:r>
        <w:r>
          <w:rPr>
            <w:webHidden/>
          </w:rPr>
          <w:fldChar w:fldCharType="begin"/>
        </w:r>
        <w:r>
          <w:rPr>
            <w:webHidden/>
          </w:rPr>
          <w:instrText xml:space="preserve"> PAGEREF _Toc184206300 \h </w:instrText>
        </w:r>
        <w:r>
          <w:rPr>
            <w:webHidden/>
          </w:rPr>
        </w:r>
        <w:r>
          <w:rPr>
            <w:webHidden/>
          </w:rPr>
          <w:fldChar w:fldCharType="separate"/>
        </w:r>
        <w:r>
          <w:rPr>
            <w:webHidden/>
          </w:rPr>
          <w:t>53</w:t>
        </w:r>
        <w:r>
          <w:rPr>
            <w:webHidden/>
          </w:rPr>
          <w:fldChar w:fldCharType="end"/>
        </w:r>
      </w:hyperlink>
    </w:p>
    <w:p w:rsidR="00B47682" w:rsidRDefault="001E47C2">
      <w:pPr>
        <w:pStyle w:val="TOC2"/>
        <w:rPr>
          <w:b w:val="0"/>
        </w:rPr>
      </w:pPr>
      <w:hyperlink w:anchor="_Toc184206301" w:history="1">
        <w:r w:rsidRPr="00E0618B">
          <w:rPr>
            <w:rStyle w:val="Hyperlink"/>
          </w:rPr>
          <w:t>29.14</w:t>
        </w:r>
        <w:r>
          <w:rPr>
            <w:b w:val="0"/>
          </w:rPr>
          <w:tab/>
        </w:r>
        <w:r w:rsidRPr="00E0618B">
          <w:rPr>
            <w:rStyle w:val="Hyperlink"/>
          </w:rPr>
          <w:t>No Partnership</w:t>
        </w:r>
        <w:r>
          <w:rPr>
            <w:webHidden/>
          </w:rPr>
          <w:tab/>
        </w:r>
        <w:r>
          <w:rPr>
            <w:webHidden/>
          </w:rPr>
          <w:fldChar w:fldCharType="begin"/>
        </w:r>
        <w:r>
          <w:rPr>
            <w:webHidden/>
          </w:rPr>
          <w:instrText xml:space="preserve"> PAGEREF _Toc184206301 \h </w:instrText>
        </w:r>
        <w:r>
          <w:rPr>
            <w:webHidden/>
          </w:rPr>
        </w:r>
        <w:r>
          <w:rPr>
            <w:webHidden/>
          </w:rPr>
          <w:fldChar w:fldCharType="separate"/>
        </w:r>
        <w:r>
          <w:rPr>
            <w:webHidden/>
          </w:rPr>
          <w:t>53</w:t>
        </w:r>
        <w:r>
          <w:rPr>
            <w:webHidden/>
          </w:rPr>
          <w:fldChar w:fldCharType="end"/>
        </w:r>
      </w:hyperlink>
    </w:p>
    <w:p w:rsidR="00B47682" w:rsidRDefault="001E47C2">
      <w:pPr>
        <w:pStyle w:val="TOC2"/>
        <w:rPr>
          <w:b w:val="0"/>
        </w:rPr>
      </w:pPr>
      <w:hyperlink w:anchor="_Toc184206302" w:history="1">
        <w:r w:rsidRPr="00E0618B">
          <w:rPr>
            <w:rStyle w:val="Hyperlink"/>
          </w:rPr>
          <w:t>29.15</w:t>
        </w:r>
        <w:r>
          <w:rPr>
            <w:b w:val="0"/>
          </w:rPr>
          <w:tab/>
        </w:r>
        <w:r w:rsidRPr="00E0618B">
          <w:rPr>
            <w:rStyle w:val="Hyperlink"/>
          </w:rPr>
          <w:t>Ot</w:t>
        </w:r>
        <w:r w:rsidRPr="00E0618B">
          <w:rPr>
            <w:rStyle w:val="Hyperlink"/>
          </w:rPr>
          <w:t>her Transmission Rights</w:t>
        </w:r>
        <w:r>
          <w:rPr>
            <w:webHidden/>
          </w:rPr>
          <w:tab/>
        </w:r>
        <w:r>
          <w:rPr>
            <w:webHidden/>
          </w:rPr>
          <w:fldChar w:fldCharType="begin"/>
        </w:r>
        <w:r>
          <w:rPr>
            <w:webHidden/>
          </w:rPr>
          <w:instrText xml:space="preserve"> PAGEREF _Toc184206302 \h </w:instrText>
        </w:r>
        <w:r>
          <w:rPr>
            <w:webHidden/>
          </w:rPr>
        </w:r>
        <w:r>
          <w:rPr>
            <w:webHidden/>
          </w:rPr>
          <w:fldChar w:fldCharType="separate"/>
        </w:r>
        <w:r>
          <w:rPr>
            <w:webHidden/>
          </w:rPr>
          <w:t>53</w:t>
        </w:r>
        <w:r>
          <w:rPr>
            <w:webHidden/>
          </w:rPr>
          <w:fldChar w:fldCharType="end"/>
        </w:r>
      </w:hyperlink>
    </w:p>
    <w:p w:rsidR="00B47682" w:rsidRDefault="001E47C2" w:rsidP="00B47682">
      <w:pPr>
        <w:rPr>
          <w:b/>
        </w:rPr>
      </w:pPr>
      <w:r>
        <w:rPr>
          <w:b/>
        </w:rPr>
        <w:fldChar w:fldCharType="end"/>
      </w:r>
    </w:p>
    <w:p w:rsidR="00B47682" w:rsidRDefault="001E47C2" w:rsidP="00B47682">
      <w:pPr>
        <w:rPr>
          <w:b/>
        </w:rPr>
      </w:pPr>
    </w:p>
    <w:p w:rsidR="00B47682" w:rsidRDefault="001E47C2" w:rsidP="00B47682">
      <w:pPr>
        <w:spacing w:line="480" w:lineRule="auto"/>
        <w:rPr>
          <w:b/>
        </w:rPr>
        <w:sectPr w:rsidR="00B47682">
          <w:headerReference w:type="even" r:id="rId14"/>
          <w:headerReference w:type="default" r:id="rId15"/>
          <w:footerReference w:type="even" r:id="rId16"/>
          <w:footerReference w:type="default" r:id="rId17"/>
          <w:headerReference w:type="first" r:id="rId18"/>
          <w:footerReference w:type="first" r:id="rId19"/>
          <w:pgSz w:w="12240" w:h="15840"/>
          <w:pgMar w:top="1141" w:right="1440" w:bottom="652" w:left="1440" w:header="326" w:footer="630" w:gutter="0"/>
          <w:pgNumType w:fmt="lowerRoman" w:start="1"/>
          <w:cols w:space="720"/>
          <w:noEndnote/>
        </w:sectPr>
      </w:pPr>
    </w:p>
    <w:p w:rsidR="00B47682" w:rsidRDefault="001E47C2" w:rsidP="00B47682">
      <w:pPr>
        <w:spacing w:line="480" w:lineRule="auto"/>
        <w:jc w:val="center"/>
        <w:rPr>
          <w:b/>
        </w:rPr>
      </w:pPr>
      <w:r>
        <w:rPr>
          <w:b/>
        </w:rPr>
        <w:t>AMENDED AND RESTATED INTERCONNECTION AGREEMENT</w:t>
      </w:r>
    </w:p>
    <w:p w:rsidR="00B47682" w:rsidRDefault="001E47C2" w:rsidP="00ED54CD">
      <w:pPr>
        <w:pStyle w:val="BodyText"/>
      </w:pPr>
      <w:r>
        <w:rPr>
          <w:b/>
          <w:bCs/>
        </w:rPr>
        <w:t xml:space="preserve">THIS </w:t>
      </w:r>
      <w:r>
        <w:rPr>
          <w:b/>
          <w:bCs/>
        </w:rPr>
        <w:t xml:space="preserve">AMENDED AND RESTATED </w:t>
      </w:r>
      <w:r>
        <w:rPr>
          <w:b/>
          <w:bCs/>
        </w:rPr>
        <w:t>INTERCONNECTION AGREEMENT</w:t>
      </w:r>
      <w:r>
        <w:t xml:space="preserve"> (“Agreement”) is made</w:t>
      </w:r>
      <w:r>
        <w:t xml:space="preserve"> and entered into this </w:t>
      </w:r>
      <w:r>
        <w:t>20</w:t>
      </w:r>
      <w:r w:rsidRPr="003803EF">
        <w:rPr>
          <w:vertAlign w:val="superscript"/>
        </w:rPr>
        <w:t>th</w:t>
      </w:r>
      <w:r>
        <w:t xml:space="preserve"> </w:t>
      </w:r>
      <w:r>
        <w:t xml:space="preserve">day of </w:t>
      </w:r>
      <w:r>
        <w:t>June,</w:t>
      </w:r>
      <w:r>
        <w:rPr>
          <w:b/>
        </w:rPr>
        <w:t xml:space="preserve"> </w:t>
      </w:r>
      <w:r w:rsidRPr="00DF07D6">
        <w:t>2011</w:t>
      </w:r>
      <w:r w:rsidRPr="00DF07D6">
        <w:t xml:space="preserve">, </w:t>
      </w:r>
      <w:r>
        <w:t>by and among Noble Clinton Windpark I, LLC, a limited liability corporation organized and existing under the laws of the State of</w:t>
      </w:r>
      <w:r w:rsidRPr="002577E9">
        <w:t xml:space="preserve"> </w:t>
      </w:r>
      <w:r>
        <w:t>Delaware (“Developer” with a Large Generating Facility), the New York Independe</w:t>
      </w:r>
      <w:r>
        <w:t xml:space="preserve">nt System Operator, Inc., a not-for-profit corporation organized and existing under the laws of the State of New York (“NYISO”), and the New York Power Authority,  a </w:t>
      </w:r>
      <w:r w:rsidRPr="00DF07D6">
        <w:rPr>
          <w:rStyle w:val="DeltaViewInsertion"/>
          <w:b w:val="0"/>
          <w:bCs/>
          <w:u w:val="none"/>
        </w:rPr>
        <w:t>corporate municipal instrumentality</w:t>
      </w:r>
      <w:r w:rsidRPr="00DF07D6">
        <w:t xml:space="preserve"> organized and existing under the laws of the State </w:t>
      </w:r>
      <w:r>
        <w:t xml:space="preserve">of </w:t>
      </w:r>
      <w:r>
        <w:t>New York (“Transmission Owner”).  Developer, the NYISO, or Transmission Owner each may be referred to as a “Party” or collectively referred to as the “Parties.”</w:t>
      </w:r>
    </w:p>
    <w:p w:rsidR="00B47682" w:rsidRDefault="001E47C2" w:rsidP="00ED54CD">
      <w:pPr>
        <w:spacing w:after="240"/>
        <w:jc w:val="center"/>
        <w:rPr>
          <w:b/>
          <w:bCs/>
        </w:rPr>
      </w:pPr>
      <w:r>
        <w:rPr>
          <w:b/>
          <w:bCs/>
        </w:rPr>
        <w:t>RECITALS</w:t>
      </w:r>
    </w:p>
    <w:p w:rsidR="00B47682" w:rsidRDefault="001E47C2" w:rsidP="00ED54CD">
      <w:pPr>
        <w:pStyle w:val="BodyText"/>
      </w:pPr>
      <w:r>
        <w:rPr>
          <w:b/>
          <w:bCs/>
        </w:rPr>
        <w:t>WHEREAS</w:t>
      </w:r>
      <w:r>
        <w:t>, NYISO operates the Transmission System and Transmission Owner owns certain fa</w:t>
      </w:r>
      <w:r>
        <w:t>cilities included in the Transmission System; and</w:t>
      </w:r>
    </w:p>
    <w:p w:rsidR="00B47682" w:rsidRDefault="001E47C2" w:rsidP="00ED54CD">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B47682" w:rsidRDefault="001E47C2" w:rsidP="00ED54CD">
      <w:pPr>
        <w:pStyle w:val="BodyText"/>
      </w:pPr>
      <w:r>
        <w:rPr>
          <w:b/>
          <w:bCs/>
        </w:rPr>
        <w:t>WHEREAS</w:t>
      </w:r>
      <w:r>
        <w:t>, Developer, NYISO, and Tra</w:t>
      </w:r>
      <w:r>
        <w:t>nsmission Owner have agreed to enter into this Agreement for the purpose of interconnecting the Large Generating Facility with the New York State Transmission System;</w:t>
      </w:r>
    </w:p>
    <w:p w:rsidR="00B47682" w:rsidRDefault="001E47C2" w:rsidP="00ED54CD">
      <w:pPr>
        <w:pStyle w:val="BodyText"/>
      </w:pPr>
      <w:r>
        <w:rPr>
          <w:b/>
        </w:rPr>
        <w:t xml:space="preserve">NOW, THEREFORE, </w:t>
      </w:r>
      <w:r>
        <w:t>in consideration of and subject to the mutual covenants contained herein,</w:t>
      </w:r>
      <w:r>
        <w:t xml:space="preserve"> it is agreed:</w:t>
      </w:r>
    </w:p>
    <w:p w:rsidR="00B47682" w:rsidRPr="00DF07D6" w:rsidRDefault="001E47C2" w:rsidP="00ED54CD">
      <w:pPr>
        <w:pStyle w:val="Heading1"/>
        <w:keepNext w:val="0"/>
        <w:keepLines/>
        <w:spacing w:before="240"/>
        <w:jc w:val="center"/>
        <w:rPr>
          <w:b/>
        </w:rPr>
      </w:pPr>
      <w:r w:rsidRPr="00DF07D6">
        <w:rPr>
          <w:b/>
        </w:rPr>
        <w:t>ARTICLE 1</w:t>
      </w:r>
      <w:r>
        <w:rPr>
          <w:b/>
        </w:rPr>
        <w:t>.</w:t>
      </w:r>
      <w:r w:rsidRPr="00DF07D6">
        <w:rPr>
          <w:b/>
        </w:rPr>
        <w:tab/>
      </w: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bookmarkStart w:id="15" w:name="_Toc176167599"/>
      <w:bookmarkStart w:id="16" w:name="_Toc176167748"/>
      <w:bookmarkStart w:id="17" w:name="_Toc184206154"/>
      <w:r w:rsidRPr="00DF07D6">
        <w:rPr>
          <w:b/>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47682" w:rsidRDefault="001E47C2" w:rsidP="00ED54CD">
      <w:pPr>
        <w:pStyle w:val="BodyText"/>
      </w:pPr>
      <w:r>
        <w:t xml:space="preserve">Whenever used in this Agreement with initial capitalization, the following terms shall have the meanings specified in this Article 1.  Terms used in this Agreement with initial capitalization that are not defined in </w:t>
      </w:r>
      <w:r>
        <w:t>this Article 1 shall have the meanings specified in Section 1.0 or Attachment S of the NYISO OATT.</w:t>
      </w:r>
    </w:p>
    <w:p w:rsidR="00B47682" w:rsidRDefault="001E47C2" w:rsidP="00ED54CD">
      <w:pPr>
        <w:pStyle w:val="BodyText"/>
      </w:pPr>
      <w:r>
        <w:rPr>
          <w:b/>
        </w:rPr>
        <w:t xml:space="preserve">Affected System </w:t>
      </w:r>
      <w:r>
        <w:t>shall mean an electric system other than the transmission system owned, controlled or operated by the NYISO or the Transmission Owner that ma</w:t>
      </w:r>
      <w:r>
        <w:t>y be affected by the proposed interconnection.</w:t>
      </w:r>
    </w:p>
    <w:p w:rsidR="00B47682" w:rsidRDefault="001E47C2" w:rsidP="00ED54CD">
      <w:pPr>
        <w:pStyle w:val="BodyText"/>
      </w:pPr>
      <w:r>
        <w:rPr>
          <w:b/>
        </w:rPr>
        <w:t xml:space="preserve">Affected System Operator </w:t>
      </w:r>
      <w:r>
        <w:rPr>
          <w:bCs/>
        </w:rPr>
        <w:t>shall</w:t>
      </w:r>
      <w:r>
        <w:rPr>
          <w:b/>
        </w:rPr>
        <w:t xml:space="preserve"> </w:t>
      </w:r>
      <w:r>
        <w:t>mean the entity that operates an Affected System.</w:t>
      </w:r>
    </w:p>
    <w:p w:rsidR="00B47682" w:rsidRDefault="001E47C2" w:rsidP="00ED54CD">
      <w:pPr>
        <w:pStyle w:val="BodyText"/>
      </w:pPr>
      <w:r>
        <w:rPr>
          <w:b/>
          <w:bCs/>
        </w:rPr>
        <w:t>Affiliate</w:t>
      </w:r>
      <w:r>
        <w:t xml:space="preserve"> shall mean, with respect to a person or entity, any individual, corporation, partnership, firm, joint venture, associa</w:t>
      </w:r>
      <w:r>
        <w:t xml:space="preserve">tion, joint-stock company, trust or unincorporated organization, directly or indirectly controlling, controlled by, or under common control with, such person or entity.  The term “control” shall mean the possession, directly or indirectly, of the power to </w:t>
      </w:r>
      <w:r>
        <w:t xml:space="preserve">direct the management or policies of a person or an entity.  A voting interest of ten percent or more shall create a rebuttable presumption of control.  </w:t>
      </w:r>
    </w:p>
    <w:p w:rsidR="00B47682" w:rsidRDefault="001E47C2" w:rsidP="00ED54CD">
      <w:pPr>
        <w:pStyle w:val="BodyText"/>
      </w:pPr>
      <w:r>
        <w:rPr>
          <w:b/>
          <w:bCs/>
        </w:rPr>
        <w:t>Ancillary Services</w:t>
      </w:r>
      <w:r>
        <w:t xml:space="preserve"> shall mean those services that are necessary to support the transmission of Capacit</w:t>
      </w:r>
      <w:r>
        <w:t>y and Energy from resources to Loads while maintaining reliable operation of the New York State Transmission System in accordance with Good Utility Practice.</w:t>
      </w:r>
    </w:p>
    <w:p w:rsidR="00B47682" w:rsidRDefault="001E47C2" w:rsidP="00ED54CD">
      <w:pPr>
        <w:pStyle w:val="BodyText"/>
      </w:pPr>
      <w:r>
        <w:rPr>
          <w:b/>
        </w:rPr>
        <w:t>Applicable Laws and Regulations</w:t>
      </w:r>
      <w:r>
        <w:t xml:space="preserve"> shall mean all duly promulgated applicable federal, state and loca</w:t>
      </w:r>
      <w:r>
        <w:t>l laws, regulations, rules, ordinances, codes, decrees, judgments, directives, or judicial or administrative orders, permits and other duly authorized actions of any Governmental Authority, including but not limited to Environmental Law.</w:t>
      </w:r>
    </w:p>
    <w:p w:rsidR="00B47682" w:rsidRDefault="001E47C2" w:rsidP="00ED54CD">
      <w:pPr>
        <w:pStyle w:val="BodyText"/>
      </w:pPr>
      <w:r>
        <w:rPr>
          <w:b/>
          <w:bCs/>
        </w:rPr>
        <w:t>Applicable Reliabi</w:t>
      </w:r>
      <w:r>
        <w:rPr>
          <w:b/>
          <w:bCs/>
        </w:rPr>
        <w:t>lity Councils</w:t>
      </w:r>
      <w:r>
        <w:t xml:space="preserve"> shall mean the NERC, the NPCC and the NYSRC.</w:t>
      </w:r>
    </w:p>
    <w:p w:rsidR="00B47682" w:rsidRDefault="001E47C2" w:rsidP="00ED54CD">
      <w:pPr>
        <w:pStyle w:val="BodyText"/>
      </w:pPr>
      <w:r>
        <w:rPr>
          <w:b/>
        </w:rPr>
        <w:t xml:space="preserve">Applicable Reliability Standards </w:t>
      </w:r>
      <w:r>
        <w:t xml:space="preserve">shall mean the requirements and guidelines of the Applicable Reliability Councils, and the Transmission District to which the Developer’s Large Generating Facility </w:t>
      </w:r>
      <w:r>
        <w:t>is directly interconnected, as those requirements and guidelines are amended and modified and in effect from time to time; provided that no Party shall waive its right to challenge the applicability or validity of any requirement or guideline as applied to</w:t>
      </w:r>
      <w:r>
        <w:t xml:space="preserve"> it in the context of this Agreement.</w:t>
      </w:r>
    </w:p>
    <w:p w:rsidR="00B47682" w:rsidRDefault="001E47C2" w:rsidP="00ED54CD">
      <w:pPr>
        <w:pStyle w:val="BodyText"/>
      </w:pPr>
      <w:r>
        <w:rPr>
          <w:b/>
          <w:bCs/>
        </w:rPr>
        <w:t>Attachment Facilities</w:t>
      </w:r>
      <w:r>
        <w:t xml:space="preserve"> shall mean the Transmission Owner’s Attachment Facilities and the Developer’s Attachment Facilities.  Collectively, Attachment Facilities include all facilities and equipment between the Large Gen</w:t>
      </w:r>
      <w:r>
        <w:t>erating Facility and the Point of Interconnection, including any modification, additions or upgrades that are necessary to physically and electrically interconnect the Large Generating Facility to the New York State Transmission System.  Attachment Facilit</w:t>
      </w:r>
      <w:r>
        <w:t>ies are sole use facilities and shall not include Stand Alone System Upgrade Facilities or System Upgrade Facilities.</w:t>
      </w:r>
    </w:p>
    <w:p w:rsidR="00B47682" w:rsidRDefault="001E47C2" w:rsidP="00ED54CD">
      <w:pPr>
        <w:pStyle w:val="BodyText"/>
      </w:pPr>
      <w:r>
        <w:rPr>
          <w:b/>
        </w:rPr>
        <w:t xml:space="preserve">Base Case </w:t>
      </w:r>
      <w:r>
        <w:t>shall mean the base case power flow, short circuit, and stability data bases used for the Interconnection Studies by NYISO, Tran</w:t>
      </w:r>
      <w:r>
        <w:t>smission Owner or Developer; described in Section 2.3 of the Large Facility Interconnection Procedures.</w:t>
      </w:r>
    </w:p>
    <w:p w:rsidR="00B47682" w:rsidRDefault="001E47C2" w:rsidP="00ED54CD">
      <w:pPr>
        <w:pStyle w:val="BodyText"/>
      </w:pPr>
      <w:r>
        <w:rPr>
          <w:b/>
          <w:bCs/>
        </w:rPr>
        <w:t>Breach</w:t>
      </w:r>
      <w:r>
        <w:t xml:space="preserve"> shall mean the failure of a Party to perform or observe any material term or condition of this Agreement.</w:t>
      </w:r>
    </w:p>
    <w:p w:rsidR="00B47682" w:rsidRPr="00ED54CD" w:rsidRDefault="001E47C2" w:rsidP="00ED54CD">
      <w:pPr>
        <w:pStyle w:val="BodyText"/>
      </w:pPr>
      <w:r>
        <w:rPr>
          <w:b/>
        </w:rPr>
        <w:t xml:space="preserve">Breaching Party </w:t>
      </w:r>
      <w:r>
        <w:t xml:space="preserve">shall mean a Party that </w:t>
      </w:r>
      <w:r>
        <w:t>is in Breach of this Agreement.</w:t>
      </w:r>
    </w:p>
    <w:p w:rsidR="00B47682" w:rsidRDefault="001E47C2" w:rsidP="00ED54CD">
      <w:pPr>
        <w:pStyle w:val="BodyText"/>
      </w:pPr>
      <w:r>
        <w:rPr>
          <w:b/>
          <w:bCs/>
        </w:rPr>
        <w:t>Business</w:t>
      </w:r>
      <w:r>
        <w:t xml:space="preserve"> </w:t>
      </w:r>
      <w:r>
        <w:rPr>
          <w:b/>
        </w:rPr>
        <w:t xml:space="preserve">Day </w:t>
      </w:r>
      <w:r>
        <w:t>shall mean Monday through Friday, excluding federal holidays.</w:t>
      </w:r>
    </w:p>
    <w:p w:rsidR="00B47682" w:rsidRDefault="001E47C2" w:rsidP="00ED54CD">
      <w:pPr>
        <w:pStyle w:val="BodyText"/>
      </w:pPr>
      <w:r>
        <w:rPr>
          <w:b/>
        </w:rPr>
        <w:t xml:space="preserve">Calendar Day </w:t>
      </w:r>
      <w:r>
        <w:t>shall mean any day including Saturday, Sunday or a federal holiday.</w:t>
      </w:r>
    </w:p>
    <w:p w:rsidR="00B47682" w:rsidRDefault="001E47C2" w:rsidP="00ED54CD">
      <w:pPr>
        <w:pStyle w:val="BodyText"/>
      </w:pPr>
      <w:r>
        <w:rPr>
          <w:b/>
          <w:bCs/>
        </w:rPr>
        <w:t>Clustering</w:t>
      </w:r>
      <w:r>
        <w:t xml:space="preserve"> shall mean the process whereby a </w:t>
      </w:r>
      <w:r>
        <w:t>group of Interconnection Requests is studied together, instead of serially, for the purpose of conducting the Interconnection System Reliability Impact Study.</w:t>
      </w:r>
    </w:p>
    <w:p w:rsidR="00B47682" w:rsidRDefault="001E47C2" w:rsidP="00ED54CD">
      <w:pPr>
        <w:pStyle w:val="BodyText"/>
        <w:rPr>
          <w:bCs/>
        </w:rPr>
      </w:pPr>
      <w:r>
        <w:rPr>
          <w:b/>
        </w:rPr>
        <w:t>Commercial Operation</w:t>
      </w:r>
      <w:r>
        <w:rPr>
          <w:bCs/>
        </w:rPr>
        <w:t xml:space="preserve"> shall mean the status of a Large Generating Facility that has commenced gene</w:t>
      </w:r>
      <w:r>
        <w:rPr>
          <w:bCs/>
        </w:rPr>
        <w:t>rating electricity for sale, excluding electricity generated during Trial Operation.</w:t>
      </w:r>
    </w:p>
    <w:p w:rsidR="00B47682" w:rsidRDefault="001E47C2" w:rsidP="00ED54CD">
      <w:pPr>
        <w:pStyle w:val="BodyText"/>
      </w:pPr>
      <w:r>
        <w:rPr>
          <w:b/>
        </w:rPr>
        <w:t xml:space="preserve">Commercial Operation Date </w:t>
      </w:r>
      <w:r>
        <w:rPr>
          <w:bCs/>
        </w:rPr>
        <w:t xml:space="preserve">of a unit </w:t>
      </w:r>
      <w:r>
        <w:t>shall mean the date on which the Large Generating Facility commences Commercial Operation as agreed to by the Parties pursuant to Appen</w:t>
      </w:r>
      <w:r>
        <w:t>dix E to this Agreement.</w:t>
      </w:r>
    </w:p>
    <w:p w:rsidR="00B47682" w:rsidRDefault="001E47C2" w:rsidP="00ED54CD">
      <w:pPr>
        <w:pStyle w:val="BodyText"/>
      </w:pPr>
      <w:r>
        <w:rPr>
          <w:b/>
          <w:bCs/>
        </w:rPr>
        <w:t>Confidential Information</w:t>
      </w:r>
      <w:r>
        <w:t xml:space="preserve"> shall mean any information that is defined as confidential by Article 22 of this Agreement.</w:t>
      </w:r>
    </w:p>
    <w:p w:rsidR="00B47682" w:rsidRDefault="001E47C2" w:rsidP="00ED54CD">
      <w:pPr>
        <w:pStyle w:val="BodyText"/>
      </w:pPr>
      <w:r>
        <w:rPr>
          <w:b/>
        </w:rPr>
        <w:t xml:space="preserve">Control Area </w:t>
      </w:r>
      <w:r>
        <w:t>shall mean an electric power system or combination of electric power systems to which a common automa</w:t>
      </w:r>
      <w:r>
        <w:t>tic generation control scheme is applied in order to:  (1) match, at all times, the power output of the Generators within the electric power system(s) and capacity and energy purchased from entities outside the electric power system(s), with the Load withi</w:t>
      </w:r>
      <w:r>
        <w:t>n the electric power system(s); (2) maintain scheduled interchange with other Control Areas, within the limits of Good Utility Practice; (3) maintain the frequency of the electric power system(s) within reasonable limits in accordance with Good Utility Pra</w:t>
      </w:r>
      <w:r>
        <w:t xml:space="preserve">ctice; and (4) provide sufficient generating capacity to maintain Operating Reserves in accordance with Good Utility Practice.  A Control Area must be certified by the NPCC. </w:t>
      </w:r>
    </w:p>
    <w:p w:rsidR="00B47682" w:rsidRDefault="001E47C2" w:rsidP="00ED54CD">
      <w:pPr>
        <w:pStyle w:val="BodyText"/>
      </w:pPr>
      <w:r>
        <w:rPr>
          <w:b/>
        </w:rPr>
        <w:t xml:space="preserve">Default </w:t>
      </w:r>
      <w:r>
        <w:t>shall mean the failure of a Party in Breach of this Agreement to cure suc</w:t>
      </w:r>
      <w:r>
        <w:t>h Breach in accordance with Article 17 of this Agreement.</w:t>
      </w:r>
    </w:p>
    <w:p w:rsidR="00B47682" w:rsidRDefault="001E47C2" w:rsidP="00ED54CD">
      <w:pPr>
        <w:pStyle w:val="BodyText"/>
      </w:pPr>
      <w:r>
        <w:rPr>
          <w:b/>
          <w:bCs/>
        </w:rPr>
        <w:t>Developer</w:t>
      </w:r>
      <w:r>
        <w:t xml:space="preserve"> shall mean an Eligible Customer developing a Large Generating Facility, proposing to connect to the New York State Transmission System, in compliance with the NYISO Minimum Interconnection</w:t>
      </w:r>
      <w:r>
        <w:t xml:space="preserve"> Standard.</w:t>
      </w:r>
    </w:p>
    <w:p w:rsidR="00B47682" w:rsidRDefault="001E47C2" w:rsidP="00ED54CD">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w:t>
      </w:r>
      <w:r>
        <w:t>dition, or upgrades to such facilities and equipment necessary to physically and electrically interconnect the Large Generating Facility to the New York State Transmission System.  Developer’s Attachment Facilities are sole use facilities.</w:t>
      </w:r>
    </w:p>
    <w:p w:rsidR="00B47682" w:rsidRDefault="001E47C2" w:rsidP="00ED54CD">
      <w:pPr>
        <w:pStyle w:val="BodyText"/>
      </w:pPr>
      <w:r>
        <w:rPr>
          <w:b/>
          <w:bCs/>
        </w:rPr>
        <w:t>Dispute Resoluti</w:t>
      </w:r>
      <w:r>
        <w:rPr>
          <w:b/>
          <w:bCs/>
        </w:rPr>
        <w:t>on</w:t>
      </w:r>
      <w:r>
        <w:t xml:space="preserve"> shall mean the procedure described in Article 27 of this Agreement for resolution of a dispute between the Parties.</w:t>
      </w:r>
    </w:p>
    <w:p w:rsidR="00B47682" w:rsidRDefault="001E47C2" w:rsidP="00ED54CD">
      <w:pPr>
        <w:pStyle w:val="BodyText"/>
      </w:pPr>
      <w:r>
        <w:rPr>
          <w:b/>
        </w:rPr>
        <w:t xml:space="preserve">Effective Date </w:t>
      </w:r>
      <w:r>
        <w:t xml:space="preserve">shall mean the date on which this Agreement becomes effective upon execution by the Parties, subject to acceptance by the </w:t>
      </w:r>
      <w:r>
        <w:t>Commission, or if filed unexecuted, upon the date specified by the Commission.</w:t>
      </w:r>
    </w:p>
    <w:p w:rsidR="00B47682" w:rsidRDefault="001E47C2" w:rsidP="00ED54CD">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w:t>
      </w:r>
      <w:r>
        <w:t xml:space="preserve"> to prevent or limit loss of the New York State Transmission System or Generators that could adversely affect the reliability of the New York State Power System.</w:t>
      </w:r>
    </w:p>
    <w:p w:rsidR="00B47682" w:rsidRDefault="001E47C2" w:rsidP="00ED54CD">
      <w:pPr>
        <w:pStyle w:val="BodyText"/>
      </w:pPr>
      <w:r>
        <w:rPr>
          <w:b/>
          <w:bCs/>
        </w:rPr>
        <w:t xml:space="preserve">Engineering &amp; Procurement (E&amp;P) Agreement </w:t>
      </w:r>
      <w:r>
        <w:t>shall mean an agreement that authorizes Transmission</w:t>
      </w:r>
      <w:r>
        <w:t xml:space="preserve"> Owner to begin engineering and procurement of long lead-time items necessary for the establishment of the interconnection in order to advance the implementation of the Interconnection Request.</w:t>
      </w:r>
    </w:p>
    <w:p w:rsidR="00B47682" w:rsidRDefault="001E47C2" w:rsidP="00ED54CD">
      <w:pPr>
        <w:pStyle w:val="BodyText"/>
      </w:pPr>
      <w:r>
        <w:rPr>
          <w:b/>
          <w:bCs/>
        </w:rPr>
        <w:t>Environmental Law</w:t>
      </w:r>
      <w:r>
        <w:t xml:space="preserve"> shall mean Applicable Laws or Regulations relating to pollution or protection of the environment or natural resources.</w:t>
      </w:r>
    </w:p>
    <w:p w:rsidR="00B47682" w:rsidRDefault="001E47C2" w:rsidP="00ED54CD">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B47682" w:rsidRDefault="001E47C2" w:rsidP="00ED54CD">
      <w:pPr>
        <w:pStyle w:val="BodyText"/>
        <w:rPr>
          <w:i/>
          <w:sz w:val="26"/>
          <w:lang w:val="fr-FR"/>
        </w:rPr>
      </w:pPr>
      <w:r>
        <w:rPr>
          <w:b/>
          <w:bCs/>
        </w:rPr>
        <w:t xml:space="preserve">FERC </w:t>
      </w:r>
      <w:r>
        <w:t>shall mean the Federal Energy</w:t>
      </w:r>
      <w:r>
        <w:t xml:space="preserve"> Regulatory Commission (“Commission”) or its successor.</w:t>
      </w:r>
    </w:p>
    <w:p w:rsidR="00B47682" w:rsidRDefault="001E47C2" w:rsidP="00ED54CD">
      <w:pPr>
        <w:pStyle w:val="BodyText"/>
      </w:pPr>
      <w:r>
        <w:rPr>
          <w:b/>
        </w:rPr>
        <w:t xml:space="preserve">Force Majeure </w:t>
      </w:r>
      <w:r>
        <w:t>shall mean any act of God, labor disturbance, act of the public enemy, war, insurrection, riot, fire, storm or flood, explosion, breakage or accident to machinery or equipment, any order</w:t>
      </w:r>
      <w:r>
        <w:t>, regulation or restriction imposed by governmental, military or lawfully established civilian authorities, or any other cause beyond a Party’s control.  A Force Majeure event does not include acts of negligence or intentional wrongdoing by the Party claim</w:t>
      </w:r>
      <w:r>
        <w:t>ing Force Majeure.</w:t>
      </w:r>
    </w:p>
    <w:p w:rsidR="00B47682" w:rsidRDefault="001E47C2" w:rsidP="00ED54CD">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B47682" w:rsidRDefault="001E47C2" w:rsidP="00ED54CD">
      <w:pPr>
        <w:pStyle w:val="BodyText"/>
      </w:pPr>
      <w:r>
        <w:rPr>
          <w:b/>
          <w:bCs/>
        </w:rPr>
        <w:t>Generating Facility Capacity</w:t>
      </w:r>
      <w:r>
        <w:t xml:space="preserve"> shall mean the net s</w:t>
      </w:r>
      <w:r>
        <w:t>easonal capacity of the Generating Facility and the aggregate net seasonal capacity of the Generating Facility where it includes multiple energy production devices.</w:t>
      </w:r>
    </w:p>
    <w:p w:rsidR="00B47682" w:rsidRDefault="001E47C2" w:rsidP="00ED54CD">
      <w:pPr>
        <w:pStyle w:val="BodyText"/>
      </w:pPr>
      <w:r>
        <w:rPr>
          <w:b/>
        </w:rPr>
        <w:t>Good Utility Practice</w:t>
      </w:r>
      <w:r>
        <w:t xml:space="preserve"> shall mean any of the practices, methods and acts engaged in or appro</w:t>
      </w:r>
      <w:r>
        <w:t>ved by a significant portion of the electric industry during the relevant time period, or any of the practices, methods and acts which, in the exercise of reasonable judgment in light of the facts known at the time the decision was made, could have been ex</w:t>
      </w:r>
      <w:r>
        <w:t>pected to accomplish the desired result at a reasonable cost consistent with good business practices, reliability, safety and expedition.  Good Utility Practice is not intended to be limited to the optimum practice, method, or act to the exclusion of all o</w:t>
      </w:r>
      <w:r>
        <w:t>thers, but rather to delineate acceptable practices, methods, or acts generally accepted in the region.</w:t>
      </w:r>
    </w:p>
    <w:p w:rsidR="00B47682" w:rsidRDefault="001E47C2" w:rsidP="00ED54CD">
      <w:pPr>
        <w:pStyle w:val="BodyText"/>
      </w:pPr>
      <w:r>
        <w:rPr>
          <w:b/>
          <w:bCs/>
        </w:rPr>
        <w:t>Governmental Authority</w:t>
      </w:r>
      <w:r>
        <w:t xml:space="preserve"> shall mean any federal, state, local or other governmental regulatory or administrative agency, court, commission, department, bo</w:t>
      </w:r>
      <w:r>
        <w:t>ard, or other governmental subdivision, legislature, rulemaking board, tribunal, or other governmental authority having jurisdiction over any of the Parties, their respective facilities, or the respective services they provide, and exercising or entitled t</w:t>
      </w:r>
      <w:r>
        <w:t>o exercise any administrative, executive, police, or taxing authority or power; provided, however, that such term does not include Developer, NYISO Transmission Owner, or any Affiliate thereof.</w:t>
      </w:r>
    </w:p>
    <w:p w:rsidR="00B47682" w:rsidRDefault="001E47C2" w:rsidP="00ED54CD">
      <w:pPr>
        <w:pStyle w:val="BodyText"/>
      </w:pPr>
      <w:r>
        <w:rPr>
          <w:b/>
        </w:rPr>
        <w:t xml:space="preserve">Hazardous Substances </w:t>
      </w:r>
      <w:r>
        <w:t>shall mean any chemicals, materials or su</w:t>
      </w:r>
      <w:r>
        <w:t>bstances defined as or included in the definition of “hazardous substances,” “hazardous wastes,” “hazardous materials,” “hazardous constituents,” “restricted hazardous materials,” “extremely hazardous substances,” “toxic substances,” “radioactive substance</w:t>
      </w:r>
      <w:r>
        <w:t>s,” “contaminants,” “pollutants,” “toxic pollutants” or words of similar meaning and regulatory effect under any applicable Environmental Law, or any other chemical, material or substance, exposure to which is prohibited, limited or regulated by any applic</w:t>
      </w:r>
      <w:r>
        <w:t>able Environmental Law.</w:t>
      </w:r>
    </w:p>
    <w:p w:rsidR="00B47682" w:rsidRDefault="001E47C2" w:rsidP="00ED54CD">
      <w:pPr>
        <w:pStyle w:val="BodyText"/>
      </w:pPr>
      <w:r>
        <w:rPr>
          <w:b/>
          <w:bCs/>
        </w:rPr>
        <w:t>Initial Synchronization Date</w:t>
      </w:r>
      <w:r>
        <w:t xml:space="preserve"> shall mean the date upon which the Large Generating Facility is initially synchronized and upon which Trial Operation begins.</w:t>
      </w:r>
    </w:p>
    <w:p w:rsidR="00B47682" w:rsidRDefault="001E47C2" w:rsidP="00ED54CD">
      <w:pPr>
        <w:pStyle w:val="BodyText"/>
      </w:pPr>
      <w:r>
        <w:rPr>
          <w:b/>
          <w:bCs/>
        </w:rPr>
        <w:t>In-Service Date</w:t>
      </w:r>
      <w:r>
        <w:t xml:space="preserve"> shall mean the date upon which the Developer reasonably expec</w:t>
      </w:r>
      <w:r>
        <w:t>ts it will be ready to begin use of the Transmission Owner’s Attachment Facilities to obtain back feed power.</w:t>
      </w:r>
    </w:p>
    <w:p w:rsidR="00B47682" w:rsidRDefault="001E47C2" w:rsidP="00ED54CD">
      <w:pPr>
        <w:pStyle w:val="BodyText"/>
      </w:pPr>
      <w:r>
        <w:rPr>
          <w:b/>
        </w:rPr>
        <w:t xml:space="preserve">Interconnection Facilities Study </w:t>
      </w:r>
      <w:r>
        <w:t xml:space="preserve">shall mean a study conducted by NYISO or a third </w:t>
      </w:r>
      <w:r>
        <w:rPr>
          <w:sz w:val="26"/>
        </w:rPr>
        <w:t xml:space="preserve">party </w:t>
      </w:r>
      <w:r>
        <w:t>consultant for the Developer to determine a list of facili</w:t>
      </w:r>
      <w:r>
        <w:t>ties (including Transmission Owner’s Attachment Facilities and System Upgrade Facilities as identified in the Interconnection System Reliability Impact Study), the cost of those facilities, and the time required to interconnect the Large Generating Facilit</w:t>
      </w:r>
      <w:r>
        <w:t>y with the New York State Transmission System.  The scope of the study is defined in Section 8 of the Standard Large Facility Interconnection Procedures.</w:t>
      </w:r>
    </w:p>
    <w:p w:rsidR="00B47682" w:rsidRDefault="001E47C2" w:rsidP="00ED54CD">
      <w:pPr>
        <w:pStyle w:val="BodyText"/>
      </w:pPr>
      <w:r>
        <w:rPr>
          <w:b/>
          <w:bCs/>
        </w:rPr>
        <w:t>Interconnection Facilities Study Agreement</w:t>
      </w:r>
      <w:r>
        <w:t xml:space="preserve"> shall mean the form of agreement contained in Appendix 4 of</w:t>
      </w:r>
      <w:r>
        <w:t xml:space="preserve"> the Standard Large Facility Interconnection Procedures for conducting the Interconnection Facilities Study.</w:t>
      </w:r>
    </w:p>
    <w:p w:rsidR="00B47682" w:rsidRDefault="001E47C2" w:rsidP="00ED54CD">
      <w:pPr>
        <w:pStyle w:val="BodyText"/>
      </w:pPr>
      <w:r>
        <w:rPr>
          <w:b/>
        </w:rPr>
        <w:t xml:space="preserve">Interconnection Feasibility Study </w:t>
      </w:r>
      <w:r>
        <w:t xml:space="preserve">shall mean a preliminary evaluation of the system impact and cost of interconnecting the Large Generating </w:t>
      </w:r>
      <w:r>
        <w:t>Facility to the New York State Transmission System, the scope of which is described in Section 6 of the Standard Large Facility Interconnection Procedures.</w:t>
      </w:r>
    </w:p>
    <w:p w:rsidR="00B47682" w:rsidRDefault="001E47C2" w:rsidP="00ED54CD">
      <w:pPr>
        <w:pStyle w:val="BodyText"/>
      </w:pPr>
      <w:r>
        <w:rPr>
          <w:b/>
          <w:bCs/>
        </w:rPr>
        <w:t>Interconnection Feasibility Study Agreement</w:t>
      </w:r>
      <w:r>
        <w:t xml:space="preserve"> shall mean the form of agreement contained in Appendix 2</w:t>
      </w:r>
      <w:r>
        <w:t xml:space="preserve"> of the Standard Large Facility Interconnection Procedures for conducting the Interconnection Feasibility Study.</w:t>
      </w:r>
    </w:p>
    <w:p w:rsidR="00B47682" w:rsidRDefault="001E47C2" w:rsidP="00ED54CD">
      <w:pPr>
        <w:pStyle w:val="BodyText"/>
      </w:pPr>
      <w:r>
        <w:rPr>
          <w:b/>
          <w:bCs/>
        </w:rPr>
        <w:t>Interconnection Request</w:t>
      </w:r>
      <w:r>
        <w:t xml:space="preserve"> shall mean a Developer’s request, in the form of Appendix 1 to the Standard Large Facility Interconnection Procedures, </w:t>
      </w:r>
      <w:r>
        <w:t>in accordance with the Tariff, to interconnect a new Large Generating Facility to the New York State Transmission System, or to increase the capacity of, or make a material modification to the operating characteristics of, an existing Large Generating Faci</w:t>
      </w:r>
      <w:r>
        <w:t>lity that is interconnected with the New York State Transmission System.</w:t>
      </w:r>
    </w:p>
    <w:p w:rsidR="00B47682" w:rsidRDefault="001E47C2" w:rsidP="00ED54CD">
      <w:pPr>
        <w:pStyle w:val="BodyText"/>
      </w:pPr>
      <w:r>
        <w:rPr>
          <w:b/>
        </w:rPr>
        <w:t xml:space="preserve">Interconnection Study </w:t>
      </w:r>
      <w:r>
        <w:t>shall mean any of the following studies: the Interconnection Feasibility Study, the Interconnection System Reliability Impact Study, and the Interconnection Faci</w:t>
      </w:r>
      <w:r>
        <w:t>lities Study described in the Standard Large Facility Interconnection Procedures.</w:t>
      </w:r>
    </w:p>
    <w:p w:rsidR="00B47682" w:rsidRDefault="001E47C2" w:rsidP="00ED54CD">
      <w:pPr>
        <w:pStyle w:val="BodyText"/>
      </w:pPr>
      <w:r>
        <w:rPr>
          <w:b/>
        </w:rPr>
        <w:t xml:space="preserve">Interconnection System Reliability Impact Study (“SRIS”) </w:t>
      </w:r>
      <w:r>
        <w:rPr>
          <w:bCs/>
        </w:rPr>
        <w:t>shall</w:t>
      </w:r>
      <w:r>
        <w:rPr>
          <w:b/>
        </w:rPr>
        <w:t xml:space="preserve"> </w:t>
      </w:r>
      <w:r>
        <w:t>mean an engineering study, conducted in accordance with Section 7 of the Large Facility Interconnection Procedu</w:t>
      </w:r>
      <w:r>
        <w:t>res, that evaluates the impact of the proposed Large Generating Facility on the safety and reliability of the New York State Transmission System and, if applicable, an Affected System, to determine what Attachment Facilities and System Upgrade Facilities a</w:t>
      </w:r>
      <w:r>
        <w:t>re needed for the proposed Large Generation Facility of the Developer to connect reliably to the New York State Transmission System in a manner that meets the NYISO Minimum Interconnection Standard.</w:t>
      </w:r>
    </w:p>
    <w:p w:rsidR="00B47682" w:rsidRDefault="001E47C2" w:rsidP="00ED54CD">
      <w:pPr>
        <w:pStyle w:val="BodyText"/>
      </w:pPr>
      <w:r>
        <w:rPr>
          <w:b/>
        </w:rPr>
        <w:t>Interconnection System Reliability Impact Study Agreement</w:t>
      </w:r>
      <w:r>
        <w:rPr>
          <w:b/>
        </w:rPr>
        <w:t xml:space="preserve"> </w:t>
      </w:r>
      <w:r>
        <w:t>shall mean the form of agreement contained in Appendix 3 of the Standard Large Facility Interconnection Procedures for conducting the Interconnection System Reliability Impact Study.</w:t>
      </w:r>
    </w:p>
    <w:p w:rsidR="00B47682" w:rsidRDefault="001E47C2" w:rsidP="00ED54CD">
      <w:pPr>
        <w:pStyle w:val="BodyText"/>
      </w:pPr>
      <w:r>
        <w:rPr>
          <w:b/>
        </w:rPr>
        <w:t xml:space="preserve">IRS </w:t>
      </w:r>
      <w:r>
        <w:t>shall mean the Internal Revenue Service.</w:t>
      </w:r>
    </w:p>
    <w:p w:rsidR="00B47682" w:rsidRDefault="001E47C2" w:rsidP="00ED54CD">
      <w:pPr>
        <w:pStyle w:val="BodyText"/>
      </w:pPr>
      <w:r>
        <w:rPr>
          <w:b/>
        </w:rPr>
        <w:t xml:space="preserve">Large Generating Facility </w:t>
      </w:r>
      <w:r>
        <w:t>s</w:t>
      </w:r>
      <w:r>
        <w:t>hall mean a Generating Facility having a Generating Facility Capacity of more than 20 MW.</w:t>
      </w:r>
    </w:p>
    <w:p w:rsidR="00B47682" w:rsidRDefault="001E47C2" w:rsidP="00ED54CD">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w:t>
      </w:r>
      <w:r>
        <w:t>orney fees, and all other obligations by or to third parties, arising out of or resulting from the Indemnified Party’s performance or non-performance of its obligations under this Agreement on behalf of the indemnifying Party, except in cases of gross negl</w:t>
      </w:r>
      <w:r>
        <w:t>igence or intentional wrongdoing by the Indemnified Party.</w:t>
      </w:r>
    </w:p>
    <w:p w:rsidR="00B47682" w:rsidRDefault="001E47C2" w:rsidP="00ED54CD">
      <w:pPr>
        <w:pStyle w:val="BodyText"/>
      </w:pPr>
      <w:r>
        <w:rPr>
          <w:b/>
          <w:bCs/>
        </w:rPr>
        <w:t>Material Modification</w:t>
      </w:r>
      <w:r>
        <w:t xml:space="preserve"> shall mean those modifications that have a material impact on the cost or timing of any Interconnection Request with a later queue priority date.</w:t>
      </w:r>
    </w:p>
    <w:p w:rsidR="00B47682" w:rsidRDefault="001E47C2" w:rsidP="00ED54CD">
      <w:pPr>
        <w:pStyle w:val="BodyText"/>
      </w:pPr>
      <w:r>
        <w:rPr>
          <w:b/>
          <w:bCs/>
        </w:rPr>
        <w:t>Metering Equipment</w:t>
      </w:r>
      <w:r>
        <w:t xml:space="preserve"> shall mean</w:t>
      </w:r>
      <w:r>
        <w:t xml:space="preserve"> all metering equipment installed or to be installed at the Large Generating Facility pursuant to this Agreement at the metering points, including but not limited to instrument transformers, MWh-meters, data acquisition equipment, transducers, remote termi</w:t>
      </w:r>
      <w:r>
        <w:t>nal unit, communications equipment, phone lines, and fiber optics.</w:t>
      </w:r>
    </w:p>
    <w:p w:rsidR="00B47682" w:rsidRDefault="001E47C2" w:rsidP="00ED54CD">
      <w:pPr>
        <w:pStyle w:val="BodyText"/>
      </w:pPr>
      <w:r>
        <w:rPr>
          <w:b/>
          <w:bCs/>
        </w:rPr>
        <w:t>Minimum Interconnection Standard</w:t>
      </w:r>
      <w:r>
        <w:t xml:space="preserve"> shall mean the reliability standard that must be met by any Large Generating Facility proposing to connect to the New York State Transmission System.  The S</w:t>
      </w:r>
      <w:r>
        <w:t>tandard is designed to ensure reliable access by the proposed project to the New York State Transmission System.  The Standard does not impose any deliverability test or deliverability requirement on the proposed interconnection.</w:t>
      </w:r>
    </w:p>
    <w:p w:rsidR="00B47682" w:rsidRDefault="001E47C2" w:rsidP="00ED54CD">
      <w:pPr>
        <w:pStyle w:val="BodyText"/>
      </w:pPr>
      <w:r>
        <w:rPr>
          <w:b/>
        </w:rPr>
        <w:t xml:space="preserve">NERC </w:t>
      </w:r>
      <w:r>
        <w:t xml:space="preserve">shall mean the North </w:t>
      </w:r>
      <w:r>
        <w:t>American Electric Reliability Council or its successor organization.</w:t>
      </w:r>
    </w:p>
    <w:p w:rsidR="00B47682" w:rsidRDefault="001E47C2" w:rsidP="00ED54CD">
      <w:pPr>
        <w:pStyle w:val="BodyText"/>
      </w:pPr>
      <w:r>
        <w:rPr>
          <w:b/>
          <w:bCs/>
        </w:rPr>
        <w:t>Network Access Interconnection Service</w:t>
      </w:r>
      <w:r>
        <w:t xml:space="preserve"> shall mean the service provided by NYISO to interconnect the Developer’s Large Generating Facility to the New York State Transmission System in acco</w:t>
      </w:r>
      <w:r>
        <w:t>rdance with the NYISO Minimum Interconnection Standard, to enable the New York State Transmission System to receive electric energy and capacity from the Large Generating Facility at the Point of Interconnection, pursuant to the terms of this Agreement and</w:t>
      </w:r>
      <w:r>
        <w:t xml:space="preserve"> the NYISO OATT.</w:t>
      </w:r>
    </w:p>
    <w:p w:rsidR="00B47682" w:rsidRDefault="001E47C2" w:rsidP="00ED54CD">
      <w:pPr>
        <w:pStyle w:val="BodyText"/>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w:t>
      </w:r>
      <w:r>
        <w:t>; and (iii) all remaining transmission facilities within the New York Control Area.</w:t>
      </w:r>
    </w:p>
    <w:p w:rsidR="00B47682" w:rsidRDefault="001E47C2" w:rsidP="00ED54CD">
      <w:pPr>
        <w:pStyle w:val="BodyText"/>
      </w:pPr>
      <w:r>
        <w:rPr>
          <w:b/>
        </w:rPr>
        <w:t xml:space="preserve">Notice of Dispute </w:t>
      </w:r>
      <w:r>
        <w:t>shall mean a written notice of a dispute or claim that arises out of or in connection with this Agreement or its performance.</w:t>
      </w:r>
    </w:p>
    <w:p w:rsidR="00B47682" w:rsidRDefault="001E47C2" w:rsidP="00ED54CD">
      <w:pPr>
        <w:pStyle w:val="BodyText"/>
      </w:pPr>
      <w:r>
        <w:rPr>
          <w:b/>
          <w:bCs/>
        </w:rPr>
        <w:t>NPCC</w:t>
      </w:r>
      <w:r>
        <w:t xml:space="preserve"> shall mean the Northeas</w:t>
      </w:r>
      <w:r>
        <w:t>t Power Coordinating Council or its successor organization.</w:t>
      </w:r>
    </w:p>
    <w:p w:rsidR="00B47682" w:rsidRDefault="001E47C2" w:rsidP="00ED54CD">
      <w:pPr>
        <w:pStyle w:val="BodyText"/>
      </w:pPr>
      <w:r>
        <w:rPr>
          <w:b/>
          <w:bCs/>
        </w:rPr>
        <w:t>NYSRC</w:t>
      </w:r>
      <w:r>
        <w:t xml:space="preserve"> shall mean the New York State Reliability Council or its successor organization.</w:t>
      </w:r>
    </w:p>
    <w:p w:rsidR="00B47682" w:rsidRDefault="001E47C2" w:rsidP="00ED54CD">
      <w:pPr>
        <w:pStyle w:val="BodyText"/>
      </w:pPr>
      <w:r>
        <w:rPr>
          <w:b/>
        </w:rPr>
        <w:t xml:space="preserve">Optional Interconnection Study </w:t>
      </w:r>
      <w:r>
        <w:t>shall mean a sensitivity analysis based on assumptions specified by the Develo</w:t>
      </w:r>
      <w:r>
        <w:t>per in the Optional Interconnection Study Agreement.</w:t>
      </w:r>
    </w:p>
    <w:p w:rsidR="00B47682" w:rsidRDefault="001E47C2" w:rsidP="00ED54CD">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w:t>
      </w:r>
      <w:r>
        <w:t>dy.</w:t>
      </w:r>
    </w:p>
    <w:p w:rsidR="00B47682" w:rsidRDefault="001E47C2" w:rsidP="00ED54CD">
      <w:pPr>
        <w:pStyle w:val="BodyText"/>
      </w:pPr>
      <w:r>
        <w:rPr>
          <w:b/>
        </w:rPr>
        <w:t xml:space="preserve">Party or Parties </w:t>
      </w:r>
      <w:r>
        <w:t>shall mean NYISO, Transmission Owner, or Developer or any combination of the above.</w:t>
      </w:r>
    </w:p>
    <w:p w:rsidR="00B47682" w:rsidRDefault="001E47C2" w:rsidP="00ED54CD">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w:t>
      </w:r>
      <w:r>
        <w:t xml:space="preserve"> the Transmission Owner’s Attachment Facilities.</w:t>
      </w:r>
    </w:p>
    <w:p w:rsidR="00B47682" w:rsidRDefault="001E47C2" w:rsidP="00ED54CD">
      <w:pPr>
        <w:pStyle w:val="BodyText"/>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B47682" w:rsidRDefault="001E47C2" w:rsidP="00ED54CD">
      <w:pPr>
        <w:pStyle w:val="BodyText"/>
      </w:pPr>
      <w:r>
        <w:rPr>
          <w:b/>
        </w:rPr>
        <w:t xml:space="preserve">Queue Position </w:t>
      </w:r>
      <w:r>
        <w:t>shall mean the o</w:t>
      </w:r>
      <w:r>
        <w:t>rder of a valid Interconnection Request, relative to all other pending valid Interconnection Requests, that is established based upon the date and time of receipt of the valid Interconnection Request by NYISO.</w:t>
      </w:r>
    </w:p>
    <w:p w:rsidR="00B47682" w:rsidRDefault="001E47C2" w:rsidP="00ED54CD">
      <w:pPr>
        <w:pStyle w:val="BodyText"/>
      </w:pPr>
      <w:r>
        <w:rPr>
          <w:b/>
          <w:bCs/>
        </w:rPr>
        <w:t>Reasonable Efforts</w:t>
      </w:r>
      <w:r>
        <w:t xml:space="preserve"> shall mean, with respect to</w:t>
      </w:r>
      <w:r>
        <w:t xml:space="preserve"> an action required to be attempted or taken by a Party under this Agreement, efforts that are timely and consistent with Good Utility Practice and are otherwise substantially equivalent to those a Party would use to protect its own interests.</w:t>
      </w:r>
    </w:p>
    <w:p w:rsidR="00B47682" w:rsidRDefault="001E47C2" w:rsidP="00ED54CD">
      <w:pPr>
        <w:pStyle w:val="BodyText"/>
      </w:pPr>
      <w:r>
        <w:rPr>
          <w:b/>
        </w:rPr>
        <w:t>Scoping Meet</w:t>
      </w:r>
      <w:r>
        <w:rPr>
          <w:b/>
        </w:rPr>
        <w:t xml:space="preserve">ing </w:t>
      </w:r>
      <w:r>
        <w:t>shall mean the meeting between representatives of the Developer, NYISO and Transmission Owner conducted for the purpose of discussing alternative interconnection options, to exchange information including any transmission data and earlier study evaluat</w:t>
      </w:r>
      <w:r>
        <w:t>ions that would be reasonably expected to impact such interconnection options, to analyze such information, and to determine the potential feasible Points of Interconnection.</w:t>
      </w:r>
    </w:p>
    <w:p w:rsidR="00B47682" w:rsidRDefault="001E47C2" w:rsidP="00ED54CD">
      <w:pPr>
        <w:pStyle w:val="BodyText"/>
      </w:pPr>
      <w:r>
        <w:rPr>
          <w:b/>
          <w:bCs/>
        </w:rPr>
        <w:t>Services Tariff</w:t>
      </w:r>
      <w:r>
        <w:t xml:space="preserve"> shall mean the NYISO Market Administration and Control Area Tarif</w:t>
      </w:r>
      <w:r>
        <w:t>f, as filed with the Commission, and as amended or supplemented from time to time, or any successor tariff thereto.</w:t>
      </w:r>
    </w:p>
    <w:p w:rsidR="00B47682" w:rsidRDefault="001E47C2" w:rsidP="00ED54CD">
      <w:pPr>
        <w:pStyle w:val="BodyText"/>
      </w:pPr>
      <w:r>
        <w:rPr>
          <w:b/>
        </w:rPr>
        <w:t xml:space="preserve">Site Control </w:t>
      </w:r>
      <w:r>
        <w:t xml:space="preserve">shall mean documentation reasonably demonstrating: (1) ownership of, a leasehold interest in, or a right to develop a site for </w:t>
      </w:r>
      <w:r>
        <w:t>the purpose of constructing the Large Generating Facility; (2) an option to purchase or acquire a leasehold site for such purpose; or (3) an exclusivity or other business relationship between Developer and the entity having the right to sell, lease or gran</w:t>
      </w:r>
      <w:r>
        <w:t>t Developer the right to possess or occupy a site for such purpose.</w:t>
      </w:r>
    </w:p>
    <w:p w:rsidR="00B47682" w:rsidRDefault="001E47C2" w:rsidP="00ED54CD">
      <w:pPr>
        <w:pStyle w:val="BodyText"/>
      </w:pPr>
      <w:r>
        <w:rPr>
          <w:b/>
        </w:rPr>
        <w:t xml:space="preserve">Stand Alone System Upgrade Facilities </w:t>
      </w:r>
      <w:r>
        <w:t xml:space="preserve">shall mean System Upgrade Facilities that a Developer may construct without affecting day-to-day operations of the New York State Transmission System </w:t>
      </w:r>
      <w:r>
        <w:t>during their construction.  NYISO, the Transmission Owner and the Developer must agree as to what constitutes Stand Alone System Upgrade Facilities and identify them in Appendix A to this Agreement.</w:t>
      </w:r>
    </w:p>
    <w:p w:rsidR="00B47682" w:rsidRDefault="001E47C2" w:rsidP="00ED54CD">
      <w:pPr>
        <w:pStyle w:val="BodyText"/>
      </w:pPr>
      <w:r>
        <w:rPr>
          <w:b/>
          <w:bCs/>
        </w:rPr>
        <w:t xml:space="preserve">Standard Large Facility Interconnection Procedures </w:t>
      </w:r>
      <w:r>
        <w:rPr>
          <w:b/>
          <w:bCs/>
        </w:rPr>
        <w:t>(“LFIP”)</w:t>
      </w:r>
      <w:r>
        <w:t xml:space="preserve"> shall mean the interconnection procedures applicable to an Interconnection Request pertaining to a Large Generating Facility that are included in Attachment X of the NYISO OATT.</w:t>
      </w:r>
    </w:p>
    <w:p w:rsidR="00B47682" w:rsidRDefault="001E47C2" w:rsidP="00ED54CD">
      <w:pPr>
        <w:pStyle w:val="BodyText"/>
      </w:pPr>
      <w:r>
        <w:rPr>
          <w:b/>
          <w:bCs/>
        </w:rPr>
        <w:t xml:space="preserve">Standard Large Generator Interconnection Agreement (“LGIA”) </w:t>
      </w:r>
      <w:r>
        <w:rPr>
          <w:bCs/>
        </w:rPr>
        <w:t>shall mea</w:t>
      </w:r>
      <w:r>
        <w:rPr>
          <w:bCs/>
        </w:rPr>
        <w:t xml:space="preserve">n this Agreement, </w:t>
      </w:r>
      <w:r>
        <w:t>the form of interconnection agreement applicable to an Interconnection Request pertaining to a Large Generating Facility, that is included in Attachment X of the NYISO OATT.</w:t>
      </w:r>
    </w:p>
    <w:p w:rsidR="00B47682" w:rsidRDefault="001E47C2" w:rsidP="00ED54CD">
      <w:pPr>
        <w:pStyle w:val="BodyText"/>
      </w:pPr>
      <w:r>
        <w:rPr>
          <w:b/>
        </w:rPr>
        <w:t>System Protection Facilities</w:t>
      </w:r>
      <w:r>
        <w:t xml:space="preserve"> shall mean the equipment, including</w:t>
      </w:r>
      <w:r>
        <w:t xml:space="preserve"> necessary protection signal communications equipment, required to (1) protect the New York State Transmission System from faults or other electrical disturbances occurring at the Large Generating Facility and (2) protect the Large Generating Facility from</w:t>
      </w:r>
      <w:r>
        <w:t xml:space="preserve"> faults or other electrical system disturbances occurring on the New York State Transmission System or on other delivery systems or other generating systems to which the New York State Transmission System is directly connected.</w:t>
      </w:r>
    </w:p>
    <w:p w:rsidR="00B47682" w:rsidRDefault="001E47C2" w:rsidP="00ED54CD">
      <w:pPr>
        <w:pStyle w:val="BodyText"/>
      </w:pPr>
      <w:r>
        <w:rPr>
          <w:b/>
          <w:bCs/>
        </w:rPr>
        <w:t>System Upgrade Facilities</w:t>
      </w:r>
      <w:r>
        <w:t xml:space="preserve"> sh</w:t>
      </w:r>
      <w:r>
        <w:t>all mean the least costly configuration of commercially available components of electrical equipment that can be used, consistent with good utility practice and Applicable Reliability Requirements, to make the modifications to the existing transmission sys</w:t>
      </w:r>
      <w:r>
        <w:t>tem that are required to maintain system reliability due to:  (i) changes in the system, including such changes as load growth and changes in load pattern, to be addressed in the form of generic generation or transmission projects; and (ii) proposed interc</w:t>
      </w:r>
      <w:r>
        <w:t>onnections.  In the case of proposed interconnection projects, System Upgrade Facilities are the modifications or additions to the existing New York State Transmission System that are required for the proposed project to connect reliably to the system in a</w:t>
      </w:r>
      <w:r>
        <w:t xml:space="preserve"> manner that meets the NYISO Minimum Interconnection Standard.</w:t>
      </w:r>
    </w:p>
    <w:p w:rsidR="00B47682" w:rsidRDefault="001E47C2" w:rsidP="00ED54CD">
      <w:pPr>
        <w:pStyle w:val="BodyText"/>
      </w:pPr>
      <w:r>
        <w:rPr>
          <w:b/>
          <w:bCs/>
        </w:rPr>
        <w:t>Tariff</w:t>
      </w:r>
      <w:r>
        <w:t xml:space="preserve"> shall mean the NYISO Open Access Transmission Tariff (“OATT”), as filed with the Commission, and as amended or supplemented from time to time, or any successor tariff.</w:t>
      </w:r>
    </w:p>
    <w:p w:rsidR="00B47682" w:rsidRDefault="001E47C2" w:rsidP="00ED54CD">
      <w:pPr>
        <w:pStyle w:val="BodyText"/>
      </w:pPr>
      <w:r>
        <w:rPr>
          <w:b/>
          <w:bCs/>
        </w:rPr>
        <w:t>Transmission Owner</w:t>
      </w:r>
      <w:r>
        <w:t xml:space="preserve"> shall mean the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at the Point of Interconnection, and (iii) is a Party to this Agreement.</w:t>
      </w:r>
    </w:p>
    <w:p w:rsidR="00B47682" w:rsidRDefault="001E47C2" w:rsidP="00ED54CD">
      <w:pPr>
        <w:pStyle w:val="BodyText"/>
      </w:pPr>
      <w:r>
        <w:rPr>
          <w:b/>
          <w:bCs/>
        </w:rPr>
        <w:t>Transmission Owner’s Attachment Facilities</w:t>
      </w:r>
      <w:r>
        <w:t xml:space="preserve"> shall mean all facilities and equipment owned, controlled or operated by the Tra</w:t>
      </w:r>
      <w:r>
        <w:t>nsmission Owner from the Point of Change of Ownership to the Point of Interconnection as identified in Appendix A to this Agreement, including any modifications, additions or upgrades to such facilities and equipment.  Transmission Owner’s Attachment Facil</w:t>
      </w:r>
      <w:r>
        <w:t>ities are sole use facilities and shall not include, Stand Alone System Upgrade Facilities or System Upgrade Facilities.</w:t>
      </w:r>
    </w:p>
    <w:p w:rsidR="00B47682" w:rsidRDefault="001E47C2" w:rsidP="00ED54CD">
      <w:pPr>
        <w:pStyle w:val="BodyText"/>
      </w:pPr>
      <w:r>
        <w:rPr>
          <w:b/>
          <w:bCs/>
        </w:rPr>
        <w:t>Trial Operation</w:t>
      </w:r>
      <w:r>
        <w:t xml:space="preserve"> shall mean the period during which Developer is engaged in on-site test operations and commissioning of the Large Gener</w:t>
      </w:r>
      <w:r>
        <w:t>ating Facility prior to Commercial Operation.</w:t>
      </w:r>
    </w:p>
    <w:p w:rsidR="00B47682" w:rsidRPr="00DF07D6" w:rsidRDefault="001E47C2" w:rsidP="00ED54CD">
      <w:pPr>
        <w:pStyle w:val="Heading1"/>
        <w:keepNext w:val="0"/>
        <w:keepLines/>
        <w:spacing w:before="240"/>
        <w:jc w:val="center"/>
        <w:rPr>
          <w:b/>
        </w:rPr>
      </w:pPr>
      <w:bookmarkStart w:id="18" w:name="_Toc50781822"/>
      <w:bookmarkStart w:id="19" w:name="_Toc50786244"/>
      <w:bookmarkStart w:id="20" w:name="_Toc50786932"/>
      <w:bookmarkStart w:id="21" w:name="_Toc56915520"/>
      <w:bookmarkStart w:id="22" w:name="_Toc56920011"/>
      <w:bookmarkStart w:id="23" w:name="_Toc56921031"/>
      <w:bookmarkStart w:id="24" w:name="_Toc57530024"/>
      <w:bookmarkStart w:id="25" w:name="_Toc57530333"/>
      <w:bookmarkStart w:id="26" w:name="_Toc59754085"/>
      <w:bookmarkStart w:id="27" w:name="_Toc59812793"/>
      <w:bookmarkStart w:id="28" w:name="_Toc59812997"/>
      <w:bookmarkStart w:id="29" w:name="_Toc61615532"/>
      <w:bookmarkStart w:id="30" w:name="_Toc61615736"/>
      <w:bookmarkStart w:id="31" w:name="_Toc61922463"/>
      <w:bookmarkStart w:id="32" w:name="_Toc176167600"/>
      <w:bookmarkStart w:id="33" w:name="_Toc176167749"/>
      <w:bookmarkStart w:id="34" w:name="_Toc184206155"/>
      <w:r w:rsidRPr="00DF07D6">
        <w:rPr>
          <w:b/>
        </w:rPr>
        <w:t>ARTICLE 2.</w:t>
      </w:r>
      <w:r w:rsidRPr="00DF07D6">
        <w:rPr>
          <w:b/>
        </w:rPr>
        <w:tab/>
        <w:t>EFFECTIVE DATE, TERM AND TERMINATION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038CD" w:rsidRPr="00B038CD" w:rsidRDefault="001E47C2" w:rsidP="00B038CD">
      <w:pPr>
        <w:pStyle w:val="Heading2"/>
        <w:keepNext w:val="0"/>
        <w:ind w:left="720" w:hanging="600"/>
      </w:pPr>
      <w:bookmarkStart w:id="35" w:name="_Toc176167601"/>
      <w:bookmarkStart w:id="36" w:name="_Toc176167750"/>
      <w:bookmarkStart w:id="37" w:name="_Toc184206156"/>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Pr>
          <w:b/>
        </w:rPr>
        <w:t>2.1</w:t>
      </w:r>
      <w:r>
        <w:rPr>
          <w:b/>
        </w:rPr>
        <w:tab/>
        <w:t>Effective Date</w:t>
      </w:r>
      <w:bookmarkEnd w:id="35"/>
      <w:bookmarkEnd w:id="36"/>
      <w:bookmarkEnd w:id="37"/>
      <w:r>
        <w:rPr>
          <w:b/>
        </w:rPr>
        <w:t xml:space="preserve">. </w:t>
      </w:r>
      <w:r>
        <w:t>This Agreement shall become effective upon execution by the Parties, subject to acceptance by FERC, or if filed unexecuted, upon the date spec</w:t>
      </w:r>
      <w:r>
        <w:t>ified by FERC.</w:t>
      </w:r>
      <w:bookmarkEnd w:id="38"/>
      <w:bookmarkEnd w:id="39"/>
      <w:bookmarkEnd w:id="40"/>
      <w:r>
        <w:t xml:space="preserve">  The NYISO and Transmission Owner shall promptly file this Agreement with FERC upon execution in accordance with Article 3.1.</w:t>
      </w:r>
      <w:bookmarkEnd w:id="41"/>
      <w:bookmarkEnd w:id="42"/>
      <w:bookmarkEnd w:id="43"/>
      <w:bookmarkEnd w:id="44"/>
      <w:bookmarkEnd w:id="45"/>
      <w:bookmarkEnd w:id="46"/>
      <w:bookmarkEnd w:id="47"/>
      <w:bookmarkEnd w:id="48"/>
      <w:bookmarkEnd w:id="49"/>
      <w:bookmarkEnd w:id="50"/>
      <w:bookmarkEnd w:id="51"/>
    </w:p>
    <w:p w:rsidR="00B038CD" w:rsidRPr="00B038CD" w:rsidRDefault="001E47C2" w:rsidP="00B038CD">
      <w:pPr>
        <w:pStyle w:val="Heading2"/>
        <w:keepNext w:val="0"/>
        <w:ind w:left="720" w:hanging="600"/>
      </w:pPr>
      <w:bookmarkStart w:id="52" w:name="_Toc176167602"/>
      <w:bookmarkStart w:id="53" w:name="_Toc176167751"/>
      <w:bookmarkStart w:id="54" w:name="_Toc184206157"/>
      <w:bookmarkStart w:id="55" w:name="_Toc50781824"/>
      <w:bookmarkStart w:id="56" w:name="_Toc50786246"/>
      <w:bookmarkStart w:id="57" w:name="_Toc50786934"/>
      <w:bookmarkStart w:id="58" w:name="_Toc56915522"/>
      <w:bookmarkStart w:id="59" w:name="_Toc56920013"/>
      <w:bookmarkStart w:id="60" w:name="_Toc56921033"/>
      <w:bookmarkStart w:id="61" w:name="_Toc57530026"/>
      <w:bookmarkStart w:id="62" w:name="_Toc57530335"/>
      <w:bookmarkStart w:id="63" w:name="_Toc59754087"/>
      <w:bookmarkStart w:id="64" w:name="_Toc59812795"/>
      <w:bookmarkStart w:id="65" w:name="_Toc59812999"/>
      <w:bookmarkStart w:id="66" w:name="_Toc61615534"/>
      <w:bookmarkStart w:id="67" w:name="_Toc61615738"/>
      <w:bookmarkStart w:id="68" w:name="_Toc61922465"/>
      <w:r>
        <w:rPr>
          <w:rFonts w:cs="Times New Roman"/>
          <w:b/>
        </w:rPr>
        <w:t>2.2</w:t>
      </w:r>
      <w:r>
        <w:rPr>
          <w:rFonts w:cs="Times New Roman"/>
          <w:b/>
        </w:rPr>
        <w:tab/>
        <w:t>Term of Agreement</w:t>
      </w:r>
      <w:bookmarkEnd w:id="52"/>
      <w:bookmarkEnd w:id="53"/>
      <w:bookmarkEnd w:id="54"/>
      <w:r>
        <w:rPr>
          <w:rFonts w:cs="Times New Roman"/>
          <w:b/>
        </w:rPr>
        <w:t xml:space="preserve">. </w:t>
      </w:r>
      <w:r>
        <w:t>Subject to the provisions of Article 2.3, this Agreement shall remain in effect for a period</w:t>
      </w:r>
      <w:r>
        <w:t xml:space="preserve"> of twenty (20) years from the Effective Date or such other longer period as the Developer may request and shall be automatically renewed for each successive one-year period thereafter.</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038CD" w:rsidRPr="00B038CD" w:rsidRDefault="001E47C2" w:rsidP="00B038CD">
      <w:pPr>
        <w:pStyle w:val="Heading2"/>
        <w:keepNext w:val="0"/>
        <w:ind w:left="120"/>
        <w:rPr>
          <w:b/>
        </w:rPr>
      </w:pPr>
      <w:bookmarkStart w:id="69" w:name="_Toc176167603"/>
      <w:bookmarkStart w:id="70" w:name="_Toc176167752"/>
      <w:bookmarkStart w:id="71" w:name="_Toc184206158"/>
      <w:bookmarkStart w:id="72" w:name="_Toc50781825"/>
      <w:bookmarkStart w:id="73" w:name="_Toc50786247"/>
      <w:bookmarkStart w:id="74" w:name="_Toc50786935"/>
      <w:bookmarkStart w:id="75" w:name="_Toc56915523"/>
      <w:bookmarkStart w:id="76" w:name="_Toc56920014"/>
      <w:bookmarkStart w:id="77" w:name="_Toc56921034"/>
      <w:bookmarkStart w:id="78" w:name="_Toc57530027"/>
      <w:bookmarkStart w:id="79" w:name="_Toc57530336"/>
      <w:bookmarkStart w:id="80" w:name="_Toc59754088"/>
      <w:bookmarkStart w:id="81" w:name="_Toc59812796"/>
      <w:bookmarkStart w:id="82" w:name="_Toc59813000"/>
      <w:bookmarkStart w:id="83" w:name="_Toc61615535"/>
      <w:bookmarkStart w:id="84" w:name="_Toc61615739"/>
      <w:bookmarkStart w:id="85" w:name="_Toc61922466"/>
      <w:r w:rsidRPr="00B038CD">
        <w:rPr>
          <w:b/>
        </w:rPr>
        <w:t>2.3</w:t>
      </w:r>
      <w:r w:rsidRPr="00B038CD">
        <w:rPr>
          <w:b/>
        </w:rPr>
        <w:tab/>
        <w:t>Termination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47682" w:rsidRDefault="001E47C2" w:rsidP="00ED54CD">
      <w:pPr>
        <w:pStyle w:val="Heading3"/>
        <w:ind w:left="1440" w:hanging="720"/>
      </w:pPr>
      <w:bookmarkStart w:id="86" w:name="_Toc50781826"/>
      <w:bookmarkStart w:id="87" w:name="_Toc50786248"/>
      <w:bookmarkStart w:id="88" w:name="_Toc50786936"/>
      <w:bookmarkStart w:id="89" w:name="_Toc56915524"/>
      <w:bookmarkStart w:id="90" w:name="_Toc56920015"/>
      <w:bookmarkStart w:id="91" w:name="_Toc56921035"/>
      <w:bookmarkStart w:id="92" w:name="_Toc57530028"/>
      <w:r>
        <w:rPr>
          <w:b/>
        </w:rPr>
        <w:t>2.3.1</w:t>
      </w:r>
      <w:r>
        <w:rPr>
          <w:b/>
        </w:rPr>
        <w:tab/>
        <w:t>Written Notice</w:t>
      </w:r>
      <w:r>
        <w:t>.  This Agreement may be terminate</w:t>
      </w:r>
      <w:r>
        <w:t>d by the Developer after giving the NYISO and Transmission Owner ninety (90) Calendar Days advance written notice, or by the NYISO and Transmission Owner notifying FERC after the Large Generating Facility permanently ceases Commercial Operations.</w:t>
      </w:r>
      <w:bookmarkEnd w:id="86"/>
      <w:bookmarkEnd w:id="87"/>
      <w:bookmarkEnd w:id="88"/>
      <w:bookmarkEnd w:id="89"/>
      <w:bookmarkEnd w:id="90"/>
      <w:bookmarkEnd w:id="91"/>
      <w:bookmarkEnd w:id="92"/>
    </w:p>
    <w:p w:rsidR="00B47682" w:rsidRDefault="001E47C2" w:rsidP="00ED54CD">
      <w:pPr>
        <w:pStyle w:val="Heading3"/>
        <w:ind w:left="1680" w:hanging="960"/>
        <w:rPr>
          <w:rFonts w:cs="Times New Roman"/>
        </w:rPr>
      </w:pPr>
      <w:bookmarkStart w:id="93" w:name="_Toc50781827"/>
      <w:bookmarkStart w:id="94" w:name="_Toc50786249"/>
      <w:bookmarkStart w:id="95" w:name="_Toc50786937"/>
      <w:bookmarkStart w:id="96" w:name="_Toc56915525"/>
      <w:bookmarkStart w:id="97" w:name="_Toc56920016"/>
      <w:bookmarkStart w:id="98" w:name="_Toc56921036"/>
      <w:bookmarkStart w:id="99" w:name="_Toc57530029"/>
      <w:r>
        <w:rPr>
          <w:rFonts w:cs="Times New Roman"/>
          <w:b/>
        </w:rPr>
        <w:t>2.3.2</w:t>
      </w:r>
      <w:r>
        <w:rPr>
          <w:rFonts w:cs="Times New Roman"/>
          <w:b/>
        </w:rPr>
        <w:tab/>
        <w:t>Def</w:t>
      </w:r>
      <w:r>
        <w:rPr>
          <w:rFonts w:cs="Times New Roman"/>
          <w:b/>
        </w:rPr>
        <w:t xml:space="preserve">ault.  </w:t>
      </w:r>
      <w:r>
        <w:rPr>
          <w:rFonts w:cs="Times New Roman"/>
        </w:rPr>
        <w:t>Any Party may terminate this Agreement in accordance with Article 17.</w:t>
      </w:r>
      <w:bookmarkEnd w:id="93"/>
      <w:bookmarkEnd w:id="94"/>
      <w:bookmarkEnd w:id="95"/>
      <w:bookmarkEnd w:id="96"/>
      <w:bookmarkEnd w:id="97"/>
      <w:bookmarkEnd w:id="98"/>
      <w:bookmarkEnd w:id="99"/>
    </w:p>
    <w:p w:rsidR="00B47682" w:rsidRDefault="001E47C2" w:rsidP="00ED54CD">
      <w:pPr>
        <w:pStyle w:val="Heading3"/>
        <w:ind w:left="1680" w:hanging="960"/>
        <w:rPr>
          <w:rFonts w:cs="Times New Roman"/>
        </w:rPr>
      </w:pPr>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Pr>
          <w:rFonts w:cs="Times New Roman"/>
          <w:b/>
          <w:bCs w:val="0"/>
        </w:rPr>
        <w:t>2.3.3</w:t>
      </w:r>
      <w:r>
        <w:rPr>
          <w:rFonts w:cs="Times New Roman"/>
          <w:b/>
          <w:bCs w:val="0"/>
        </w:rPr>
        <w:tab/>
        <w:t>Compliance</w:t>
      </w:r>
      <w:r>
        <w:rPr>
          <w:rFonts w:cs="Times New Roman"/>
        </w:rPr>
        <w:t>.  Notwithstanding Articles 2.3.1 and 2.3.2, no termination of this Agreement shall become effective until the Parties have complied with all Applicable Laws and R</w:t>
      </w:r>
      <w:r>
        <w:rPr>
          <w:rFonts w:cs="Times New Roman"/>
        </w:rPr>
        <w:t>egulations applicable to such termination, including the filing with FERC of a notice of termination of this Agreement, which notice has been accepted for filing by FERC.</w:t>
      </w:r>
      <w:bookmarkEnd w:id="100"/>
      <w:bookmarkEnd w:id="101"/>
      <w:bookmarkEnd w:id="102"/>
      <w:bookmarkEnd w:id="103"/>
      <w:bookmarkEnd w:id="104"/>
      <w:bookmarkEnd w:id="105"/>
      <w:bookmarkEnd w:id="106"/>
      <w:r>
        <w:rPr>
          <w:rFonts w:cs="Times New Roman"/>
        </w:rPr>
        <w:t xml:space="preserve"> </w:t>
      </w:r>
    </w:p>
    <w:p w:rsidR="00B47682" w:rsidRDefault="001E47C2" w:rsidP="00ED54CD">
      <w:pPr>
        <w:pStyle w:val="Heading2"/>
        <w:keepNext w:val="0"/>
        <w:ind w:left="720" w:hanging="600"/>
      </w:pPr>
      <w:bookmarkStart w:id="107" w:name="_Toc176167604"/>
      <w:bookmarkStart w:id="108" w:name="_Toc176167753"/>
      <w:bookmarkStart w:id="109" w:name="_Toc184206159"/>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rPr>
          <w:b/>
        </w:rPr>
        <w:t>2.4</w:t>
      </w:r>
      <w:r>
        <w:rPr>
          <w:b/>
        </w:rPr>
        <w:tab/>
        <w:t>Termination Costs</w:t>
      </w:r>
      <w:bookmarkEnd w:id="107"/>
      <w:bookmarkEnd w:id="108"/>
      <w:bookmarkEnd w:id="109"/>
      <w:r>
        <w:rPr>
          <w:b/>
        </w:rPr>
        <w:t xml:space="preserve">.  </w:t>
      </w:r>
      <w:r>
        <w:t>If a Party elects to terminate this Agreement pursuant to Ar</w:t>
      </w:r>
      <w:r>
        <w:t xml:space="preserve">ticle 2.3.1 above, the terminating Party shall pay all costs incurred (including any cancellation costs relating to orders or contracts for Attachment Facilities and equipment) or charges assessed by the other Parties, as of the date of the other Parties’ </w:t>
      </w:r>
      <w:r>
        <w:t>receipt of such notice of termination, that are the responsibility of the terminating Party under this Agreement.  In the event of termination by a Party, all Parties shall use commercially Reasonable Efforts to mitigate the costs, damages and charges aris</w:t>
      </w:r>
      <w:r>
        <w:t>ing as a consequence of termination.  Upon termination of this Agreement, unless otherwise ordered or approved 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47682" w:rsidRDefault="001E47C2" w:rsidP="00ED54CD">
      <w:pPr>
        <w:pStyle w:val="Heading3"/>
        <w:ind w:left="1680" w:hanging="960"/>
        <w:rPr>
          <w:rFonts w:cs="Times New Roman"/>
        </w:rPr>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rFonts w:cs="Times New Roman"/>
          <w:b/>
        </w:rPr>
        <w:t>2.4.1</w:t>
      </w:r>
      <w:r>
        <w:rPr>
          <w:rFonts w:cs="Times New Roman"/>
        </w:rPr>
        <w:tab/>
        <w:t>With respect to any portion of the Transmission Owner’s Attachment Facilities that have not yet been constructed or installed, the</w:t>
      </w:r>
      <w:r>
        <w:rPr>
          <w:rFonts w:cs="Times New Roman"/>
        </w:rPr>
        <w:t xml:space="preserve"> Transmission Owner shall to the extent possible and with Developer’s authorization cancel any pending orders of, or return, any materials or equipment for, or contracts for construction of, such facilities; provided that in the event Developer elects not </w:t>
      </w:r>
      <w:r>
        <w:rPr>
          <w:rFonts w:cs="Times New Roman"/>
        </w:rPr>
        <w:t>to authorize such cancellation, Developer shall assume all payment obligations with respect to such materials, equipment, and contracts, and the Transmission Owner shall deliver such material and equipment, and, if necessary, assign such contracts, to Deve</w:t>
      </w:r>
      <w:r>
        <w:rPr>
          <w:rFonts w:cs="Times New Roman"/>
        </w:rPr>
        <w:t>loper as soon as practicable, at Developer’s expense.  To the extent that Developer has already paid Transmission Owner for any or all such costs of materials or equipment not taken by Developer, Transmission Owner shall promptly refund such amounts to Dev</w:t>
      </w:r>
      <w:r>
        <w:rPr>
          <w:rFonts w:cs="Times New Roman"/>
        </w:rPr>
        <w:t>eloper, less any costs, including penalties incurred by the Transmission Owner to cancel any pending orders of or return such materials, equipment, or contracts.</w:t>
      </w:r>
      <w:bookmarkEnd w:id="124"/>
      <w:bookmarkEnd w:id="125"/>
      <w:bookmarkEnd w:id="126"/>
      <w:bookmarkEnd w:id="127"/>
      <w:bookmarkEnd w:id="128"/>
      <w:bookmarkEnd w:id="129"/>
      <w:bookmarkEnd w:id="130"/>
    </w:p>
    <w:p w:rsidR="00B47682" w:rsidRDefault="001E47C2" w:rsidP="00ED54CD">
      <w:pPr>
        <w:pStyle w:val="Body3"/>
        <w:spacing w:after="240"/>
      </w:pPr>
      <w:r>
        <w:t>If a Developer terminates this Agreement, it shall be responsible for all costs incurred in as</w:t>
      </w:r>
      <w:r>
        <w:t>sociation with that Developer’s interconnection, including any cancellation costs relating to orders or contracts for Attachment Facilities and equipment, and other expenses including any System Upgrade Facilities for which the Transmission Owner has incur</w:t>
      </w:r>
      <w:r>
        <w:t>red expenses and has not been reimbursed by the Developer.</w:t>
      </w:r>
    </w:p>
    <w:p w:rsidR="00B47682" w:rsidRDefault="001E47C2" w:rsidP="00ED54CD">
      <w:pPr>
        <w:pStyle w:val="Heading3"/>
        <w:ind w:left="1680" w:hanging="960"/>
        <w:rPr>
          <w:rFonts w:cs="Times New Roman"/>
        </w:rPr>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rFonts w:cs="Times New Roman"/>
          <w:b/>
        </w:rPr>
        <w:t>2.4.2</w:t>
      </w:r>
      <w:r>
        <w:rPr>
          <w:rFonts w:cs="Times New Roman"/>
          <w:b/>
        </w:rPr>
        <w:tab/>
      </w:r>
      <w:r>
        <w:rPr>
          <w:rFonts w:cs="Times New Roman"/>
        </w:rPr>
        <w:t xml:space="preserve">Transmission Owner may, at its option, retain any portion of such materials, equipment, or facilities that Developer chooses not to accept delivery of, in which case Transmission Owner shall </w:t>
      </w:r>
      <w:r>
        <w:rPr>
          <w:rFonts w:cs="Times New Roman"/>
        </w:rPr>
        <w:t>be responsible for all costs associated with procuring such materials, equipment, or facilities.</w:t>
      </w:r>
      <w:bookmarkEnd w:id="131"/>
      <w:bookmarkEnd w:id="132"/>
      <w:bookmarkEnd w:id="133"/>
      <w:bookmarkEnd w:id="134"/>
      <w:bookmarkEnd w:id="135"/>
      <w:bookmarkEnd w:id="136"/>
      <w:bookmarkEnd w:id="137"/>
      <w:bookmarkEnd w:id="138"/>
    </w:p>
    <w:p w:rsidR="00B47682" w:rsidRDefault="001E47C2" w:rsidP="00ED54CD">
      <w:pPr>
        <w:pStyle w:val="Heading3"/>
        <w:ind w:left="1680" w:hanging="960"/>
        <w:rPr>
          <w:rFonts w:cs="Times New Roman"/>
        </w:rPr>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rFonts w:cs="Times New Roman"/>
          <w:b/>
        </w:rPr>
        <w:t>2.4.3</w:t>
      </w:r>
      <w:r>
        <w:rPr>
          <w:rFonts w:cs="Times New Roman"/>
          <w:b/>
        </w:rPr>
        <w:tab/>
      </w:r>
      <w:r>
        <w:rPr>
          <w:rFonts w:cs="Times New Roman"/>
        </w:rPr>
        <w:t xml:space="preserve">With respect to any portion of the Attachment Facilities, and any other facilities already installed or constructed pursuant to the terms of this </w:t>
      </w:r>
      <w:r>
        <w:rPr>
          <w:rFonts w:cs="Times New Roman"/>
        </w:rPr>
        <w:t>Agreement, Developer shall be responsible for all costs associated with the removal, relocation or other disposition or retirement of such materials, equipment, or facilities.</w:t>
      </w:r>
      <w:bookmarkEnd w:id="139"/>
      <w:bookmarkEnd w:id="140"/>
      <w:bookmarkEnd w:id="141"/>
      <w:bookmarkEnd w:id="142"/>
      <w:bookmarkEnd w:id="143"/>
      <w:bookmarkEnd w:id="144"/>
      <w:bookmarkEnd w:id="145"/>
    </w:p>
    <w:p w:rsidR="00B47682" w:rsidRDefault="001E47C2" w:rsidP="00ED54CD">
      <w:pPr>
        <w:pStyle w:val="Heading2"/>
        <w:keepNext w:val="0"/>
        <w:ind w:left="720" w:hanging="600"/>
      </w:pPr>
      <w:bookmarkStart w:id="146" w:name="_Toc176167605"/>
      <w:bookmarkStart w:id="147" w:name="_Toc176167754"/>
      <w:bookmarkStart w:id="148" w:name="_Toc184206160"/>
      <w:bookmarkStart w:id="149" w:name="_Toc50781833"/>
      <w:bookmarkStart w:id="150" w:name="_Toc50786255"/>
      <w:bookmarkStart w:id="151" w:name="_Toc50786943"/>
      <w:bookmarkStart w:id="152" w:name="_Toc56915531"/>
      <w:bookmarkStart w:id="153" w:name="_Toc56920022"/>
      <w:bookmarkStart w:id="154" w:name="_Toc56921042"/>
      <w:bookmarkStart w:id="155" w:name="_Toc57530035"/>
      <w:bookmarkStart w:id="156" w:name="_Toc57530338"/>
      <w:bookmarkStart w:id="157" w:name="_Toc59754090"/>
      <w:bookmarkStart w:id="158" w:name="_Toc59812798"/>
      <w:bookmarkStart w:id="159" w:name="_Toc59813002"/>
      <w:bookmarkStart w:id="160" w:name="_Toc61615537"/>
      <w:bookmarkStart w:id="161" w:name="_Toc61615741"/>
      <w:bookmarkStart w:id="162" w:name="_Toc61922468"/>
      <w:r>
        <w:rPr>
          <w:rFonts w:cs="Times New Roman"/>
          <w:b/>
        </w:rPr>
        <w:t>2.5</w:t>
      </w:r>
      <w:r>
        <w:rPr>
          <w:rFonts w:cs="Times New Roman"/>
          <w:b/>
        </w:rPr>
        <w:tab/>
        <w:t>Disconnection</w:t>
      </w:r>
      <w:bookmarkEnd w:id="146"/>
      <w:bookmarkEnd w:id="147"/>
      <w:bookmarkEnd w:id="148"/>
      <w:r>
        <w:rPr>
          <w:rFonts w:cs="Times New Roman"/>
          <w:b/>
        </w:rPr>
        <w:t xml:space="preserve">. </w:t>
      </w:r>
      <w:r>
        <w:t>Upon termination of this Agreement, Developer and Transmissio</w:t>
      </w:r>
      <w:r>
        <w:t>n Owner will take all appropriate steps to disconnect the Developer’s Large Generating Facility from the New York State Transmission System.  All costs required to effectuate such disconnection shall be borne by the terminating Party, unless such terminati</w:t>
      </w:r>
      <w:r>
        <w:t>on resulted from the non-terminating Party’s Default of this Agreement or such non-terminating Party otherwise is responsible for these costs under this Agreement.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B47682" w:rsidRDefault="001E47C2" w:rsidP="00ED54CD">
      <w:pPr>
        <w:pStyle w:val="Heading2"/>
        <w:keepNext w:val="0"/>
        <w:ind w:left="720" w:hanging="720"/>
      </w:pPr>
      <w:bookmarkStart w:id="163" w:name="_Toc176167606"/>
      <w:bookmarkStart w:id="164" w:name="_Toc176167755"/>
      <w:bookmarkStart w:id="165" w:name="_Toc184206161"/>
      <w:bookmarkStart w:id="166" w:name="_Toc50781834"/>
      <w:bookmarkStart w:id="167" w:name="_Toc50786256"/>
      <w:bookmarkStart w:id="168" w:name="_Toc50786944"/>
      <w:bookmarkStart w:id="169" w:name="_Toc56915532"/>
      <w:bookmarkStart w:id="170" w:name="_Toc56920023"/>
      <w:bookmarkStart w:id="171" w:name="_Toc56921043"/>
      <w:bookmarkStart w:id="172" w:name="_Toc57530036"/>
      <w:bookmarkStart w:id="173" w:name="_Toc57530339"/>
      <w:bookmarkStart w:id="174" w:name="_Toc59754091"/>
      <w:bookmarkStart w:id="175" w:name="_Toc59812799"/>
      <w:bookmarkStart w:id="176" w:name="_Toc59813003"/>
      <w:bookmarkStart w:id="177" w:name="_Toc61615538"/>
      <w:bookmarkStart w:id="178" w:name="_Toc61615742"/>
      <w:bookmarkStart w:id="179" w:name="_Toc61922469"/>
      <w:r>
        <w:rPr>
          <w:b/>
        </w:rPr>
        <w:t>2.6</w:t>
      </w:r>
      <w:r>
        <w:rPr>
          <w:b/>
        </w:rPr>
        <w:tab/>
        <w:t>Survival</w:t>
      </w:r>
      <w:bookmarkEnd w:id="163"/>
      <w:bookmarkEnd w:id="164"/>
      <w:bookmarkEnd w:id="165"/>
      <w:r>
        <w:rPr>
          <w:b/>
        </w:rPr>
        <w:t>.</w:t>
      </w:r>
      <w:r>
        <w:t xml:space="preserve">  This Agreement shall continue in effect after termination to the extent neces</w:t>
      </w:r>
      <w:r>
        <w:t>sary to provide for final billings and payments and for costs incurred hereunder; including billings and payments pursuant to this Agreement; to permit the determination and enforcement of liability and indemnification obligations arising from acts or even</w:t>
      </w:r>
      <w:r>
        <w:t>ts that occurred while this Agreement was in effect; and to permit Developer and Transmission Owner each to have access to the lands of the other pursuant to this Agreement or other applicable agreements, to disconnect, remove or salvage its own facilities</w:t>
      </w:r>
      <w:r>
        <w:t xml:space="preserve"> and equipment.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B47682" w:rsidRPr="00DF07D6" w:rsidRDefault="001E47C2" w:rsidP="00ED54CD">
      <w:pPr>
        <w:pStyle w:val="Heading1"/>
        <w:keepNext w:val="0"/>
        <w:keepLines/>
        <w:spacing w:before="240"/>
        <w:jc w:val="center"/>
        <w:rPr>
          <w:b/>
        </w:rPr>
      </w:pPr>
      <w:bookmarkStart w:id="180" w:name="_Toc50781835"/>
      <w:bookmarkStart w:id="181" w:name="_Toc50786257"/>
      <w:bookmarkStart w:id="182" w:name="_Toc50786945"/>
      <w:bookmarkStart w:id="183" w:name="_Toc56915533"/>
      <w:bookmarkStart w:id="184" w:name="_Toc56920024"/>
      <w:bookmarkStart w:id="185" w:name="_Toc56921044"/>
      <w:bookmarkStart w:id="186" w:name="_Toc57530037"/>
      <w:bookmarkStart w:id="187" w:name="_Toc57530340"/>
      <w:bookmarkStart w:id="188" w:name="_Toc59754092"/>
      <w:bookmarkStart w:id="189" w:name="_Toc59812800"/>
      <w:bookmarkStart w:id="190" w:name="_Toc59813004"/>
      <w:bookmarkStart w:id="191" w:name="_Toc61615539"/>
      <w:bookmarkStart w:id="192" w:name="_Toc61615743"/>
      <w:bookmarkStart w:id="193" w:name="_Toc61922470"/>
      <w:bookmarkStart w:id="194" w:name="_Toc176167607"/>
      <w:bookmarkStart w:id="195" w:name="_Toc176167756"/>
      <w:bookmarkStart w:id="196" w:name="_Toc184206162"/>
      <w:r w:rsidRPr="00DF07D6">
        <w:rPr>
          <w:b/>
        </w:rPr>
        <w:t>ARTICLE 3.</w:t>
      </w:r>
      <w:r w:rsidRPr="00DF07D6">
        <w:rPr>
          <w:b/>
        </w:rPr>
        <w:tab/>
        <w:t>REGULATORY FILINGS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B47682" w:rsidRDefault="001E47C2" w:rsidP="00ED54CD">
      <w:pPr>
        <w:pStyle w:val="Heading2"/>
        <w:keepNext w:val="0"/>
        <w:ind w:left="720" w:hanging="600"/>
      </w:pPr>
      <w:bookmarkStart w:id="197" w:name="_Toc176167608"/>
      <w:bookmarkStart w:id="198" w:name="_Toc176167757"/>
      <w:bookmarkStart w:id="199" w:name="_Toc184206163"/>
      <w:bookmarkStart w:id="200" w:name="_Toc50781836"/>
      <w:bookmarkStart w:id="201" w:name="_Toc50786258"/>
      <w:bookmarkStart w:id="202" w:name="_Toc50786946"/>
      <w:bookmarkStart w:id="203" w:name="_Toc56915534"/>
      <w:bookmarkStart w:id="204" w:name="_Toc56920025"/>
      <w:bookmarkStart w:id="205" w:name="_Toc56921045"/>
      <w:bookmarkStart w:id="206" w:name="_Toc57530038"/>
      <w:bookmarkStart w:id="207" w:name="_Toc57530341"/>
      <w:bookmarkStart w:id="208" w:name="_Toc59754093"/>
      <w:bookmarkStart w:id="209" w:name="_Toc59812801"/>
      <w:bookmarkStart w:id="210" w:name="_Toc59813005"/>
      <w:bookmarkStart w:id="211" w:name="_Toc61615540"/>
      <w:bookmarkStart w:id="212" w:name="_Toc61615744"/>
      <w:bookmarkStart w:id="213" w:name="_Toc61922471"/>
      <w:r>
        <w:rPr>
          <w:b/>
        </w:rPr>
        <w:t>3.1</w:t>
      </w:r>
      <w:r>
        <w:rPr>
          <w:b/>
        </w:rPr>
        <w:tab/>
        <w:t>Filing</w:t>
      </w:r>
      <w:bookmarkEnd w:id="197"/>
      <w:bookmarkEnd w:id="198"/>
      <w:bookmarkEnd w:id="199"/>
      <w:r>
        <w:rPr>
          <w:b/>
        </w:rPr>
        <w:t xml:space="preserve">. </w:t>
      </w:r>
      <w:r>
        <w:t xml:space="preserve"> NYISO and Transmission Owner shall file this Agreement (and any amendment hereto) with the appropriate Governmental Authority, if required.  Any information related to studies for interconnection a</w:t>
      </w:r>
      <w:r>
        <w:t>sserted by Developer to contain Confidential Information shall be treated in accordance with Article 22 of this Agreement and Attachment F to the NYISO OATT.  If the Developer has executed this Agreement, or any amendment thereto, the Developer shall reaso</w:t>
      </w:r>
      <w:r>
        <w:t>nably cooperate with NYISO and Transmission Owner with respect to such filing and to provide any information reasonably requested by NYISO and Transmission Owner needed to comply with Applicable Laws and Regulations.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B47682" w:rsidRPr="00DF07D6" w:rsidRDefault="001E47C2" w:rsidP="00ED54CD">
      <w:pPr>
        <w:pStyle w:val="Heading1"/>
        <w:keepNext w:val="0"/>
        <w:keepLines/>
        <w:spacing w:before="240"/>
        <w:jc w:val="center"/>
        <w:rPr>
          <w:b/>
        </w:rPr>
      </w:pPr>
      <w:bookmarkStart w:id="214" w:name="_Toc50781837"/>
      <w:bookmarkStart w:id="215" w:name="_Toc50786259"/>
      <w:bookmarkStart w:id="216" w:name="_Toc50786947"/>
      <w:bookmarkStart w:id="217" w:name="_Toc56915535"/>
      <w:bookmarkStart w:id="218" w:name="_Toc56920026"/>
      <w:bookmarkStart w:id="219" w:name="_Toc56921046"/>
      <w:bookmarkStart w:id="220" w:name="_Toc57530039"/>
      <w:bookmarkStart w:id="221" w:name="_Toc57530342"/>
      <w:bookmarkStart w:id="222" w:name="_Toc59754094"/>
      <w:bookmarkStart w:id="223" w:name="_Toc59812802"/>
      <w:bookmarkStart w:id="224" w:name="_Toc59813006"/>
      <w:bookmarkStart w:id="225" w:name="_Toc61615541"/>
      <w:bookmarkStart w:id="226" w:name="_Toc61615745"/>
      <w:bookmarkStart w:id="227" w:name="_Toc61922472"/>
      <w:bookmarkStart w:id="228" w:name="_Toc176167609"/>
      <w:bookmarkStart w:id="229" w:name="_Toc176167758"/>
      <w:bookmarkStart w:id="230" w:name="_Toc184206164"/>
      <w:r w:rsidRPr="00DF07D6">
        <w:rPr>
          <w:b/>
        </w:rPr>
        <w:t>ARTICLE 4.  SCOPE OF INTERCONNECTION SE</w:t>
      </w:r>
      <w:r w:rsidRPr="00DF07D6">
        <w:rPr>
          <w:b/>
        </w:rPr>
        <w:t>RVICE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B47682" w:rsidRDefault="001E47C2" w:rsidP="00ED54CD">
      <w:pPr>
        <w:spacing w:after="240"/>
        <w:ind w:left="720" w:hanging="720"/>
      </w:pPr>
      <w:bookmarkStart w:id="231" w:name="_Toc50781838"/>
      <w:bookmarkStart w:id="232" w:name="_Toc50786260"/>
      <w:bookmarkStart w:id="233" w:name="_Toc50786948"/>
      <w:bookmarkStart w:id="234" w:name="_Toc56915536"/>
      <w:bookmarkStart w:id="235" w:name="_Toc56920027"/>
      <w:bookmarkStart w:id="236" w:name="_Toc56921047"/>
      <w:bookmarkStart w:id="237" w:name="_Toc57530040"/>
      <w:bookmarkStart w:id="238" w:name="_Toc57530343"/>
      <w:bookmarkStart w:id="239" w:name="_Toc59754095"/>
      <w:bookmarkStart w:id="240" w:name="_Toc59812803"/>
      <w:bookmarkStart w:id="241" w:name="_Toc59813007"/>
      <w:bookmarkStart w:id="242" w:name="_Toc61615542"/>
      <w:bookmarkStart w:id="243" w:name="_Toc61615746"/>
      <w:bookmarkStart w:id="244" w:name="_Toc61922473"/>
      <w:r>
        <w:rPr>
          <w:b/>
        </w:rPr>
        <w:t>4.1</w:t>
      </w:r>
      <w:r>
        <w:rPr>
          <w:b/>
        </w:rPr>
        <w:tab/>
        <w:t xml:space="preserve">Provision of Service. </w:t>
      </w:r>
      <w:r>
        <w:t xml:space="preserve"> NYISO will provide Developer with interconnection service of the following type for the term of this Agreement.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B47682" w:rsidRDefault="001E47C2" w:rsidP="00ED54CD">
      <w:pPr>
        <w:pStyle w:val="Heading3"/>
        <w:ind w:left="1680" w:hanging="960"/>
        <w:rPr>
          <w:rFonts w:cs="Times New Roman"/>
        </w:rPr>
      </w:pPr>
      <w:bookmarkStart w:id="245" w:name="_Toc56915537"/>
      <w:bookmarkStart w:id="246" w:name="_Toc56920028"/>
      <w:bookmarkStart w:id="247" w:name="_Toc56921048"/>
      <w:bookmarkStart w:id="248" w:name="_Toc57530041"/>
      <w:r>
        <w:rPr>
          <w:rFonts w:cs="Times New Roman"/>
          <w:b/>
          <w:bCs w:val="0"/>
        </w:rPr>
        <w:t>4.1.1</w:t>
      </w:r>
      <w:r>
        <w:rPr>
          <w:rFonts w:cs="Times New Roman"/>
          <w:b/>
          <w:bCs w:val="0"/>
        </w:rPr>
        <w:tab/>
        <w:t>Product</w:t>
      </w:r>
      <w:r>
        <w:rPr>
          <w:rFonts w:cs="Times New Roman"/>
        </w:rPr>
        <w:t>.  NYISO will provide Network Access Interconnection Service to Developer at the Point of Intercon</w:t>
      </w:r>
      <w:r>
        <w:rPr>
          <w:rFonts w:cs="Times New Roman"/>
        </w:rPr>
        <w:t>nection.</w:t>
      </w:r>
      <w:bookmarkEnd w:id="245"/>
      <w:bookmarkEnd w:id="246"/>
      <w:bookmarkEnd w:id="247"/>
      <w:bookmarkEnd w:id="248"/>
    </w:p>
    <w:p w:rsidR="00B47682" w:rsidRDefault="001E47C2" w:rsidP="00ED54CD">
      <w:pPr>
        <w:pStyle w:val="Heading3"/>
        <w:ind w:left="1680" w:hanging="960"/>
        <w:rPr>
          <w:rFonts w:cs="Times New Roman"/>
        </w:rPr>
      </w:pPr>
      <w:bookmarkStart w:id="249" w:name="_Toc56915538"/>
      <w:bookmarkStart w:id="250" w:name="_Toc56920029"/>
      <w:bookmarkStart w:id="251" w:name="_Toc56921049"/>
      <w:bookmarkStart w:id="252"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 the Large Generating Facility to the New York State Transmission System, consistent with the scheduling requirements o</w:t>
      </w:r>
      <w:r>
        <w:rPr>
          <w:rFonts w:cs="Times New Roman"/>
        </w:rPr>
        <w:t>f the NYISO’s FERC-approved market structure, including ramping into and out of such scheduled delivery, as measured at the Point of Interconnection, consistent with the scheduling requirements of the NYISO OATT and any applicable FERC-approved market stru</w:t>
      </w:r>
      <w:r>
        <w:rPr>
          <w:rFonts w:cs="Times New Roman"/>
        </w:rPr>
        <w:t>cture.</w:t>
      </w:r>
      <w:bookmarkEnd w:id="249"/>
      <w:bookmarkEnd w:id="250"/>
      <w:bookmarkEnd w:id="251"/>
      <w:bookmarkEnd w:id="252"/>
    </w:p>
    <w:p w:rsidR="00B47682" w:rsidRDefault="001E47C2" w:rsidP="00ED54CD">
      <w:pPr>
        <w:pStyle w:val="Heading2"/>
        <w:keepNext w:val="0"/>
        <w:ind w:left="720" w:hanging="720"/>
      </w:pPr>
      <w:bookmarkStart w:id="253" w:name="_Toc176167610"/>
      <w:bookmarkStart w:id="254" w:name="_Toc176167759"/>
      <w:bookmarkStart w:id="255" w:name="_Toc184206165"/>
      <w:bookmarkStart w:id="256" w:name="_Toc50781840"/>
      <w:bookmarkStart w:id="257" w:name="_Toc50786262"/>
      <w:bookmarkStart w:id="258" w:name="_Toc50786950"/>
      <w:bookmarkStart w:id="259" w:name="_Toc56915539"/>
      <w:bookmarkStart w:id="260" w:name="_Toc56920030"/>
      <w:bookmarkStart w:id="261" w:name="_Toc56921050"/>
      <w:bookmarkStart w:id="262" w:name="_Toc57530043"/>
      <w:bookmarkStart w:id="263" w:name="_Toc57530344"/>
      <w:bookmarkStart w:id="264" w:name="_Toc59754096"/>
      <w:bookmarkStart w:id="265" w:name="_Toc59812804"/>
      <w:bookmarkStart w:id="266" w:name="_Toc59813008"/>
      <w:bookmarkStart w:id="267" w:name="_Toc61615543"/>
      <w:bookmarkStart w:id="268" w:name="_Toc61615747"/>
      <w:bookmarkStart w:id="269" w:name="_Toc61922474"/>
      <w:r>
        <w:rPr>
          <w:rFonts w:cs="Times New Roman"/>
          <w:b/>
        </w:rPr>
        <w:t>4.2</w:t>
      </w:r>
      <w:r>
        <w:rPr>
          <w:rFonts w:cs="Times New Roman"/>
          <w:b/>
        </w:rPr>
        <w:tab/>
        <w:t>No Transmission Delivery Service</w:t>
      </w:r>
      <w:bookmarkEnd w:id="253"/>
      <w:bookmarkEnd w:id="254"/>
      <w:bookmarkEnd w:id="255"/>
      <w:r>
        <w:rPr>
          <w:rFonts w:cs="Times New Roman"/>
          <w:b/>
        </w:rPr>
        <w:t xml:space="preserve">.  </w:t>
      </w:r>
      <w:r>
        <w:t>The execution of this Agreement does not constitute a request for, nor agreement to provide, any Transmission Service under the NYISO OATT, and does not convey any right to deliver electricity to any specific c</w:t>
      </w:r>
      <w:r>
        <w:t>ustomer or Point of Delivery.  If Developer wishes to obtain Transmission Service on the New York State Transmission System, then Developer must request such Transmission Service in accordance with the provisions of the NYISO OATT.</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B47682" w:rsidRDefault="001E47C2" w:rsidP="00ED54CD">
      <w:pPr>
        <w:pStyle w:val="Heading2"/>
        <w:keepNext w:val="0"/>
        <w:ind w:left="720" w:hanging="720"/>
      </w:pPr>
      <w:bookmarkStart w:id="270" w:name="_Toc176167611"/>
      <w:bookmarkStart w:id="271" w:name="_Toc176167760"/>
      <w:bookmarkStart w:id="272" w:name="_Toc184206166"/>
      <w:bookmarkStart w:id="273" w:name="_Toc50781841"/>
      <w:bookmarkStart w:id="274" w:name="_Toc50786263"/>
      <w:bookmarkStart w:id="275" w:name="_Toc50786951"/>
      <w:bookmarkStart w:id="276" w:name="_Toc56915540"/>
      <w:bookmarkStart w:id="277" w:name="_Toc56920031"/>
      <w:bookmarkStart w:id="278" w:name="_Toc56921051"/>
      <w:bookmarkStart w:id="279" w:name="_Toc57530044"/>
      <w:bookmarkStart w:id="280" w:name="_Toc57530345"/>
      <w:bookmarkStart w:id="281" w:name="_Toc59754097"/>
      <w:bookmarkStart w:id="282" w:name="_Toc59812805"/>
      <w:bookmarkStart w:id="283" w:name="_Toc59813009"/>
      <w:bookmarkStart w:id="284" w:name="_Toc61615544"/>
      <w:bookmarkStart w:id="285" w:name="_Toc61615748"/>
      <w:bookmarkStart w:id="286" w:name="_Toc61922475"/>
      <w:r>
        <w:rPr>
          <w:rFonts w:cs="Times New Roman"/>
          <w:b/>
        </w:rPr>
        <w:t>4.3</w:t>
      </w:r>
      <w:r>
        <w:rPr>
          <w:rFonts w:cs="Times New Roman"/>
          <w:b/>
        </w:rPr>
        <w:tab/>
        <w:t>No Other Services</w:t>
      </w:r>
      <w:bookmarkEnd w:id="270"/>
      <w:bookmarkEnd w:id="271"/>
      <w:bookmarkEnd w:id="272"/>
      <w:r>
        <w:rPr>
          <w:rFonts w:cs="Times New Roman"/>
          <w:b/>
        </w:rPr>
        <w:t xml:space="preserve">. </w:t>
      </w:r>
      <w:r>
        <w:t xml:space="preserve"> </w:t>
      </w:r>
      <w:r>
        <w:t>The execution of this Agreement does not constitute a request for, nor agreement  to provide energy, any Ancillary Services or Installed Capacity under the NYISO Market Administration and Control Area Services Tariff (“Services Tariff”).  If Developer wish</w:t>
      </w:r>
      <w:r>
        <w:t>es to supply energy, Installed Capacity or Ancillary Services, then Developer will make application to do so in accordance with the NYISO Services Tariff.</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B47682" w:rsidRPr="00DF07D6" w:rsidRDefault="001E47C2" w:rsidP="00ED54CD">
      <w:pPr>
        <w:pStyle w:val="Heading1"/>
        <w:keepNext w:val="0"/>
        <w:keepLines/>
        <w:spacing w:before="240"/>
        <w:jc w:val="center"/>
        <w:rPr>
          <w:b/>
        </w:rPr>
      </w:pPr>
      <w:bookmarkStart w:id="287" w:name="_Toc50781842"/>
      <w:bookmarkStart w:id="288" w:name="_Toc50786264"/>
      <w:bookmarkStart w:id="289" w:name="_Toc50786952"/>
      <w:bookmarkStart w:id="290" w:name="_Toc56915541"/>
      <w:bookmarkStart w:id="291" w:name="_Toc56920032"/>
      <w:bookmarkStart w:id="292" w:name="_Toc56921052"/>
      <w:bookmarkStart w:id="293" w:name="_Toc57530045"/>
      <w:bookmarkStart w:id="294" w:name="_Toc57530346"/>
      <w:bookmarkStart w:id="295" w:name="_Toc59754098"/>
      <w:bookmarkStart w:id="296" w:name="_Toc59812806"/>
      <w:bookmarkStart w:id="297" w:name="_Toc59813010"/>
      <w:bookmarkStart w:id="298" w:name="_Toc61615545"/>
      <w:bookmarkStart w:id="299" w:name="_Toc61615749"/>
      <w:bookmarkStart w:id="300" w:name="_Toc61922476"/>
      <w:bookmarkStart w:id="301" w:name="_Toc176167612"/>
      <w:bookmarkStart w:id="302" w:name="_Toc176167761"/>
      <w:bookmarkStart w:id="303" w:name="_Toc184206167"/>
      <w:r w:rsidRPr="00DF07D6">
        <w:rPr>
          <w:b/>
        </w:rPr>
        <w:t>ARTICLE 5.</w:t>
      </w:r>
      <w:r w:rsidRPr="00DF07D6">
        <w:rPr>
          <w:b/>
        </w:rPr>
        <w:tab/>
        <w:t>INTERCON</w:t>
      </w:r>
      <w:r>
        <w:rPr>
          <w:b/>
        </w:rPr>
        <w:t xml:space="preserve">NECTION FACILITIES ENGINEERING, </w:t>
      </w:r>
      <w:r w:rsidRPr="00DF07D6">
        <w:rPr>
          <w:b/>
        </w:rPr>
        <w:t>PROCUREMENT, AND CONSTRUCTION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B47682" w:rsidRDefault="001E47C2" w:rsidP="00ED54CD">
      <w:pPr>
        <w:pStyle w:val="Heading2"/>
        <w:keepNext w:val="0"/>
        <w:ind w:left="720" w:hanging="720"/>
      </w:pPr>
      <w:bookmarkStart w:id="304" w:name="_Toc176167613"/>
      <w:bookmarkStart w:id="305" w:name="_Toc176167762"/>
      <w:bookmarkStart w:id="306" w:name="_Toc184206168"/>
      <w:bookmarkStart w:id="307" w:name="_Toc50781843"/>
      <w:bookmarkStart w:id="308" w:name="_Toc50786265"/>
      <w:bookmarkStart w:id="309" w:name="_Toc50786953"/>
      <w:bookmarkStart w:id="310" w:name="_Toc56915542"/>
      <w:bookmarkStart w:id="311" w:name="_Toc56920033"/>
      <w:bookmarkStart w:id="312" w:name="_Toc56921053"/>
      <w:bookmarkStart w:id="313" w:name="_Toc57530046"/>
      <w:bookmarkStart w:id="314" w:name="_Toc57530347"/>
      <w:bookmarkStart w:id="315" w:name="_Toc59754099"/>
      <w:bookmarkStart w:id="316" w:name="_Toc59812807"/>
      <w:bookmarkStart w:id="317" w:name="_Toc59813011"/>
      <w:bookmarkStart w:id="318" w:name="_Toc61615546"/>
      <w:bookmarkStart w:id="319" w:name="_Toc61615750"/>
      <w:bookmarkStart w:id="320" w:name="_Toc61922477"/>
      <w:r>
        <w:rPr>
          <w:rFonts w:cs="Times New Roman"/>
          <w:b/>
        </w:rPr>
        <w:t>5.1</w:t>
      </w:r>
      <w:r>
        <w:rPr>
          <w:rFonts w:cs="Times New Roman"/>
          <w:b/>
        </w:rPr>
        <w:tab/>
        <w:t>Options</w:t>
      </w:r>
      <w:bookmarkEnd w:id="304"/>
      <w:bookmarkEnd w:id="305"/>
      <w:bookmarkEnd w:id="306"/>
      <w:r>
        <w:rPr>
          <w:rFonts w:cs="Times New Roman"/>
          <w:b/>
        </w:rPr>
        <w:t xml:space="preserve">. </w:t>
      </w:r>
      <w:r>
        <w:t xml:space="preserve"> Unless</w:t>
      </w:r>
      <w:r>
        <w:t xml:space="preserve"> otherwise mutually agreed to by Developer and Transmission Owner, Developer shall select the In-Service Date, Initial Synchronization Date, and Commercial Operation Date; and either Standard Option or Alternate Option set forth below for completion of the</w:t>
      </w:r>
      <w:r>
        <w:t xml:space="preserve"> Transmission Owner’s Attachment Facilities and System Upgrade Facilities as set forth in Appendix A hereto, and such dates and selected option shall be set forth in Appendix B hereto.</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B47682" w:rsidRDefault="001E47C2" w:rsidP="00ED54CD">
      <w:pPr>
        <w:pStyle w:val="Heading3"/>
        <w:tabs>
          <w:tab w:val="left" w:pos="1440"/>
        </w:tabs>
        <w:ind w:left="1440" w:hanging="720"/>
        <w:rPr>
          <w:rFonts w:cs="Times New Roman"/>
        </w:rPr>
      </w:pPr>
      <w:bookmarkStart w:id="321" w:name="_Toc50781844"/>
      <w:bookmarkStart w:id="322" w:name="_Toc50786266"/>
      <w:bookmarkStart w:id="323" w:name="_Toc50786954"/>
      <w:bookmarkStart w:id="324" w:name="_Toc56915543"/>
      <w:bookmarkStart w:id="325" w:name="_Toc56920034"/>
      <w:bookmarkStart w:id="326" w:name="_Toc56921054"/>
      <w:bookmarkStart w:id="327" w:name="_Toc57530047"/>
      <w:r>
        <w:rPr>
          <w:rFonts w:cs="Times New Roman"/>
          <w:b/>
          <w:bCs w:val="0"/>
        </w:rPr>
        <w:t>5.1.1</w:t>
      </w:r>
      <w:r>
        <w:rPr>
          <w:rFonts w:cs="Times New Roman"/>
          <w:b/>
          <w:bCs w:val="0"/>
        </w:rPr>
        <w:tab/>
        <w:t>Standard Option</w:t>
      </w:r>
      <w:r>
        <w:rPr>
          <w:rFonts w:cs="Times New Roman"/>
        </w:rPr>
        <w:t>.  The Transmission Owner shall design, procure, a</w:t>
      </w:r>
      <w:r>
        <w:rPr>
          <w:rFonts w:cs="Times New Roman"/>
        </w:rPr>
        <w:t>nd construct the Transmission Owner’s Attachment Facilities and System Upgrade Facilities, using Reasonable Efforts to complete the Transmission Owner’s Attachment Facilities and System Upgrade Facilities by the dates set forth in Appendix B hereto.  The T</w:t>
      </w:r>
      <w:r>
        <w:rPr>
          <w:rFonts w:cs="Times New Roman"/>
        </w:rPr>
        <w:t>ransmission Owner shall not be required to undertake any action which is inconsistent with its standard safety practices, its material and equipment specifications, its design criteria and cons</w:t>
      </w:r>
      <w:r>
        <w:rPr>
          <w:rFonts w:cs="Times New Roman"/>
        </w:rPr>
        <w:t xml:space="preserve">truction procedures, its labor </w:t>
      </w:r>
      <w:r>
        <w:rPr>
          <w:rFonts w:cs="Times New Roman"/>
        </w:rPr>
        <w:t xml:space="preserve">agreements, and Applicable Laws </w:t>
      </w:r>
      <w:r>
        <w:rPr>
          <w:rFonts w:cs="Times New Roman"/>
        </w:rPr>
        <w:t>and Regulations.  In the event the Transmission Owner reasonably expects that it will not be able to complete the Transmission Owner’s Attachment Facilities and System Upgrade Facilities by the specified dates, the Transmission Owner shall promptly provide</w:t>
      </w:r>
      <w:r>
        <w:rPr>
          <w:rFonts w:cs="Times New Roman"/>
        </w:rPr>
        <w:t xml:space="preserve"> written notice to the Developer and NYISO, and shall undertake Reasonable Efforts to meet the earliest dates thereafter.</w:t>
      </w:r>
      <w:bookmarkEnd w:id="321"/>
      <w:bookmarkEnd w:id="322"/>
      <w:bookmarkEnd w:id="323"/>
      <w:bookmarkEnd w:id="324"/>
      <w:bookmarkEnd w:id="325"/>
      <w:bookmarkEnd w:id="326"/>
      <w:bookmarkEnd w:id="327"/>
    </w:p>
    <w:p w:rsidR="00B47682" w:rsidRDefault="001E47C2" w:rsidP="00ED54CD">
      <w:pPr>
        <w:pStyle w:val="Heading3"/>
        <w:tabs>
          <w:tab w:val="left" w:pos="1440"/>
        </w:tabs>
        <w:ind w:left="1440" w:hanging="720"/>
      </w:pPr>
      <w:bookmarkStart w:id="328" w:name="_Toc50781845"/>
      <w:bookmarkStart w:id="329" w:name="_Toc50786267"/>
      <w:bookmarkStart w:id="330" w:name="_Toc50786955"/>
      <w:bookmarkStart w:id="331" w:name="_Toc56915544"/>
      <w:bookmarkStart w:id="332" w:name="_Toc56920035"/>
      <w:bookmarkStart w:id="333" w:name="_Toc56921055"/>
      <w:bookmarkStart w:id="334" w:name="_Toc57530048"/>
      <w:r>
        <w:rPr>
          <w:b/>
          <w:bCs w:val="0"/>
        </w:rPr>
        <w:t>5.1.2</w:t>
      </w:r>
      <w:r>
        <w:rPr>
          <w:b/>
          <w:bCs w:val="0"/>
        </w:rPr>
        <w:tab/>
        <w:t>Alternate Option</w:t>
      </w:r>
      <w:r>
        <w:t>.  If the dates designated by Developer are acceptable to Transmission Owner, the Transmission Owner shall so no</w:t>
      </w:r>
      <w:r>
        <w:t>tify Developer and NYISO within thirty (30) Calendar Days, and shall assume responsibility for the design, procurement and construction of the Transmission Owner’s Attachment Facilities by the designated dates.</w:t>
      </w:r>
      <w:bookmarkEnd w:id="328"/>
      <w:bookmarkEnd w:id="329"/>
      <w:bookmarkEnd w:id="330"/>
      <w:bookmarkEnd w:id="331"/>
      <w:bookmarkEnd w:id="332"/>
      <w:bookmarkEnd w:id="333"/>
      <w:bookmarkEnd w:id="334"/>
      <w:r>
        <w:t xml:space="preserve">  If Transmission Owner subsequently fails to </w:t>
      </w:r>
      <w:r>
        <w:t>complete Transmission Owner’s Attachment Facilities by the In-Service Date, to the extent necessary to provide back feed power; or fails to complete System Upgrade Facilities by the Initial Synchronization Date to the extent necessary to allow for Trial Op</w:t>
      </w:r>
      <w:r>
        <w:t xml:space="preserve">eration at full power output, unless other arrangements are made by the Developer and Transmission Owner for such Trial Operation; or fails to complete the system Upgrade Facilities by the Commercial Operation Date, as such dates are reflected in Appendix </w:t>
      </w:r>
      <w:r>
        <w:t>B hereto; Transmission Owner shall pay Developer liquidated damages in accordance with Article 5.3, Liquidated Damages, provided, however, the dates designated by Developer shall be extended day for day for each day that NYISO refuses to grant clearances t</w:t>
      </w:r>
      <w:r>
        <w:t>o install equipment.</w:t>
      </w:r>
    </w:p>
    <w:p w:rsidR="00B47682" w:rsidRDefault="001E47C2" w:rsidP="00ED54CD">
      <w:pPr>
        <w:pStyle w:val="Heading3"/>
        <w:tabs>
          <w:tab w:val="left" w:pos="1440"/>
        </w:tabs>
        <w:ind w:left="1440" w:hanging="720"/>
        <w:rPr>
          <w:rFonts w:cs="Times New Roman"/>
        </w:rPr>
      </w:pPr>
      <w:bookmarkStart w:id="335" w:name="_Toc50781846"/>
      <w:bookmarkStart w:id="336" w:name="_Toc50786268"/>
      <w:bookmarkStart w:id="337" w:name="_Toc50786956"/>
      <w:bookmarkStart w:id="338" w:name="_Toc56915545"/>
      <w:bookmarkStart w:id="339" w:name="_Toc56920036"/>
      <w:bookmarkStart w:id="340" w:name="_Toc56921056"/>
      <w:bookmarkStart w:id="341" w:name="_Toc57530049"/>
      <w:r>
        <w:rPr>
          <w:rFonts w:cs="Times New Roman"/>
          <w:b/>
          <w:bCs w:val="0"/>
        </w:rPr>
        <w:t>5.1.3</w:t>
      </w:r>
      <w:r>
        <w:rPr>
          <w:rFonts w:cs="Times New Roman"/>
          <w:b/>
          <w:bCs w:val="0"/>
        </w:rPr>
        <w:tab/>
        <w:t>Option to Build</w:t>
      </w:r>
      <w:r>
        <w:rPr>
          <w:rFonts w:cs="Times New Roman"/>
        </w:rPr>
        <w:t>.  If the dates designated by Developer are not acceptable to Transmission Owner, the Transmission Owner shall so notify the Developer and NYISO within thirty (30) Calendar Days, and unless the Developer and Transm</w:t>
      </w:r>
      <w:r>
        <w:rPr>
          <w:rFonts w:cs="Times New Roman"/>
        </w:rPr>
        <w:t>ission Owner agree otherwise, Developer shall have the option to assume responsibility for the design, procurement and construction of Transmission Owner’s Attachment Facilities and Stand Alone System Upgrade Facilities on the dates specified in Article 5.</w:t>
      </w:r>
      <w:r>
        <w:rPr>
          <w:rFonts w:cs="Times New Roman"/>
        </w:rPr>
        <w:t>1.2; provided that if an Attachment Facility or Stand Alone System Upgrade Facility is needed for more than one Developer’s project, Developer’s option to build such Facility shall be contingent on the agreement of all other affected Developers.  NYISO, Tr</w:t>
      </w:r>
      <w:r>
        <w:rPr>
          <w:rFonts w:cs="Times New Roman"/>
        </w:rPr>
        <w:t xml:space="preserve">ansmission Owner and Developer must agree as to what constitutes Stand Alone System Upgrade Facilities and identify such Stand Alone System Upgrade Facilities in Appendix A hereto.  Except for Stand Alone System Upgrade Facilities, Developer shall have no </w:t>
      </w:r>
      <w:r>
        <w:rPr>
          <w:rFonts w:cs="Times New Roman"/>
        </w:rPr>
        <w:t>right to construct System Upgrade Facilities under this option.</w:t>
      </w:r>
      <w:bookmarkEnd w:id="335"/>
      <w:bookmarkEnd w:id="336"/>
      <w:bookmarkEnd w:id="337"/>
      <w:bookmarkEnd w:id="338"/>
      <w:bookmarkEnd w:id="339"/>
      <w:bookmarkEnd w:id="340"/>
      <w:bookmarkEnd w:id="341"/>
    </w:p>
    <w:p w:rsidR="00B47682" w:rsidRDefault="001E47C2" w:rsidP="00ED54CD">
      <w:pPr>
        <w:pStyle w:val="Heading3"/>
        <w:tabs>
          <w:tab w:val="left" w:pos="1440"/>
        </w:tabs>
        <w:ind w:left="1440" w:hanging="720"/>
        <w:rPr>
          <w:rFonts w:cs="Times New Roman"/>
        </w:rPr>
      </w:pPr>
      <w:bookmarkStart w:id="342" w:name="_Toc50781847"/>
      <w:bookmarkStart w:id="343" w:name="_Toc50786269"/>
      <w:bookmarkStart w:id="344" w:name="_Toc50786957"/>
      <w:bookmarkStart w:id="345" w:name="_Toc56915546"/>
      <w:bookmarkStart w:id="346" w:name="_Toc56920037"/>
      <w:bookmarkStart w:id="347" w:name="_Toc56921057"/>
      <w:bookmarkStart w:id="348" w:name="_Toc57530050"/>
      <w:r>
        <w:rPr>
          <w:b/>
          <w:bCs w:val="0"/>
        </w:rPr>
        <w:t>5.1.4</w:t>
      </w:r>
      <w:r>
        <w:rPr>
          <w:b/>
          <w:bCs w:val="0"/>
        </w:rPr>
        <w:tab/>
        <w:t>Negotiated Option</w:t>
      </w:r>
      <w:r>
        <w:t>.  If the Developer elects not to exercise its option under Article 5.1.3, Option to Build, Developer shall so notify Transmission Owner and NYISO within thirty (30) Cal</w:t>
      </w:r>
      <w:r>
        <w:t>endar Days, and the Developer and Transmission Owner shall in good faith attempt to negotiate terms and conditions (including revision of the specified dates and liquidated damages, the provision of incentives or the procurement and construction of a porti</w:t>
      </w:r>
      <w:r>
        <w:t xml:space="preserve">on of the </w:t>
      </w:r>
      <w:r>
        <w:rPr>
          <w:rFonts w:cs="Times New Roman"/>
        </w:rPr>
        <w:t xml:space="preserve">Transmission Owner’s Attachment Facilities and Stand Alone System Upgrade Facilities by Developer) pursuant to which Transmission Owner is responsible for the design, procurement and construction of the Transmission Owner’s Attachment Facilities </w:t>
      </w:r>
      <w:r>
        <w:rPr>
          <w:rFonts w:cs="Times New Roman"/>
        </w:rPr>
        <w:t>and System Upgrade Facilities.  If the two Parties are unable to reach agreement on such terms and conditions, Transmission Owner shall assume responsibility for the design, procurement and construction of the Transmission Owner’s Attachment Facilities and</w:t>
      </w:r>
      <w:r>
        <w:rPr>
          <w:rFonts w:cs="Times New Roman"/>
        </w:rPr>
        <w:t xml:space="preserve"> System Upgrades Facilities pursuant to 5.1.1, Standard Option.</w:t>
      </w:r>
      <w:bookmarkEnd w:id="342"/>
      <w:bookmarkEnd w:id="343"/>
      <w:bookmarkEnd w:id="344"/>
      <w:bookmarkEnd w:id="345"/>
      <w:bookmarkEnd w:id="346"/>
      <w:bookmarkEnd w:id="347"/>
      <w:bookmarkEnd w:id="348"/>
    </w:p>
    <w:p w:rsidR="00B47682" w:rsidRDefault="001E47C2" w:rsidP="00ED54CD">
      <w:pPr>
        <w:pStyle w:val="Heading2"/>
        <w:keepNext w:val="0"/>
        <w:ind w:left="720" w:hanging="720"/>
      </w:pPr>
      <w:bookmarkStart w:id="349" w:name="_Toc176167614"/>
      <w:bookmarkStart w:id="350" w:name="_Toc176167763"/>
      <w:bookmarkStart w:id="351" w:name="_Toc184206169"/>
      <w:bookmarkStart w:id="352" w:name="_Toc50781848"/>
      <w:bookmarkStart w:id="353" w:name="_Toc50786270"/>
      <w:bookmarkStart w:id="354" w:name="_Toc50786958"/>
      <w:bookmarkStart w:id="355" w:name="_Toc56915547"/>
      <w:bookmarkStart w:id="356" w:name="_Toc56920038"/>
      <w:bookmarkStart w:id="357" w:name="_Toc56921058"/>
      <w:bookmarkStart w:id="358" w:name="_Toc57530051"/>
      <w:bookmarkStart w:id="359" w:name="_Toc57530348"/>
      <w:bookmarkStart w:id="360" w:name="_Toc59754100"/>
      <w:bookmarkStart w:id="361" w:name="_Toc59812808"/>
      <w:bookmarkStart w:id="362" w:name="_Toc59813012"/>
      <w:bookmarkStart w:id="363" w:name="_Toc61615547"/>
      <w:bookmarkStart w:id="364" w:name="_Toc61615751"/>
      <w:bookmarkStart w:id="365" w:name="_Toc61922478"/>
      <w:r>
        <w:rPr>
          <w:rFonts w:cs="Times New Roman"/>
          <w:b/>
        </w:rPr>
        <w:t>5.2</w:t>
      </w:r>
      <w:r>
        <w:rPr>
          <w:rFonts w:cs="Times New Roman"/>
          <w:b/>
        </w:rPr>
        <w:tab/>
        <w:t>General Conditions Applicable to Option to Build</w:t>
      </w:r>
      <w:bookmarkEnd w:id="349"/>
      <w:bookmarkEnd w:id="350"/>
      <w:bookmarkEnd w:id="351"/>
      <w:r>
        <w:rPr>
          <w:rFonts w:cs="Times New Roman"/>
          <w:b/>
        </w:rPr>
        <w:t xml:space="preserve">.  </w:t>
      </w:r>
      <w:r>
        <w:t xml:space="preserve">If Developer assumes responsibility for the design, procurement and construction of the Transmission Owner’s Attachment Facilities and </w:t>
      </w:r>
      <w:r>
        <w:t>Stand Alone System Upgrade Facilities,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B47682" w:rsidRDefault="001E47C2" w:rsidP="00ED54CD">
      <w:pPr>
        <w:pStyle w:val="Heading6"/>
        <w:numPr>
          <w:ilvl w:val="5"/>
          <w:numId w:val="0"/>
        </w:numPr>
        <w:tabs>
          <w:tab w:val="left" w:pos="0"/>
        </w:tabs>
        <w:ind w:left="720"/>
      </w:pPr>
      <w:r>
        <w:t xml:space="preserve">(1)  Developer shall engineer, procure equipment, and construct the Transmission Owner’s Attachment Facilities and Stand Alone System Upgrade Facilities (or portions thereof) using Good Utility Practice and using </w:t>
      </w:r>
      <w:r>
        <w:t>standards and specifications provided in advance by the Transmission Owner;</w:t>
      </w:r>
    </w:p>
    <w:p w:rsidR="00B47682" w:rsidRDefault="001E47C2" w:rsidP="00ED54CD">
      <w:pPr>
        <w:pStyle w:val="Heading6"/>
        <w:numPr>
          <w:ilvl w:val="5"/>
          <w:numId w:val="0"/>
        </w:numPr>
        <w:tabs>
          <w:tab w:val="left" w:pos="0"/>
        </w:tabs>
        <w:ind w:left="720"/>
      </w:pPr>
      <w:r>
        <w:t>(2)  Developer’s engineering, procurement and construction of the Transmission Owner’s Attachment Facilities and Stand Alone System Upgrade Facilities shall comply with all require</w:t>
      </w:r>
      <w:r>
        <w:t>ments of law to which Transmission Owner would be subject in the engineering, procurement or construction of the Transmission Owner’s Attachment Facilities and Stand Alone System Upgrade Facilities;</w:t>
      </w:r>
    </w:p>
    <w:p w:rsidR="00B47682" w:rsidRDefault="001E47C2" w:rsidP="00ED54CD">
      <w:pPr>
        <w:pStyle w:val="Heading6"/>
        <w:numPr>
          <w:ilvl w:val="5"/>
          <w:numId w:val="0"/>
        </w:numPr>
        <w:tabs>
          <w:tab w:val="left" w:pos="0"/>
        </w:tabs>
        <w:ind w:left="720"/>
      </w:pPr>
      <w:r>
        <w:t>(3)  Transmission Owner shall review and approve the engi</w:t>
      </w:r>
      <w:r>
        <w:t>neering design, equipment acceptance tests, and the construction of the Transmission Owner’s Attachment Facilities and Stand Alone System Upgrade Facilities;</w:t>
      </w:r>
    </w:p>
    <w:p w:rsidR="00B47682" w:rsidRDefault="001E47C2" w:rsidP="00ED54CD">
      <w:pPr>
        <w:pStyle w:val="Heading6"/>
        <w:numPr>
          <w:ilvl w:val="5"/>
          <w:numId w:val="0"/>
        </w:numPr>
        <w:tabs>
          <w:tab w:val="left" w:pos="0"/>
        </w:tabs>
        <w:ind w:left="720"/>
      </w:pPr>
      <w:r>
        <w:t>(4)  Prior to commencement of construction, Developer shall provide to Transmission Owner and NYIS</w:t>
      </w:r>
      <w:r>
        <w:t>O a schedule for construction of the Transmission Owner’s Attachment Facilities and Stand Alone System Upgrade Facilities, and shall promptly respond to requests for information from Transmission Owner or NYISO;</w:t>
      </w:r>
    </w:p>
    <w:p w:rsidR="00B47682" w:rsidRDefault="001E47C2" w:rsidP="002B2BAB">
      <w:pPr>
        <w:pStyle w:val="Heading6"/>
        <w:numPr>
          <w:ilvl w:val="5"/>
          <w:numId w:val="0"/>
        </w:numPr>
        <w:tabs>
          <w:tab w:val="left" w:pos="0"/>
        </w:tabs>
        <w:ind w:left="720"/>
      </w:pPr>
      <w:r>
        <w:t>(5)  At any time during construction, Transm</w:t>
      </w:r>
      <w:r>
        <w:t>ission Owner shall have the right to gain unrestricted access to the Transmission Owner’s Attachment Facilities and Stand Alone System Upgrade Facilities and to conduct inspections of the same;</w:t>
      </w:r>
    </w:p>
    <w:p w:rsidR="00B47682" w:rsidRDefault="001E47C2" w:rsidP="00ED54CD">
      <w:pPr>
        <w:pStyle w:val="Heading6"/>
        <w:numPr>
          <w:ilvl w:val="5"/>
          <w:numId w:val="0"/>
        </w:numPr>
        <w:tabs>
          <w:tab w:val="left" w:pos="0"/>
        </w:tabs>
        <w:ind w:left="720"/>
      </w:pPr>
      <w:r>
        <w:t xml:space="preserve">(6)  At any time during construction, should any phase of the </w:t>
      </w:r>
      <w:r>
        <w:t>engineering, equipment procurement, or construction of the Transmission Owner’s Attachment Facilities and Stand Alone System Upgrade Facilities not meet the standards and specifications provided by Transmission Owner, the Developer shall be obligated to re</w:t>
      </w:r>
      <w:r>
        <w:t>medy deficiencies in that portion of the Transmission Owner’s Attachment Facilities and Stand Alone System Upgrade Facilities;</w:t>
      </w:r>
    </w:p>
    <w:p w:rsidR="00B47682" w:rsidRDefault="001E47C2" w:rsidP="00ED54CD">
      <w:pPr>
        <w:pStyle w:val="Heading6"/>
        <w:numPr>
          <w:ilvl w:val="5"/>
          <w:numId w:val="0"/>
        </w:numPr>
        <w:tabs>
          <w:tab w:val="left" w:pos="0"/>
        </w:tabs>
        <w:ind w:left="720"/>
      </w:pPr>
      <w:r>
        <w:t xml:space="preserve">(7)  Developer shall indemnify Transmission Owner and NYISO for claims arising from the Developer’s construction of Transmission </w:t>
      </w:r>
      <w:r>
        <w:t>Owner’s Attachment Facilities and Stand Alone System Upgrade Facilities under procedures applicable to Article 18.1 Indemnity;</w:t>
      </w:r>
    </w:p>
    <w:p w:rsidR="00B47682" w:rsidRDefault="001E47C2" w:rsidP="00ED54CD">
      <w:pPr>
        <w:pStyle w:val="Heading6"/>
        <w:numPr>
          <w:ilvl w:val="5"/>
          <w:numId w:val="0"/>
        </w:numPr>
        <w:tabs>
          <w:tab w:val="left" w:pos="0"/>
        </w:tabs>
        <w:ind w:left="720"/>
      </w:pPr>
      <w:r>
        <w:t xml:space="preserve">(8)  Developer shall transfer control of Transmission Owner’s Attachment Facilities and Stand Alone System Upgrade Facilities to </w:t>
      </w:r>
      <w:r>
        <w:t>the Transmission Owner;</w:t>
      </w:r>
    </w:p>
    <w:p w:rsidR="00B47682" w:rsidRDefault="001E47C2" w:rsidP="00ED54CD">
      <w:pPr>
        <w:pStyle w:val="Heading6"/>
        <w:numPr>
          <w:ilvl w:val="5"/>
          <w:numId w:val="0"/>
        </w:numPr>
        <w:tabs>
          <w:tab w:val="left" w:pos="0"/>
        </w:tabs>
        <w:ind w:left="720"/>
      </w:pPr>
      <w:r>
        <w:t>(9)  Unless the Developer and Transmission Owner otherwise agree, Developer shall transfer ownership of Transmission Owner’s Attachment Facilities and Stand Alone System Upgrade Facilities to Transmission Owner;</w:t>
      </w:r>
    </w:p>
    <w:p w:rsidR="00B47682" w:rsidRDefault="001E47C2" w:rsidP="00ED54CD">
      <w:pPr>
        <w:pStyle w:val="Heading6"/>
        <w:numPr>
          <w:ilvl w:val="5"/>
          <w:numId w:val="0"/>
        </w:numPr>
        <w:tabs>
          <w:tab w:val="left" w:pos="0"/>
        </w:tabs>
        <w:ind w:left="720"/>
      </w:pPr>
      <w:r>
        <w:t>(10)  Transmission O</w:t>
      </w:r>
      <w:r>
        <w:t>wner shall approve and accept for operation and maintenance the Transmission Owner’s Attachment Facilities and Stand Alone System Upgrade Facilities to the extent engineered, procured, and constructed in accordance with this Article 5.2; and</w:t>
      </w:r>
    </w:p>
    <w:p w:rsidR="00B47682" w:rsidRDefault="001E47C2" w:rsidP="00ED54CD">
      <w:pPr>
        <w:pStyle w:val="Heading6"/>
        <w:numPr>
          <w:ilvl w:val="5"/>
          <w:numId w:val="0"/>
        </w:numPr>
        <w:tabs>
          <w:tab w:val="left" w:pos="0"/>
        </w:tabs>
        <w:ind w:left="720"/>
      </w:pPr>
      <w:r>
        <w:t>(11)  Develope</w:t>
      </w:r>
      <w:r>
        <w:t>r shall deliver to NYISO and Transmission Owner “as built” drawings, information, and any other documents that are reasonably required by NYISO or Transmission Owner to assure that the Attachment Facilities and Stand Alone System Upgrade Facilities are bui</w:t>
      </w:r>
      <w:r>
        <w:t>lt to the standards and specifications required by Transmission Owner.</w:t>
      </w:r>
    </w:p>
    <w:p w:rsidR="00B47682" w:rsidRDefault="001E47C2" w:rsidP="00ED54CD">
      <w:pPr>
        <w:pStyle w:val="Heading2"/>
        <w:keepNext w:val="0"/>
        <w:tabs>
          <w:tab w:val="right" w:pos="9360"/>
        </w:tabs>
        <w:ind w:left="720" w:hanging="720"/>
      </w:pPr>
      <w:bookmarkStart w:id="366" w:name="_Toc176167615"/>
      <w:bookmarkStart w:id="367" w:name="_Toc176167764"/>
      <w:bookmarkStart w:id="368" w:name="_Toc184206170"/>
      <w:bookmarkStart w:id="369" w:name="_Toc50781849"/>
      <w:bookmarkStart w:id="370" w:name="_Toc50786271"/>
      <w:bookmarkStart w:id="371" w:name="_Toc50786959"/>
      <w:bookmarkStart w:id="372" w:name="_Toc56915548"/>
      <w:bookmarkStart w:id="373" w:name="_Toc56920039"/>
      <w:bookmarkStart w:id="374" w:name="_Toc56921059"/>
      <w:bookmarkStart w:id="375" w:name="_Toc57530052"/>
      <w:bookmarkStart w:id="376" w:name="_Toc57530349"/>
      <w:bookmarkStart w:id="377" w:name="_Toc59754101"/>
      <w:bookmarkStart w:id="378" w:name="_Toc59812809"/>
      <w:bookmarkStart w:id="379" w:name="_Toc59813013"/>
      <w:bookmarkStart w:id="380" w:name="_Toc61615548"/>
      <w:bookmarkStart w:id="381" w:name="_Toc61615752"/>
      <w:bookmarkStart w:id="382" w:name="_Toc61922479"/>
      <w:r>
        <w:rPr>
          <w:b/>
        </w:rPr>
        <w:t>5.3</w:t>
      </w:r>
      <w:r>
        <w:rPr>
          <w:b/>
        </w:rPr>
        <w:tab/>
        <w:t>Liquidated Damages</w:t>
      </w:r>
      <w:bookmarkEnd w:id="366"/>
      <w:bookmarkEnd w:id="367"/>
      <w:bookmarkEnd w:id="368"/>
      <w:r>
        <w:rPr>
          <w:b/>
        </w:rPr>
        <w:t xml:space="preserve">.  </w:t>
      </w:r>
      <w:r>
        <w:t>The actual damages to the Developer, in the event the Transmission Owner’s Attachment Facilities or System Upgrade Facilities are not completed by the dates des</w:t>
      </w:r>
      <w:r>
        <w:t xml:space="preserve">ignated by the Developer and accepted by the Transmission Owner pursuant to subparagraphs 5.1.2 or 5.1.4, above, may include Developer’s fixed operation and maintenance costs and lost opportunity costs.  Such actual damages are uncertain and impossible to </w:t>
      </w:r>
      <w:r>
        <w:t>determine at this time.  Because of such uncertainty, any liquidated damages paid by the Transmission Owner to the Developer in the event that Transmission Owner does not complete any portion of the Transmission Owner’s Attachment Facilities or System Upgr</w:t>
      </w:r>
      <w:r>
        <w:t>ade Facilities by the applicable dates, shall be an amount equal to 1/2 of 1 percent per day of the actual cost of the Transmission Owner’s Attachment Facilities and System Upgrade Facilities, in the aggregate, for which Transmission Owner has assumed resp</w:t>
      </w:r>
      <w:r>
        <w:t>onsibility to design, procure and construct.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99013C" w:rsidRDefault="001E47C2" w:rsidP="00ED54CD">
      <w:pPr>
        <w:pStyle w:val="Body2"/>
        <w:spacing w:after="240"/>
      </w:pPr>
      <w:r>
        <w:t>However, in no event shall the total liquidated damages exceed 20 percent of the actual cost of the Transmission Owner Attachment Facilities and System Upgrade Facilities for which the Transmission Owner has ass</w:t>
      </w:r>
      <w:r>
        <w:t>umed responsibility to design, procure, and construct.  The foregoing payments will be made by the Transmission Owner to the Developer as just compensation for the damages caused to the Developer, which actual damages are uncertain and impossible to determ</w:t>
      </w:r>
      <w:r>
        <w:t>ine at this time, and as reasonable liquidated damages, but not as a penalty or a method to secure performance of this Agreement.  Liquidated damages, when the Developer and Transmission Owner agree to them, are the exclusive remedy for the Transmission Ow</w:t>
      </w:r>
      <w:r>
        <w:t xml:space="preserve">ner’s failure to meet its schedule.  </w:t>
      </w:r>
    </w:p>
    <w:p w:rsidR="000A1B56" w:rsidRDefault="001E47C2" w:rsidP="00ED54CD">
      <w:pPr>
        <w:pStyle w:val="Body2"/>
        <w:spacing w:after="240"/>
      </w:pPr>
      <w:r>
        <w:t>Further, Transmission Owner shall not pay liquidated damages to Developer if:  (1) Developer is not ready to commence use of the Transmission Owner’s Attachment Facilities or System Upgrade Facilities to take the deliv</w:t>
      </w:r>
      <w:r>
        <w:t>ery of power for the Developer’s Large Generating Facility’s Trial Operation or to export power from the Developer’s Large Generating Facility on the specified dates, unless the Developer would have been able to commence use of the Transmission Owner’s Att</w:t>
      </w:r>
      <w:r>
        <w:t>achment Facilities or System Upgrade Facilities to take the delivery of power for Developer’s Large Generating Facility’s Trial Operation or to export power from the Developer’s Large Generating Facility, but for Transmission Owner’s delay; (2) the Transmi</w:t>
      </w:r>
      <w:r>
        <w:t xml:space="preserve">ssion Owner’s failure to meet the specified dates is the result of the action or inaction of the Developer or any other Developer who has entered into a Standard Large Generator Interconnection Agreement with the Transmission Owner and NYISO, or action or </w:t>
      </w:r>
      <w:r>
        <w:t>inaction by any other Party, or any other cause beyond Transmission Owner’s reasonable control or reasonable ability to cure; (3) the Developer has assumed responsibility for the design, procurement and construction of the Transmission Owner’s Attachment F</w:t>
      </w:r>
      <w:r>
        <w:t xml:space="preserve">acilities and Stand Alone System Upgrade Facilities; or (4) the Transmission Owner and Developer have otherwise agreed.  </w:t>
      </w:r>
    </w:p>
    <w:p w:rsidR="00B47682" w:rsidRDefault="001E47C2" w:rsidP="00ED54CD">
      <w:pPr>
        <w:pStyle w:val="Body2"/>
        <w:spacing w:after="240"/>
      </w:pPr>
      <w:r>
        <w:t>In no event shall NYISO have any liability whatever to Developer for liquidated damages associated with the engineering, procurement o</w:t>
      </w:r>
      <w:r>
        <w:t>r construction of Attachment Facilities or System Upgrade Facilities.</w:t>
      </w:r>
    </w:p>
    <w:p w:rsidR="00B47682" w:rsidRDefault="001E47C2" w:rsidP="00ED54CD">
      <w:pPr>
        <w:pStyle w:val="Heading2"/>
        <w:keepNext w:val="0"/>
        <w:ind w:left="720" w:hanging="720"/>
      </w:pPr>
      <w:bookmarkStart w:id="383" w:name="_Toc176167616"/>
      <w:bookmarkStart w:id="384" w:name="_Toc176167765"/>
      <w:bookmarkStart w:id="385" w:name="_Toc184206171"/>
      <w:bookmarkStart w:id="386" w:name="_Toc50781850"/>
      <w:bookmarkStart w:id="387" w:name="_Toc50786272"/>
      <w:bookmarkStart w:id="388" w:name="_Toc50786960"/>
      <w:bookmarkStart w:id="389" w:name="_Toc56915549"/>
      <w:bookmarkStart w:id="390" w:name="_Toc56920040"/>
      <w:bookmarkStart w:id="391" w:name="_Toc56921060"/>
      <w:bookmarkStart w:id="392" w:name="_Toc57530053"/>
      <w:bookmarkStart w:id="393" w:name="_Toc57530350"/>
      <w:bookmarkStart w:id="394" w:name="_Toc59754102"/>
      <w:bookmarkStart w:id="395" w:name="_Toc59812810"/>
      <w:bookmarkStart w:id="396" w:name="_Toc59813014"/>
      <w:bookmarkStart w:id="397" w:name="_Toc61615549"/>
      <w:bookmarkStart w:id="398" w:name="_Toc61615753"/>
      <w:bookmarkStart w:id="399" w:name="_Toc61922480"/>
      <w:r>
        <w:rPr>
          <w:b/>
        </w:rPr>
        <w:t>5.4</w:t>
      </w:r>
      <w:r>
        <w:rPr>
          <w:b/>
        </w:rPr>
        <w:tab/>
        <w:t>Power System Stabilizers</w:t>
      </w:r>
      <w:bookmarkEnd w:id="383"/>
      <w:bookmarkEnd w:id="384"/>
      <w:bookmarkEnd w:id="385"/>
      <w:r>
        <w:rPr>
          <w:b/>
        </w:rPr>
        <w:t>.</w:t>
      </w:r>
      <w:r>
        <w:t xml:space="preserve"> The Developer shall procure, install, maintain and operate Power System Stabilizers in accordance with the requirements identified in the Interconnection St</w:t>
      </w:r>
      <w:r>
        <w:t>udies conducted for Developer’s Large Generating Facility.  NYISO and Transmission Owner reserve the right to reasonably establish minimum acceptable settings for any installed Power System Stabilizers, subject to the design and operating limitations of th</w:t>
      </w:r>
      <w:r>
        <w:t>e Large Generating Facility.  If the Large Generating Facility’s Power System Stabilizers are removed from service or not capable of automatic operation, the Developer shall immediately notify the Transmission Owner and NYISO.</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t xml:space="preserve">  The requirements of this par</w:t>
      </w:r>
      <w:r>
        <w:t>agraph shall not apply to wind generators.</w:t>
      </w:r>
    </w:p>
    <w:p w:rsidR="00B47682" w:rsidRDefault="001E47C2" w:rsidP="00ED54CD">
      <w:pPr>
        <w:pStyle w:val="Heading2"/>
        <w:keepNext w:val="0"/>
        <w:ind w:left="720" w:hanging="720"/>
      </w:pPr>
      <w:bookmarkStart w:id="400" w:name="_Toc176167617"/>
      <w:bookmarkStart w:id="401" w:name="_Toc176167766"/>
      <w:bookmarkStart w:id="402" w:name="_Toc184206172"/>
      <w:bookmarkStart w:id="403" w:name="_Toc50781851"/>
      <w:bookmarkStart w:id="404" w:name="_Toc50786273"/>
      <w:bookmarkStart w:id="405" w:name="_Toc50786961"/>
      <w:bookmarkStart w:id="406" w:name="_Toc56915550"/>
      <w:bookmarkStart w:id="407" w:name="_Toc56920041"/>
      <w:bookmarkStart w:id="408" w:name="_Toc56921061"/>
      <w:bookmarkStart w:id="409" w:name="_Toc57530054"/>
      <w:bookmarkStart w:id="410" w:name="_Toc57530351"/>
      <w:bookmarkStart w:id="411" w:name="_Toc59754103"/>
      <w:bookmarkStart w:id="412" w:name="_Toc59812811"/>
      <w:bookmarkStart w:id="413" w:name="_Toc59813015"/>
      <w:bookmarkStart w:id="414" w:name="_Toc61615550"/>
      <w:bookmarkStart w:id="415" w:name="_Toc61615754"/>
      <w:bookmarkStart w:id="416" w:name="_Toc61922481"/>
      <w:r>
        <w:rPr>
          <w:b/>
        </w:rPr>
        <w:t>5.5</w:t>
      </w:r>
      <w:r>
        <w:rPr>
          <w:b/>
        </w:rPr>
        <w:tab/>
        <w:t>Equipment Procurement</w:t>
      </w:r>
      <w:bookmarkEnd w:id="400"/>
      <w:bookmarkEnd w:id="401"/>
      <w:bookmarkEnd w:id="402"/>
      <w:r>
        <w:rPr>
          <w:b/>
        </w:rPr>
        <w:t xml:space="preserve">. </w:t>
      </w:r>
      <w:r>
        <w:t xml:space="preserve"> If responsibility for construction of the Transmission Owner’s Attachment Facilities or System Upgrade Facilities is to be borne by the Transmission Owner, then the Transmission Owner s</w:t>
      </w:r>
      <w:r>
        <w:t>hall commence design of the Transmission Owner’s Attachment Facilities or System Upgrade Facilities and procure necessary equipment as soon as practicable after all of the following conditions are satisfied, unless the Developer and Transmission Owner othe</w:t>
      </w:r>
      <w:r>
        <w:t>rwise agree in writing:</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B47682" w:rsidRDefault="001E47C2" w:rsidP="00ED54CD">
      <w:pPr>
        <w:pStyle w:val="Heading3"/>
        <w:ind w:left="1440" w:hanging="720"/>
      </w:pPr>
      <w:bookmarkStart w:id="417" w:name="_Toc50781852"/>
      <w:bookmarkStart w:id="418" w:name="_Toc50786274"/>
      <w:bookmarkStart w:id="419" w:name="_Toc50786962"/>
      <w:bookmarkStart w:id="420" w:name="_Toc56915551"/>
      <w:bookmarkStart w:id="421" w:name="_Toc56920042"/>
      <w:bookmarkStart w:id="422" w:name="_Toc56921062"/>
      <w:bookmarkStart w:id="423" w:name="_Toc57530055"/>
      <w:r>
        <w:rPr>
          <w:b/>
          <w:bCs w:val="0"/>
        </w:rPr>
        <w:t>5.5.1</w:t>
      </w:r>
      <w:r>
        <w:tab/>
        <w:t>NYISO and Transmission Owner have completed the Interconnection Facilities Study pursuant to the Interconnection Facilities Study Agreement;</w:t>
      </w:r>
      <w:bookmarkEnd w:id="417"/>
      <w:bookmarkEnd w:id="418"/>
      <w:bookmarkEnd w:id="419"/>
      <w:bookmarkEnd w:id="420"/>
      <w:bookmarkEnd w:id="421"/>
      <w:bookmarkEnd w:id="422"/>
      <w:bookmarkEnd w:id="423"/>
    </w:p>
    <w:p w:rsidR="00B47682" w:rsidRDefault="001E47C2" w:rsidP="00ED54CD">
      <w:pPr>
        <w:pStyle w:val="Heading3"/>
        <w:tabs>
          <w:tab w:val="left" w:pos="1440"/>
        </w:tabs>
        <w:ind w:left="1440" w:hanging="720"/>
        <w:rPr>
          <w:rFonts w:cs="Times New Roman"/>
        </w:rPr>
      </w:pPr>
      <w:bookmarkStart w:id="424" w:name="_Toc57530056"/>
      <w:r>
        <w:rPr>
          <w:rFonts w:cs="Times New Roman"/>
          <w:b/>
          <w:bCs w:val="0"/>
        </w:rPr>
        <w:t>5.5.2</w:t>
      </w:r>
      <w:r>
        <w:rPr>
          <w:rFonts w:cs="Times New Roman"/>
          <w:b/>
          <w:bCs w:val="0"/>
        </w:rPr>
        <w:tab/>
      </w:r>
      <w:r>
        <w:rPr>
          <w:rFonts w:cs="Times New Roman"/>
        </w:rPr>
        <w:t xml:space="preserve">The NYISO has completed the required cost allocation analyses, and Developer </w:t>
      </w:r>
      <w:r>
        <w:rPr>
          <w:rFonts w:cs="Times New Roman"/>
        </w:rPr>
        <w:t>has accepted his share of the costs for necessary System Upgrade Facilities in accordance with the provisions of Attachment S of the NYISO OATT;</w:t>
      </w:r>
      <w:bookmarkEnd w:id="424"/>
    </w:p>
    <w:p w:rsidR="00B47682" w:rsidRDefault="001E47C2" w:rsidP="00ED54CD">
      <w:pPr>
        <w:pStyle w:val="Heading3"/>
        <w:ind w:left="1440" w:hanging="720"/>
      </w:pPr>
      <w:bookmarkStart w:id="425" w:name="_Toc50781853"/>
      <w:bookmarkStart w:id="426" w:name="_Toc50786275"/>
      <w:bookmarkStart w:id="427" w:name="_Toc50786963"/>
      <w:bookmarkStart w:id="428" w:name="_Toc50787651"/>
      <w:bookmarkStart w:id="429" w:name="_Toc56915552"/>
      <w:bookmarkStart w:id="430" w:name="_Toc56920043"/>
      <w:bookmarkStart w:id="431" w:name="_Toc56921063"/>
      <w:bookmarkStart w:id="432" w:name="_Toc57530057"/>
      <w:r>
        <w:rPr>
          <w:b/>
          <w:bCs w:val="0"/>
        </w:rPr>
        <w:t>5.5.3</w:t>
      </w:r>
      <w:r>
        <w:rPr>
          <w:b/>
          <w:bCs w:val="0"/>
        </w:rPr>
        <w:tab/>
      </w:r>
      <w:r>
        <w:t>The Transmission Owner has received written authorization to proceed with design and procurement from the</w:t>
      </w:r>
      <w:r>
        <w:t xml:space="preserve"> Developer by the date specified in Appendix B hereto; and</w:t>
      </w:r>
      <w:bookmarkEnd w:id="425"/>
      <w:bookmarkEnd w:id="426"/>
      <w:bookmarkEnd w:id="427"/>
      <w:bookmarkEnd w:id="428"/>
      <w:bookmarkEnd w:id="429"/>
      <w:bookmarkEnd w:id="430"/>
      <w:bookmarkEnd w:id="431"/>
      <w:bookmarkEnd w:id="432"/>
    </w:p>
    <w:p w:rsidR="00B47682" w:rsidRDefault="001E47C2" w:rsidP="00ED54CD">
      <w:pPr>
        <w:pStyle w:val="Heading3"/>
        <w:tabs>
          <w:tab w:val="left" w:pos="1440"/>
        </w:tabs>
        <w:ind w:left="1440" w:hanging="720"/>
      </w:pPr>
      <w:bookmarkStart w:id="433" w:name="_Toc50781854"/>
      <w:bookmarkStart w:id="434" w:name="_Toc50786276"/>
      <w:bookmarkStart w:id="435" w:name="_Toc50786964"/>
      <w:bookmarkStart w:id="436" w:name="_Toc56915553"/>
      <w:bookmarkStart w:id="437" w:name="_Toc56920044"/>
      <w:bookmarkStart w:id="438" w:name="_Toc56921064"/>
      <w:bookmarkStart w:id="439" w:name="_Toc57530058"/>
      <w:r>
        <w:rPr>
          <w:b/>
          <w:bCs w:val="0"/>
        </w:rPr>
        <w:t>5.5.4</w:t>
      </w:r>
      <w:r>
        <w:tab/>
        <w:t>The Developer has provided security to the Transmission Owner in accordance with Article 11.5 by the dates specified in Appendix B hereto.</w:t>
      </w:r>
      <w:bookmarkEnd w:id="433"/>
      <w:bookmarkEnd w:id="434"/>
      <w:bookmarkEnd w:id="435"/>
      <w:bookmarkEnd w:id="436"/>
      <w:bookmarkEnd w:id="437"/>
      <w:bookmarkEnd w:id="438"/>
      <w:bookmarkEnd w:id="439"/>
    </w:p>
    <w:p w:rsidR="00B47682" w:rsidRDefault="001E47C2" w:rsidP="00ED54CD">
      <w:pPr>
        <w:pStyle w:val="Heading2"/>
        <w:keepNext w:val="0"/>
        <w:ind w:left="720" w:hanging="720"/>
      </w:pPr>
      <w:bookmarkStart w:id="440" w:name="_Toc176167618"/>
      <w:bookmarkStart w:id="441" w:name="_Toc176167767"/>
      <w:bookmarkStart w:id="442" w:name="_Toc184206173"/>
      <w:bookmarkStart w:id="443" w:name="_Toc50781855"/>
      <w:bookmarkStart w:id="444" w:name="_Toc50786277"/>
      <w:bookmarkStart w:id="445" w:name="_Toc50786965"/>
      <w:bookmarkStart w:id="446" w:name="_Toc56915554"/>
      <w:bookmarkStart w:id="447" w:name="_Toc56920045"/>
      <w:bookmarkStart w:id="448" w:name="_Toc56921065"/>
      <w:bookmarkStart w:id="449" w:name="_Toc57530059"/>
      <w:bookmarkStart w:id="450" w:name="_Toc57530352"/>
      <w:bookmarkStart w:id="451" w:name="_Toc59754104"/>
      <w:bookmarkStart w:id="452" w:name="_Toc59812812"/>
      <w:bookmarkStart w:id="453" w:name="_Toc59813016"/>
      <w:bookmarkStart w:id="454" w:name="_Toc61615551"/>
      <w:bookmarkStart w:id="455" w:name="_Toc61615755"/>
      <w:bookmarkStart w:id="456" w:name="_Toc61922482"/>
      <w:r>
        <w:rPr>
          <w:b/>
        </w:rPr>
        <w:t>5.6</w:t>
      </w:r>
      <w:r>
        <w:rPr>
          <w:b/>
        </w:rPr>
        <w:tab/>
        <w:t>Construction Commencement</w:t>
      </w:r>
      <w:bookmarkEnd w:id="440"/>
      <w:bookmarkEnd w:id="441"/>
      <w:bookmarkEnd w:id="442"/>
      <w:r>
        <w:rPr>
          <w:b/>
        </w:rPr>
        <w:t xml:space="preserve">. </w:t>
      </w:r>
      <w:r>
        <w:t xml:space="preserve"> The Transmission Own</w:t>
      </w:r>
      <w:r>
        <w:t>er shall commence construction of the Transmission Owner’s Attachment Facilities and System Upgrade Facilities for which it is responsible as soon as practicable after the following additional conditions are satisfied:</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B47682" w:rsidRDefault="001E47C2" w:rsidP="00ED54CD">
      <w:pPr>
        <w:pStyle w:val="Heading3"/>
        <w:ind w:left="1440" w:hanging="720"/>
        <w:rPr>
          <w:rFonts w:cs="Times New Roman"/>
        </w:rPr>
      </w:pPr>
      <w:bookmarkStart w:id="457" w:name="_Toc50781856"/>
      <w:bookmarkStart w:id="458" w:name="_Toc50786278"/>
      <w:bookmarkStart w:id="459" w:name="_Toc50786966"/>
      <w:bookmarkStart w:id="460" w:name="_Toc56915555"/>
      <w:bookmarkStart w:id="461" w:name="_Toc56920046"/>
      <w:bookmarkStart w:id="462" w:name="_Toc56921066"/>
      <w:bookmarkStart w:id="463" w:name="_Toc57530060"/>
      <w:r>
        <w:rPr>
          <w:rFonts w:cs="Times New Roman"/>
          <w:b/>
        </w:rPr>
        <w:t>5.6.1</w:t>
      </w:r>
      <w:r>
        <w:rPr>
          <w:rFonts w:cs="Times New Roman"/>
          <w:b/>
        </w:rPr>
        <w:tab/>
      </w:r>
      <w:r>
        <w:rPr>
          <w:rFonts w:cs="Times New Roman"/>
        </w:rPr>
        <w:t>Approval of the appropriate Gov</w:t>
      </w:r>
      <w:r>
        <w:rPr>
          <w:rFonts w:cs="Times New Roman"/>
        </w:rPr>
        <w:t>ernmental Authority has been obtained for any facilities requiring regulatory approval;</w:t>
      </w:r>
      <w:bookmarkEnd w:id="457"/>
      <w:bookmarkEnd w:id="458"/>
      <w:bookmarkEnd w:id="459"/>
      <w:bookmarkEnd w:id="460"/>
      <w:bookmarkEnd w:id="461"/>
      <w:bookmarkEnd w:id="462"/>
      <w:bookmarkEnd w:id="463"/>
    </w:p>
    <w:p w:rsidR="00B47682" w:rsidRDefault="001E47C2" w:rsidP="00ED54CD">
      <w:pPr>
        <w:pStyle w:val="Heading3"/>
        <w:ind w:left="1440" w:hanging="720"/>
        <w:rPr>
          <w:rFonts w:cs="Times New Roman"/>
        </w:rPr>
      </w:pPr>
      <w:bookmarkStart w:id="464" w:name="_Toc50781857"/>
      <w:bookmarkStart w:id="465" w:name="_Toc50786279"/>
      <w:bookmarkStart w:id="466" w:name="_Toc50786967"/>
      <w:bookmarkStart w:id="467" w:name="_Toc56915556"/>
      <w:bookmarkStart w:id="468" w:name="_Toc56920047"/>
      <w:bookmarkStart w:id="469" w:name="_Toc56921067"/>
      <w:bookmarkStart w:id="470" w:name="_Toc57530061"/>
      <w:r>
        <w:rPr>
          <w:rFonts w:cs="Times New Roman"/>
          <w:b/>
        </w:rPr>
        <w:t>5.6.2</w:t>
      </w:r>
      <w:r>
        <w:rPr>
          <w:rFonts w:cs="Times New Roman"/>
        </w:rPr>
        <w:tab/>
        <w:t xml:space="preserve">Necessary real property rights and rights-of-way have been obtained, to the extent required for the construction of a discrete aspect of the Transmission Owner’s </w:t>
      </w:r>
      <w:r>
        <w:rPr>
          <w:rFonts w:cs="Times New Roman"/>
        </w:rPr>
        <w:t>Attachment Facilities and System Upgrade Facilities;</w:t>
      </w:r>
      <w:bookmarkEnd w:id="464"/>
      <w:bookmarkEnd w:id="465"/>
      <w:bookmarkEnd w:id="466"/>
      <w:bookmarkEnd w:id="467"/>
      <w:bookmarkEnd w:id="468"/>
      <w:bookmarkEnd w:id="469"/>
      <w:bookmarkEnd w:id="470"/>
    </w:p>
    <w:p w:rsidR="00B47682" w:rsidRDefault="001E47C2" w:rsidP="00ED54CD">
      <w:pPr>
        <w:pStyle w:val="Heading3"/>
        <w:ind w:left="1440" w:hanging="720"/>
        <w:rPr>
          <w:rFonts w:cs="Times New Roman"/>
        </w:rPr>
      </w:pPr>
      <w:bookmarkStart w:id="471" w:name="_Toc50781858"/>
      <w:bookmarkStart w:id="472" w:name="_Toc50786280"/>
      <w:bookmarkStart w:id="473" w:name="_Toc50786968"/>
      <w:bookmarkStart w:id="474" w:name="_Toc56915557"/>
      <w:bookmarkStart w:id="475" w:name="_Toc56920048"/>
      <w:bookmarkStart w:id="476" w:name="_Toc56921068"/>
      <w:bookmarkStart w:id="477" w:name="_Toc57530062"/>
      <w:r>
        <w:rPr>
          <w:rFonts w:cs="Times New Roman"/>
          <w:b/>
        </w:rPr>
        <w:t>5.6.3</w:t>
      </w:r>
      <w:r>
        <w:rPr>
          <w:rFonts w:cs="Times New Roman"/>
          <w:b/>
        </w:rPr>
        <w:tab/>
      </w:r>
      <w:r>
        <w:rPr>
          <w:rFonts w:cs="Times New Roman"/>
        </w:rPr>
        <w:t>The Transmission Owner has received written authorization to proceed with construction from the Developer by the date specified in Appendix B hereto; and</w:t>
      </w:r>
      <w:bookmarkEnd w:id="471"/>
      <w:bookmarkEnd w:id="472"/>
      <w:bookmarkEnd w:id="473"/>
      <w:bookmarkEnd w:id="474"/>
      <w:bookmarkEnd w:id="475"/>
      <w:bookmarkEnd w:id="476"/>
      <w:bookmarkEnd w:id="477"/>
    </w:p>
    <w:p w:rsidR="00B47682" w:rsidRDefault="001E47C2" w:rsidP="00ED54CD">
      <w:pPr>
        <w:pStyle w:val="Heading3"/>
        <w:ind w:left="1440" w:hanging="720"/>
        <w:rPr>
          <w:rFonts w:cs="Times New Roman"/>
        </w:rPr>
      </w:pPr>
      <w:bookmarkStart w:id="478" w:name="_Toc50781859"/>
      <w:bookmarkStart w:id="479" w:name="_Toc50786281"/>
      <w:bookmarkStart w:id="480" w:name="_Toc50786969"/>
      <w:bookmarkStart w:id="481" w:name="_Toc56915558"/>
      <w:bookmarkStart w:id="482" w:name="_Toc56920049"/>
      <w:bookmarkStart w:id="483" w:name="_Toc56921069"/>
      <w:bookmarkStart w:id="484" w:name="_Toc57530063"/>
      <w:r>
        <w:rPr>
          <w:rFonts w:cs="Times New Roman"/>
          <w:b/>
        </w:rPr>
        <w:t>5.6.4</w:t>
      </w:r>
      <w:r>
        <w:rPr>
          <w:rFonts w:cs="Times New Roman"/>
          <w:b/>
        </w:rPr>
        <w:tab/>
      </w:r>
      <w:r>
        <w:rPr>
          <w:rFonts w:cs="Times New Roman"/>
        </w:rPr>
        <w:t>The Developer has provided security t</w:t>
      </w:r>
      <w:r>
        <w:rPr>
          <w:rFonts w:cs="Times New Roman"/>
        </w:rPr>
        <w:t>o the Transmission Owner in accordance with Article 11.5 by the dates specified in Appendix B hereto.</w:t>
      </w:r>
      <w:bookmarkEnd w:id="478"/>
      <w:bookmarkEnd w:id="479"/>
      <w:bookmarkEnd w:id="480"/>
      <w:bookmarkEnd w:id="481"/>
      <w:bookmarkEnd w:id="482"/>
      <w:bookmarkEnd w:id="483"/>
      <w:bookmarkEnd w:id="484"/>
    </w:p>
    <w:p w:rsidR="00B47682" w:rsidRDefault="001E47C2" w:rsidP="00ED54CD">
      <w:pPr>
        <w:pStyle w:val="Heading2"/>
        <w:keepNext w:val="0"/>
        <w:ind w:left="720" w:hanging="720"/>
      </w:pPr>
      <w:bookmarkStart w:id="485" w:name="_Toc176167619"/>
      <w:bookmarkStart w:id="486" w:name="_Toc176167768"/>
      <w:bookmarkStart w:id="487" w:name="_Toc184206174"/>
      <w:bookmarkStart w:id="488" w:name="_Toc50781860"/>
      <w:bookmarkStart w:id="489" w:name="_Toc50786282"/>
      <w:bookmarkStart w:id="490" w:name="_Toc50786970"/>
      <w:bookmarkStart w:id="491" w:name="_Toc56915559"/>
      <w:bookmarkStart w:id="492" w:name="_Toc56920050"/>
      <w:bookmarkStart w:id="493" w:name="_Toc56921070"/>
      <w:bookmarkStart w:id="494" w:name="_Toc57530064"/>
      <w:bookmarkStart w:id="495" w:name="_Toc57530353"/>
      <w:bookmarkStart w:id="496" w:name="_Toc59754105"/>
      <w:bookmarkStart w:id="497" w:name="_Toc59812813"/>
      <w:bookmarkStart w:id="498" w:name="_Toc59813017"/>
      <w:bookmarkStart w:id="499" w:name="_Toc61615552"/>
      <w:bookmarkStart w:id="500" w:name="_Toc61615756"/>
      <w:bookmarkStart w:id="501" w:name="_Toc61922483"/>
      <w:r>
        <w:rPr>
          <w:rFonts w:cs="Times New Roman"/>
          <w:b/>
        </w:rPr>
        <w:t>5.7</w:t>
      </w:r>
      <w:r>
        <w:rPr>
          <w:rFonts w:cs="Times New Roman"/>
          <w:b/>
        </w:rPr>
        <w:tab/>
        <w:t>Work Progress</w:t>
      </w:r>
      <w:bookmarkEnd w:id="485"/>
      <w:bookmarkEnd w:id="486"/>
      <w:bookmarkEnd w:id="487"/>
      <w:r>
        <w:rPr>
          <w:rFonts w:cs="Times New Roman"/>
          <w:b/>
        </w:rPr>
        <w:t xml:space="preserve">. </w:t>
      </w:r>
      <w:r>
        <w:t xml:space="preserve"> The Developer and Transmission Owner will keep each other, and NYISO, advised periodically as to the progress of their respective desi</w:t>
      </w:r>
      <w:r>
        <w:t>gn, procurement and construction efforts.  Any Party may, at any time, request a progress report from the Developer or Transmission Owner.  If, at any time, the Developer determines that the completion of the Transmission Owner’s Attachment Facilities will</w:t>
      </w:r>
      <w:r>
        <w:t xml:space="preserve"> not be required until after the specified In-Service Date, the Developer will provide written notice to the Transmission Owner and NYISO of such later date upon which the completion of the Transmission Owner’s Attachment Facilities will be required.</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B47682" w:rsidRDefault="001E47C2" w:rsidP="00ED54CD">
      <w:pPr>
        <w:pStyle w:val="Heading2"/>
        <w:keepNext w:val="0"/>
        <w:ind w:left="720" w:hanging="720"/>
      </w:pPr>
      <w:bookmarkStart w:id="502" w:name="_Toc176167620"/>
      <w:bookmarkStart w:id="503" w:name="_Toc176167769"/>
      <w:bookmarkStart w:id="504" w:name="_Toc184206175"/>
      <w:bookmarkStart w:id="505" w:name="_Toc50781861"/>
      <w:bookmarkStart w:id="506" w:name="_Toc50786283"/>
      <w:bookmarkStart w:id="507" w:name="_Toc50786971"/>
      <w:bookmarkStart w:id="508" w:name="_Toc56915560"/>
      <w:bookmarkStart w:id="509" w:name="_Toc56920051"/>
      <w:bookmarkStart w:id="510" w:name="_Toc56921071"/>
      <w:bookmarkStart w:id="511" w:name="_Toc57530065"/>
      <w:bookmarkStart w:id="512" w:name="_Toc57530354"/>
      <w:bookmarkStart w:id="513" w:name="_Toc59754106"/>
      <w:bookmarkStart w:id="514" w:name="_Toc59812814"/>
      <w:bookmarkStart w:id="515" w:name="_Toc59813018"/>
      <w:bookmarkStart w:id="516" w:name="_Toc61615553"/>
      <w:bookmarkStart w:id="517" w:name="_Toc61615757"/>
      <w:bookmarkStart w:id="518" w:name="_Toc61922484"/>
      <w:r>
        <w:rPr>
          <w:rFonts w:cs="Times New Roman"/>
          <w:b/>
        </w:rPr>
        <w:t>5.8</w:t>
      </w:r>
      <w:r>
        <w:rPr>
          <w:rFonts w:cs="Times New Roman"/>
          <w:b/>
        </w:rPr>
        <w:tab/>
        <w:t>I</w:t>
      </w:r>
      <w:r>
        <w:rPr>
          <w:rFonts w:cs="Times New Roman"/>
          <w:b/>
        </w:rPr>
        <w:t>nformation Exchange</w:t>
      </w:r>
      <w:bookmarkEnd w:id="502"/>
      <w:bookmarkEnd w:id="503"/>
      <w:bookmarkEnd w:id="504"/>
      <w:r>
        <w:rPr>
          <w:rFonts w:cs="Times New Roman"/>
          <w:b/>
        </w:rPr>
        <w:t xml:space="preserve">. </w:t>
      </w:r>
      <w:r>
        <w:t xml:space="preserve"> As soon as reasonably practicable after the Effective Date, the Developer and Transmission Owner shall exchange information, and provide NYISO the same information, regarding the design and compatibility of their respective Attachment</w:t>
      </w:r>
      <w:r>
        <w:t xml:space="preserve"> Facilities and compatibility of the Attachment Facilities with the New York State Transmission System, and shall work diligently and in good faith to make any necessary design changes.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B47682" w:rsidRDefault="001E47C2" w:rsidP="00ED54CD">
      <w:pPr>
        <w:pStyle w:val="Heading2"/>
        <w:keepNext w:val="0"/>
        <w:ind w:left="720" w:hanging="720"/>
      </w:pPr>
      <w:bookmarkStart w:id="519" w:name="_Toc176167621"/>
      <w:bookmarkStart w:id="520" w:name="_Toc176167770"/>
      <w:bookmarkStart w:id="521" w:name="_Toc184206176"/>
      <w:bookmarkStart w:id="522" w:name="_Toc50781862"/>
      <w:bookmarkStart w:id="523" w:name="_Toc50786284"/>
      <w:bookmarkStart w:id="524" w:name="_Toc50786972"/>
      <w:bookmarkStart w:id="525" w:name="_Toc56915561"/>
      <w:bookmarkStart w:id="526" w:name="_Toc56920052"/>
      <w:bookmarkStart w:id="527" w:name="_Toc56921072"/>
      <w:bookmarkStart w:id="528" w:name="_Toc57530066"/>
      <w:bookmarkStart w:id="529" w:name="_Toc57530355"/>
      <w:bookmarkStart w:id="530" w:name="_Toc59754107"/>
      <w:bookmarkStart w:id="531" w:name="_Toc59812815"/>
      <w:bookmarkStart w:id="532" w:name="_Toc59813019"/>
      <w:bookmarkStart w:id="533" w:name="_Toc61615554"/>
      <w:bookmarkStart w:id="534" w:name="_Toc61615758"/>
      <w:bookmarkStart w:id="535" w:name="_Toc61922485"/>
      <w:r>
        <w:rPr>
          <w:rFonts w:cs="Times New Roman"/>
          <w:b/>
        </w:rPr>
        <w:t>5.9</w:t>
      </w:r>
      <w:r>
        <w:rPr>
          <w:rFonts w:cs="Times New Roman"/>
          <w:b/>
        </w:rPr>
        <w:tab/>
        <w:t>Limited Operation</w:t>
      </w:r>
      <w:bookmarkEnd w:id="519"/>
      <w:bookmarkEnd w:id="520"/>
      <w:bookmarkEnd w:id="521"/>
      <w:r>
        <w:rPr>
          <w:rFonts w:cs="Times New Roman"/>
          <w:b/>
        </w:rPr>
        <w:t xml:space="preserve">. </w:t>
      </w:r>
      <w:r>
        <w:t xml:space="preserve"> If any of the Transmission Owner’s Attachment </w:t>
      </w:r>
      <w:r>
        <w:t xml:space="preserve">Facilities or System Upgrade Facilities are not reasonably expected to be completed prior to the Commercial Operation Date of the Developer’s Large Generating Facility, NYISO shall, upon the request and at the expense of Developer, in conjunction with the </w:t>
      </w:r>
      <w:r>
        <w:t xml:space="preserve">Transmission Owner, perform operating studies on a timely basis to determine the extent to which the Developer’s Large Generating Facility and the Developer’s Attachment Facilities may operate prior to the completion of the Transmission Owner’s Attachment </w:t>
      </w:r>
      <w:r>
        <w:t>Facilities or System Upgrade Facilities consistent with Applicable Laws and Regulations, Applicable Reliability Standards, Good Utility Practice, and this Agreement.  Transmission Owner and NYISO shall permit Developer to operate the Developer’s Large Gene</w:t>
      </w:r>
      <w:r>
        <w:t>rating Facility and the Developer’s Attachment Facilities in accordance with the results of such studies.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B47682" w:rsidRPr="003579D2" w:rsidRDefault="001E47C2" w:rsidP="00ED54CD">
      <w:pPr>
        <w:pStyle w:val="Heading2"/>
        <w:keepNext w:val="0"/>
        <w:ind w:left="720" w:hanging="720"/>
      </w:pPr>
      <w:bookmarkStart w:id="536" w:name="_Toc176167622"/>
      <w:bookmarkStart w:id="537" w:name="_Toc176167771"/>
      <w:bookmarkStart w:id="538" w:name="_Toc184206177"/>
      <w:bookmarkStart w:id="539" w:name="_Toc50781863"/>
      <w:bookmarkStart w:id="540" w:name="_Toc50786285"/>
      <w:bookmarkStart w:id="541" w:name="_Toc50786973"/>
      <w:bookmarkStart w:id="542" w:name="_Toc56915562"/>
      <w:bookmarkStart w:id="543" w:name="_Toc56920053"/>
      <w:bookmarkStart w:id="544" w:name="_Toc56921073"/>
      <w:bookmarkStart w:id="545" w:name="_Toc57530067"/>
      <w:bookmarkStart w:id="546" w:name="_Toc57530356"/>
      <w:bookmarkStart w:id="547" w:name="_Toc59754108"/>
      <w:bookmarkStart w:id="548" w:name="_Toc59812816"/>
      <w:bookmarkStart w:id="549" w:name="_Toc59813020"/>
      <w:bookmarkStart w:id="550" w:name="_Toc61615555"/>
      <w:bookmarkStart w:id="551" w:name="_Toc61615759"/>
      <w:bookmarkStart w:id="552" w:name="_Toc61922486"/>
      <w:r>
        <w:rPr>
          <w:rFonts w:cs="Times New Roman"/>
          <w:b/>
        </w:rPr>
        <w:t>5.10</w:t>
      </w:r>
      <w:r>
        <w:rPr>
          <w:rFonts w:cs="Times New Roman"/>
          <w:b/>
        </w:rPr>
        <w:tab/>
        <w:t>Developer’s Attachment Facilities (“DAF”)</w:t>
      </w:r>
      <w:bookmarkEnd w:id="536"/>
      <w:bookmarkEnd w:id="537"/>
      <w:bookmarkEnd w:id="538"/>
      <w:r>
        <w:rPr>
          <w:rFonts w:cs="Times New Roman"/>
          <w:b/>
        </w:rPr>
        <w:t xml:space="preserve">. </w:t>
      </w:r>
      <w:r>
        <w:t xml:space="preserve"> Developer shall, at its expense, design, </w:t>
      </w:r>
      <w:r w:rsidRPr="003579D2">
        <w:t>procure, construct, own and install the DAF, as set forth in</w:t>
      </w:r>
      <w:r w:rsidRPr="003579D2">
        <w:t xml:space="preserve"> Appendix A hereto.</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B47682" w:rsidRPr="00A82751" w:rsidRDefault="001E47C2" w:rsidP="00A82751">
      <w:pPr>
        <w:pStyle w:val="Heading3"/>
        <w:ind w:left="1440" w:hanging="720"/>
        <w:rPr>
          <w:rFonts w:cs="Times New Roman"/>
        </w:rPr>
      </w:pPr>
      <w:bookmarkStart w:id="553" w:name="_Toc50781864"/>
      <w:bookmarkStart w:id="554" w:name="_Toc50786286"/>
      <w:bookmarkStart w:id="555" w:name="_Toc50786974"/>
      <w:bookmarkStart w:id="556" w:name="_Toc56915563"/>
      <w:bookmarkStart w:id="557" w:name="_Toc56920054"/>
      <w:bookmarkStart w:id="558" w:name="_Toc56921074"/>
      <w:bookmarkStart w:id="559" w:name="_Toc57530068"/>
      <w:r>
        <w:rPr>
          <w:b/>
        </w:rPr>
        <w:t>5.10.1</w:t>
      </w:r>
      <w:r>
        <w:rPr>
          <w:b/>
        </w:rPr>
        <w:tab/>
        <w:t>DAF Specifications</w:t>
      </w:r>
      <w:r>
        <w:t xml:space="preserve">.  Developer shall submit initial specifications for the DAF, including System Protection Facilities, to Transmission Owner and NYISO at least one hundred eighty (180) Calendar Days prior to the Initial </w:t>
      </w:r>
      <w:r>
        <w:t>Synchronization Date; and final specifications for review and comment at least ninety (90) Calendar Days prior to the Initial Synchronization Date.  Transmission Owner and NYISO shall review such specifications to ensure that the DAF are compatible with th</w:t>
      </w:r>
      <w:r>
        <w:t>e technical specifications, operational control, and safety requirements of the Transmission Owner and NYISO and comment on such specifications within thirty (30) Calendar Days of Developer’s submission.  All specifications provided hereunder shall be deem</w:t>
      </w:r>
      <w:r>
        <w:t>ed to be Confidential Information.</w:t>
      </w:r>
      <w:bookmarkStart w:id="560" w:name="_Toc50781865"/>
      <w:bookmarkStart w:id="561" w:name="_Toc50786287"/>
      <w:bookmarkStart w:id="562" w:name="_Toc50786975"/>
      <w:bookmarkStart w:id="563" w:name="_Toc56915564"/>
      <w:bookmarkStart w:id="564" w:name="_Toc56920055"/>
      <w:bookmarkStart w:id="565" w:name="_Toc56921075"/>
      <w:bookmarkStart w:id="566" w:name="_Toc57530069"/>
      <w:bookmarkEnd w:id="553"/>
      <w:bookmarkEnd w:id="554"/>
      <w:bookmarkEnd w:id="555"/>
      <w:bookmarkEnd w:id="556"/>
      <w:bookmarkEnd w:id="557"/>
      <w:bookmarkEnd w:id="558"/>
      <w:bookmarkEnd w:id="559"/>
    </w:p>
    <w:p w:rsidR="00B47682" w:rsidRDefault="001E47C2" w:rsidP="00ED54CD">
      <w:pPr>
        <w:pStyle w:val="Heading3"/>
        <w:ind w:left="1440" w:hanging="720"/>
        <w:rPr>
          <w:rFonts w:cs="Times New Roman"/>
        </w:rPr>
      </w:pPr>
      <w:r>
        <w:rPr>
          <w:rFonts w:cs="Times New Roman"/>
          <w:b/>
          <w:bCs w:val="0"/>
        </w:rPr>
        <w:t>5.10.2</w:t>
      </w:r>
      <w:r>
        <w:rPr>
          <w:rFonts w:cs="Times New Roman"/>
          <w:b/>
          <w:bCs w:val="0"/>
        </w:rPr>
        <w:tab/>
        <w:t>No Warranty</w:t>
      </w:r>
      <w:r>
        <w:rPr>
          <w:rFonts w:cs="Times New Roman"/>
        </w:rPr>
        <w:t>.  The review of Developer’s final specifications by Transmission Owner and NYISO shall not be construed as confirming, endorsing, or providing a warranty as to the design, fitness, safety, durability or</w:t>
      </w:r>
      <w:r>
        <w:rPr>
          <w:rFonts w:cs="Times New Roman"/>
        </w:rPr>
        <w:t xml:space="preserve"> reliability of the Large Generating Facility, or the DAF.  Developer shall make such changes to the DAF as may reasonably be required by Transmission Owner or NYISO, in accordance with Good Utility Practice, to ensure that the DAF are compatible with the </w:t>
      </w:r>
      <w:r>
        <w:rPr>
          <w:rFonts w:cs="Times New Roman"/>
        </w:rPr>
        <w:t>technical specifications, operational control, and safety requirements of the Transmission Owner and NYISO.</w:t>
      </w:r>
      <w:bookmarkEnd w:id="560"/>
      <w:bookmarkEnd w:id="561"/>
      <w:bookmarkEnd w:id="562"/>
      <w:bookmarkEnd w:id="563"/>
      <w:bookmarkEnd w:id="564"/>
      <w:bookmarkEnd w:id="565"/>
      <w:bookmarkEnd w:id="566"/>
    </w:p>
    <w:p w:rsidR="00B47682" w:rsidRDefault="001E47C2" w:rsidP="00ED54CD">
      <w:pPr>
        <w:pStyle w:val="Heading3"/>
        <w:ind w:left="1440" w:hanging="720"/>
        <w:rPr>
          <w:rFonts w:cs="Times New Roman"/>
        </w:rPr>
      </w:pPr>
      <w:bookmarkStart w:id="567" w:name="_Toc50781866"/>
      <w:bookmarkStart w:id="568" w:name="_Toc50786288"/>
      <w:bookmarkStart w:id="569" w:name="_Toc50786976"/>
      <w:bookmarkStart w:id="570" w:name="_Toc56915565"/>
      <w:bookmarkStart w:id="571" w:name="_Toc56920056"/>
      <w:bookmarkStart w:id="572" w:name="_Toc56921076"/>
      <w:bookmarkStart w:id="573"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w:t>
      </w:r>
      <w:r>
        <w:rPr>
          <w:rFonts w:cs="Times New Roman"/>
        </w:rPr>
        <w:t xml:space="preserve">dar Days after the Commercial Operation Date, unless the Developer and Transmission Owner agree on another mutually acceptable deadline, the Developer shall deliver to the Transmission Owner and NYISO “as-built” drawings, information and documents for the </w:t>
      </w:r>
      <w:r>
        <w:rPr>
          <w:rFonts w:cs="Times New Roman"/>
        </w:rPr>
        <w:t xml:space="preserve">DAF, such as: a one-line diagram, a site plan showing the Large Generating Facility and the DAF, plan and elevation drawings showing the layout of the DAF, a relay functional diagram, relaying AC and DC schematic wiring diagrams and relay settings for all </w:t>
      </w:r>
      <w:r>
        <w:rPr>
          <w:rFonts w:cs="Times New Roman"/>
        </w:rPr>
        <w:t>facilities associated with the Developer’s step-up transformers, the facilities connecting the Large Generating Facility to the step-up transformers and the DAF, and the impedances (determined by factory tests) for the associated step-up transformers and t</w:t>
      </w:r>
      <w:r>
        <w:rPr>
          <w:rFonts w:cs="Times New Roman"/>
        </w:rPr>
        <w:t>he Large Generating Facility.  The Developer shall provide to, and coordinate with, Transmission Owner and NYISO with respect to proposed specifications for the excitation system, automatic voltage regulator, Large Generating Facility control and protectio</w:t>
      </w:r>
      <w:r>
        <w:rPr>
          <w:rFonts w:cs="Times New Roman"/>
        </w:rPr>
        <w:t>n settings, transformer tap settings, and communications, if applicable.</w:t>
      </w:r>
      <w:bookmarkEnd w:id="567"/>
      <w:bookmarkEnd w:id="568"/>
      <w:bookmarkEnd w:id="569"/>
      <w:bookmarkEnd w:id="570"/>
      <w:bookmarkEnd w:id="571"/>
      <w:bookmarkEnd w:id="572"/>
      <w:bookmarkEnd w:id="573"/>
    </w:p>
    <w:p w:rsidR="00B47682" w:rsidRDefault="001E47C2" w:rsidP="00ED54CD">
      <w:pPr>
        <w:pStyle w:val="Heading2"/>
        <w:keepNext w:val="0"/>
        <w:ind w:left="720" w:hanging="720"/>
      </w:pPr>
      <w:bookmarkStart w:id="574" w:name="_Toc176167623"/>
      <w:bookmarkStart w:id="575" w:name="_Toc176167772"/>
      <w:bookmarkStart w:id="576" w:name="_Toc184206178"/>
      <w:bookmarkStart w:id="577" w:name="_Toc50781867"/>
      <w:bookmarkStart w:id="578" w:name="_Toc50786289"/>
      <w:bookmarkStart w:id="579" w:name="_Toc50786977"/>
      <w:bookmarkStart w:id="580" w:name="_Toc56915566"/>
      <w:bookmarkStart w:id="581" w:name="_Toc56920057"/>
      <w:bookmarkStart w:id="582" w:name="_Toc56921077"/>
      <w:bookmarkStart w:id="583" w:name="_Toc57530071"/>
      <w:bookmarkStart w:id="584" w:name="_Toc57530357"/>
      <w:bookmarkStart w:id="585" w:name="_Toc59754109"/>
      <w:bookmarkStart w:id="586" w:name="_Toc59812817"/>
      <w:bookmarkStart w:id="587" w:name="_Toc59813021"/>
      <w:bookmarkStart w:id="588" w:name="_Toc61615556"/>
      <w:bookmarkStart w:id="589" w:name="_Toc61615760"/>
      <w:bookmarkStart w:id="590" w:name="_Toc61922487"/>
      <w:r>
        <w:rPr>
          <w:rFonts w:cs="Times New Roman"/>
          <w:b/>
        </w:rPr>
        <w:t>5.11</w:t>
      </w:r>
      <w:r>
        <w:rPr>
          <w:rFonts w:cs="Times New Roman"/>
          <w:b/>
        </w:rPr>
        <w:tab/>
        <w:t>Transmission Owner’s Attachment Facilities Construction</w:t>
      </w:r>
      <w:bookmarkEnd w:id="574"/>
      <w:bookmarkEnd w:id="575"/>
      <w:bookmarkEnd w:id="576"/>
      <w:r>
        <w:rPr>
          <w:rFonts w:cs="Times New Roman"/>
          <w:b/>
        </w:rPr>
        <w:t xml:space="preserve">. </w:t>
      </w:r>
      <w:r>
        <w:t xml:space="preserve"> The Transmission Owner’s Attachment Facilities shall be designed and constructed in accordance with Good Utility Practic</w:t>
      </w:r>
      <w:r>
        <w:t>e.  Upon request, within one hundred twenty (120) Calendar Days after the Commercial Operation Date, unless the Transmission Owner and Developer agree on another mutually acceptable deadline, the Transmission Owner shall deliver to the Developer “as-built”</w:t>
      </w:r>
      <w:r>
        <w:t xml:space="preserve"> drawings, information and documents for the Transmission Owner’s Attachment Facilities as set forth in the Appendices.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t xml:space="preserve">  </w:t>
      </w:r>
    </w:p>
    <w:p w:rsidR="00B47682" w:rsidRDefault="001E47C2" w:rsidP="00ED54CD">
      <w:pPr>
        <w:pStyle w:val="Body2"/>
        <w:tabs>
          <w:tab w:val="left" w:pos="720"/>
        </w:tabs>
        <w:spacing w:after="240"/>
      </w:pPr>
      <w:r>
        <w:t>The Transmission Owner shall transfer operational control of the Transmission Owner’s Attachment Facilities and Stand Alone System Upg</w:t>
      </w:r>
      <w:r>
        <w:t>rade Facilities to the NYISO upon completion of such facilities.</w:t>
      </w:r>
    </w:p>
    <w:p w:rsidR="00B47682" w:rsidRDefault="001E47C2" w:rsidP="00ED54CD">
      <w:pPr>
        <w:pStyle w:val="Heading2"/>
        <w:keepNext w:val="0"/>
        <w:ind w:left="720" w:hanging="720"/>
      </w:pPr>
      <w:bookmarkStart w:id="591" w:name="_Toc176167624"/>
      <w:bookmarkStart w:id="592" w:name="_Toc176167773"/>
      <w:bookmarkStart w:id="593" w:name="_Toc184206179"/>
      <w:bookmarkStart w:id="594" w:name="_Toc50781868"/>
      <w:bookmarkStart w:id="595" w:name="_Toc50786290"/>
      <w:bookmarkStart w:id="596" w:name="_Toc50786978"/>
      <w:bookmarkStart w:id="597" w:name="_Toc56915567"/>
      <w:bookmarkStart w:id="598" w:name="_Toc56920058"/>
      <w:bookmarkStart w:id="599" w:name="_Toc56921078"/>
      <w:bookmarkStart w:id="600" w:name="_Toc57530072"/>
      <w:bookmarkStart w:id="601" w:name="_Toc57530358"/>
      <w:bookmarkStart w:id="602" w:name="_Toc59754110"/>
      <w:bookmarkStart w:id="603" w:name="_Toc59812818"/>
      <w:bookmarkStart w:id="604" w:name="_Toc59813022"/>
      <w:bookmarkStart w:id="605" w:name="_Toc61615557"/>
      <w:bookmarkStart w:id="606" w:name="_Toc61615761"/>
      <w:bookmarkStart w:id="607" w:name="_Toc61922488"/>
      <w:r>
        <w:rPr>
          <w:rFonts w:cs="Times New Roman"/>
          <w:b/>
        </w:rPr>
        <w:t>5.12</w:t>
      </w:r>
      <w:r>
        <w:rPr>
          <w:rFonts w:cs="Times New Roman"/>
          <w:b/>
        </w:rPr>
        <w:tab/>
        <w:t>Access Rights</w:t>
      </w:r>
      <w:bookmarkEnd w:id="591"/>
      <w:bookmarkEnd w:id="592"/>
      <w:bookmarkEnd w:id="593"/>
      <w:r>
        <w:rPr>
          <w:rFonts w:cs="Times New Roman"/>
          <w:b/>
        </w:rPr>
        <w:t xml:space="preserve">. </w:t>
      </w:r>
      <w:r>
        <w:t xml:space="preserve"> Upon reasonable notice and supervision by the Granting Party, and subject to any required or necessary regulatory approvals, either the Transmission Owner or Developer (“</w:t>
      </w:r>
      <w:r>
        <w:t>Granting Party”) shall furnish to the other of those two Parties (“Access Party”) at no cost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t xml:space="preserve"> any rights of use, licenses, rights of way and easements with respect to lands owned or controlled by the Granting Party, its agents (if allowed under the applicab</w:t>
      </w:r>
      <w:r>
        <w:t>le agency agreement), or any Affiliate, that are necessary to enable the Access Party to obtain ingress and egress at the Point of Interconnection to construct, operate, maintain, repair, test (or witness testing), inspect, replace or remove facilities and</w:t>
      </w:r>
      <w:r>
        <w:t xml:space="preserve"> equipment to: (i) interconnect the Large Generating Facility with the New York State Transmission System; (ii) operate and maintain the Large Generating Facility, the Attachment Facilities and the New York State Transmission System; and (iii) disconnect o</w:t>
      </w:r>
      <w:r>
        <w:t>r remove the Access Party’s facilities and equipment upon termination of this Agreement.  In exercising such licenses, rights of way and easements, the Access Party shall not unreasonably disrupt or interfere with normal operation of the Granting Party’s b</w:t>
      </w:r>
      <w:r>
        <w:t>usiness and shall adhere to the safety rules and procedures established in advance, as may be changed from time to time, by the Granting Party and provided to the Access Party.  The Access Party shall indemnify the Granting Party against all claims of inju</w:t>
      </w:r>
      <w:r>
        <w:t>ry or damage from third parties resulting from the exercise of the access rights provided for herein.</w:t>
      </w:r>
    </w:p>
    <w:p w:rsidR="00B47682" w:rsidRDefault="001E47C2" w:rsidP="00ED54CD">
      <w:pPr>
        <w:pStyle w:val="Heading2"/>
        <w:keepNext w:val="0"/>
        <w:ind w:left="720" w:hanging="720"/>
      </w:pPr>
      <w:bookmarkStart w:id="608" w:name="_Toc176167625"/>
      <w:bookmarkStart w:id="609" w:name="_Toc176167774"/>
      <w:bookmarkStart w:id="610" w:name="_Toc184206180"/>
      <w:bookmarkStart w:id="611" w:name="_Toc50781869"/>
      <w:bookmarkStart w:id="612" w:name="_Toc50786291"/>
      <w:bookmarkStart w:id="613" w:name="_Toc50786979"/>
      <w:bookmarkStart w:id="614" w:name="_Toc56915568"/>
      <w:bookmarkStart w:id="615" w:name="_Toc56920059"/>
      <w:bookmarkStart w:id="616" w:name="_Toc56921079"/>
      <w:bookmarkStart w:id="617" w:name="_Toc57530073"/>
      <w:bookmarkStart w:id="618" w:name="_Toc57530359"/>
      <w:bookmarkStart w:id="619" w:name="_Toc59754111"/>
      <w:bookmarkStart w:id="620" w:name="_Toc59812819"/>
      <w:bookmarkStart w:id="621" w:name="_Toc59813023"/>
      <w:bookmarkStart w:id="622" w:name="_Toc61615558"/>
      <w:bookmarkStart w:id="623" w:name="_Toc61615762"/>
      <w:bookmarkStart w:id="624" w:name="_Toc61922489"/>
      <w:r>
        <w:rPr>
          <w:rFonts w:cs="Times New Roman"/>
          <w:b/>
        </w:rPr>
        <w:t>5.13</w:t>
      </w:r>
      <w:r>
        <w:rPr>
          <w:rFonts w:cs="Times New Roman"/>
          <w:b/>
        </w:rPr>
        <w:tab/>
        <w:t>Lands of Other Property Owners</w:t>
      </w:r>
      <w:bookmarkEnd w:id="608"/>
      <w:bookmarkEnd w:id="609"/>
      <w:bookmarkEnd w:id="610"/>
      <w:r>
        <w:rPr>
          <w:rFonts w:cs="Times New Roman"/>
          <w:b/>
        </w:rPr>
        <w:t xml:space="preserve">.  </w:t>
      </w:r>
      <w:r w:rsidRPr="009A0366">
        <w:t>If any part of the Transmission Owner’s Attachment Facilities and/or System Upgrade Facilities is to be installed on</w:t>
      </w:r>
      <w:r w:rsidRPr="009A0366">
        <w:t xml:space="preserve"> property owned by persons other than Developer or Transmission Owner, the Transmission Owner agrees , to the extent consistent with applicable law, at Developer’s expense use efforts, similar in nature and extent to those that it typically undertakes for </w:t>
      </w:r>
      <w:r w:rsidRPr="009A0366">
        <w:t>its own or affiliated generation, including use of its eminent domain authority, and to the extent consistent with state law, to procure from such persons any rights of use, licenses, rights of way and easements that are necessary to construct, operate, ma</w:t>
      </w:r>
      <w:r w:rsidRPr="009A0366">
        <w:t>intain, test, inspect, replace or remove the Transmission Owner’s Attachment Facilities and/or System Upgrade Facilities upon such property.  Notwithstanding the prev</w:t>
      </w:r>
      <w:r>
        <w:t>ious sentence, the Transmission</w:t>
      </w:r>
      <w:r w:rsidRPr="009A0366">
        <w:t xml:space="preserve"> Owner's exercise of powers and rights to acquire real prop</w:t>
      </w:r>
      <w:r w:rsidRPr="009A0366">
        <w:t>erty or any rights in real property, purs</w:t>
      </w:r>
      <w:r>
        <w:t xml:space="preserve">uant to this  section 5.13, is </w:t>
      </w:r>
      <w:r w:rsidRPr="009A0366">
        <w:t>subject to the provisions of the Power Authority Act (or any amendments thereto).</w:t>
      </w:r>
      <w:r>
        <w:t xml:space="preserve">  </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B47682" w:rsidRPr="00A82751" w:rsidRDefault="001E47C2" w:rsidP="00A82751">
      <w:pPr>
        <w:pStyle w:val="Heading2"/>
        <w:keepNext w:val="0"/>
        <w:ind w:left="720" w:hanging="720"/>
      </w:pPr>
      <w:bookmarkStart w:id="625" w:name="_Toc176167626"/>
      <w:bookmarkStart w:id="626" w:name="_Toc176167775"/>
      <w:bookmarkStart w:id="627" w:name="_Toc184206181"/>
      <w:bookmarkStart w:id="628" w:name="_Toc50781870"/>
      <w:bookmarkStart w:id="629" w:name="_Toc50786292"/>
      <w:bookmarkStart w:id="630" w:name="_Toc50786980"/>
      <w:bookmarkStart w:id="631" w:name="_Toc56915569"/>
      <w:bookmarkStart w:id="632" w:name="_Toc56920060"/>
      <w:bookmarkStart w:id="633" w:name="_Toc56921080"/>
      <w:bookmarkStart w:id="634" w:name="_Toc57530074"/>
      <w:bookmarkStart w:id="635" w:name="_Toc57530360"/>
      <w:bookmarkStart w:id="636" w:name="_Toc59754112"/>
      <w:bookmarkStart w:id="637" w:name="_Toc59812820"/>
      <w:bookmarkStart w:id="638" w:name="_Toc59813024"/>
      <w:bookmarkStart w:id="639" w:name="_Toc61615559"/>
      <w:bookmarkStart w:id="640" w:name="_Toc61615763"/>
      <w:bookmarkStart w:id="641" w:name="_Toc61922490"/>
      <w:r>
        <w:rPr>
          <w:rFonts w:cs="Times New Roman"/>
          <w:b/>
        </w:rPr>
        <w:t>5.14</w:t>
      </w:r>
      <w:r>
        <w:rPr>
          <w:rFonts w:cs="Times New Roman"/>
          <w:b/>
        </w:rPr>
        <w:tab/>
        <w:t>Permits</w:t>
      </w:r>
      <w:bookmarkEnd w:id="625"/>
      <w:bookmarkEnd w:id="626"/>
      <w:bookmarkEnd w:id="627"/>
      <w:r>
        <w:rPr>
          <w:rFonts w:cs="Times New Roman"/>
          <w:b/>
        </w:rPr>
        <w:t xml:space="preserve">. </w:t>
      </w:r>
      <w:r>
        <w:t>NYISO, Transmission Owner and the Developer shall cooperate with each other in good fa</w:t>
      </w:r>
      <w:r>
        <w:t>ith in obtaining all permits, licenses and authorizations that are necessary to accomplish the interconnection in compliance with Applicable Laws and Regulations. With respect to this paragraph, Transmission Owner shall provide permitting assistance to the</w:t>
      </w:r>
      <w:r>
        <w:t xml:space="preserve"> Developer comparable to that provided to the Transmission Owner’s own, or an Affiliate’s generation, if any.</w:t>
      </w:r>
      <w:bookmarkStart w:id="642" w:name="_Toc176167627"/>
      <w:bookmarkStart w:id="643" w:name="_Toc176167776"/>
      <w:bookmarkStart w:id="644" w:name="_Toc184206182"/>
      <w:bookmarkStart w:id="645" w:name="_Toc50781871"/>
      <w:bookmarkStart w:id="646" w:name="_Toc50786293"/>
      <w:bookmarkStart w:id="647" w:name="_Toc50786981"/>
      <w:bookmarkStart w:id="648" w:name="_Toc56915570"/>
      <w:bookmarkStart w:id="649" w:name="_Toc56920061"/>
      <w:bookmarkStart w:id="650" w:name="_Toc56921081"/>
      <w:bookmarkStart w:id="651" w:name="_Toc57530075"/>
      <w:bookmarkStart w:id="652" w:name="_Toc57530361"/>
      <w:bookmarkStart w:id="653" w:name="_Toc59754113"/>
      <w:bookmarkStart w:id="654" w:name="_Toc59812821"/>
      <w:bookmarkStart w:id="655" w:name="_Toc59813025"/>
      <w:bookmarkStart w:id="656" w:name="_Toc61615560"/>
      <w:bookmarkStart w:id="657" w:name="_Toc61615764"/>
      <w:bookmarkStart w:id="658" w:name="_Toc6192249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B47682" w:rsidRDefault="001E47C2" w:rsidP="00ED54CD">
      <w:pPr>
        <w:pStyle w:val="Heading2"/>
        <w:keepNext w:val="0"/>
        <w:numPr>
          <w:ilvl w:val="1"/>
          <w:numId w:val="4"/>
        </w:numPr>
        <w:tabs>
          <w:tab w:val="clear" w:pos="360"/>
        </w:tabs>
        <w:ind w:left="720" w:hanging="720"/>
      </w:pPr>
      <w:r>
        <w:rPr>
          <w:rFonts w:cs="Times New Roman"/>
          <w:b/>
        </w:rPr>
        <w:t>Early Construction of Base Case Facilities</w:t>
      </w:r>
      <w:bookmarkEnd w:id="642"/>
      <w:bookmarkEnd w:id="643"/>
      <w:bookmarkEnd w:id="644"/>
      <w:r>
        <w:rPr>
          <w:rFonts w:cs="Times New Roman"/>
          <w:b/>
        </w:rPr>
        <w:t xml:space="preserve">. </w:t>
      </w:r>
      <w:r>
        <w:t xml:space="preserve">  Developer may request Transmission Owner to construct, and Transmission Owner shall construct, subject to a binding cost allocation agreement reached in accordance with Attachment S to the NYISO OATT, including Section IV.F.12 thereof, using Reasonable E</w:t>
      </w:r>
      <w:r>
        <w:t>fforts to accommodate Developer’s In-Service Date, all or any portion of any System Upgrade Facilities required for Developer to be interconnected to the New York State Transmission System which are included in the Base Case of the Facilities Study for the</w:t>
      </w:r>
      <w:r>
        <w:t xml:space="preserve"> Developer, and which also are required to be constructed for another Developer, but where such construction is not scheduled to be completed in time to achieve Developer’s In-Service Date.</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B47682" w:rsidRDefault="001E47C2" w:rsidP="00ED54CD">
      <w:pPr>
        <w:pStyle w:val="Heading2"/>
        <w:keepNext w:val="0"/>
        <w:ind w:left="720" w:hanging="720"/>
      </w:pPr>
      <w:bookmarkStart w:id="659" w:name="_Toc176167628"/>
      <w:bookmarkStart w:id="660" w:name="_Toc176167777"/>
      <w:bookmarkStart w:id="661" w:name="_Toc184206183"/>
      <w:bookmarkStart w:id="662" w:name="_Toc50781872"/>
      <w:bookmarkStart w:id="663" w:name="_Toc50786294"/>
      <w:bookmarkStart w:id="664" w:name="_Toc50786982"/>
      <w:bookmarkStart w:id="665" w:name="_Toc56915571"/>
      <w:bookmarkStart w:id="666" w:name="_Toc56920062"/>
      <w:bookmarkStart w:id="667" w:name="_Toc56921082"/>
      <w:bookmarkStart w:id="668" w:name="_Toc57530076"/>
      <w:bookmarkStart w:id="669" w:name="_Toc57530362"/>
      <w:bookmarkStart w:id="670" w:name="_Toc59754114"/>
      <w:bookmarkStart w:id="671" w:name="_Toc59812822"/>
      <w:bookmarkStart w:id="672" w:name="_Toc59813026"/>
      <w:bookmarkStart w:id="673" w:name="_Toc61615561"/>
      <w:bookmarkStart w:id="674" w:name="_Toc61615765"/>
      <w:bookmarkStart w:id="675" w:name="_Toc61922492"/>
      <w:r>
        <w:rPr>
          <w:rFonts w:cs="Times New Roman"/>
          <w:b/>
        </w:rPr>
        <w:t>5.16</w:t>
      </w:r>
      <w:r>
        <w:rPr>
          <w:rFonts w:cs="Times New Roman"/>
          <w:b/>
        </w:rPr>
        <w:tab/>
        <w:t>Suspension</w:t>
      </w:r>
      <w:bookmarkEnd w:id="659"/>
      <w:bookmarkEnd w:id="660"/>
      <w:bookmarkEnd w:id="661"/>
      <w:r>
        <w:rPr>
          <w:rFonts w:cs="Times New Roman"/>
          <w:b/>
        </w:rPr>
        <w:t xml:space="preserve">.  </w:t>
      </w:r>
      <w:r>
        <w:t>Developer reserves the right, upon written notic</w:t>
      </w:r>
      <w:r>
        <w:t>e to Transmission Owner and NYISO, to suspend at any time all work by Transmission Owner associated with the construction and installation of Transmission Owner’s Attachment Facilities and/or System Upgrade Facilities required for only that Developer under</w:t>
      </w:r>
      <w:r>
        <w:t xml:space="preserve"> this Agreement with the condition that the New York State Transmission System shall be left in a safe and reliable condition in accordance with Good Utility Practice and the safety and reliability criteria of Transmission Owner and NYISO.  In such event, </w:t>
      </w:r>
      <w:r>
        <w:t>Developer shall be responsible for all reasonable and necessary costs and/or obligations in accordance with Attachment S to the NYISO OATT including those which Transmission Owner (i) has incurred pursuant to this Agreement prior to the suspension and (ii)</w:t>
      </w:r>
      <w:r>
        <w:t xml:space="preserve"> incurs in suspending such work, including any costs incurred to perform such work as may be necessary to ensure the safety of persons and property and the integrity of the New York State Transmission System during such suspension and, if applicable, any c</w:t>
      </w:r>
      <w:r>
        <w:t>osts incurred in connection with the cancellation or suspension of material, equipment and labor contracts which Transmission Owner cannot reasonably avoid; provided, however, that prior to canceling or suspending any such material, equipment or labor cont</w:t>
      </w:r>
      <w:r>
        <w:t>ract, Transmission Owner shall obtain Developer’s authorization to do so.</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B47682" w:rsidRDefault="001E47C2" w:rsidP="00ED54CD">
      <w:pPr>
        <w:pStyle w:val="Body2"/>
        <w:spacing w:after="240"/>
      </w:pPr>
      <w:r>
        <w:t>Transmission Owner shall invoice Developer for such costs pursuant to Article 12 and shall use due diligence to minimize its costs.  In the event Developer suspends work by Transmiss</w:t>
      </w:r>
      <w:r>
        <w:t>ion Owner required under this Agreement pursuant to this Article 5.16, and has not requested Transmission Owner to recommence the work required under this Agreement on or before the expiration of three (3) years following commencement of such suspension, t</w:t>
      </w:r>
      <w:r>
        <w:t>his Agreement shall be deemed terminated.  The three-year period shall begin on the date the suspension is requested, or the date of the written notice to Transmission Owner and NYISO, if no effective date is specified.</w:t>
      </w:r>
    </w:p>
    <w:p w:rsidR="00B47682" w:rsidRPr="008343E4" w:rsidRDefault="001E47C2" w:rsidP="00ED54CD">
      <w:pPr>
        <w:pStyle w:val="Heading2"/>
        <w:keepNext w:val="0"/>
        <w:ind w:left="720" w:hanging="720"/>
        <w:rPr>
          <w:rFonts w:cs="Times New Roman"/>
          <w:b/>
          <w:bCs w:val="0"/>
          <w:vanish/>
          <w:color w:val="FF0000"/>
        </w:rPr>
      </w:pPr>
      <w:bookmarkStart w:id="676" w:name="_Toc176167629"/>
      <w:bookmarkStart w:id="677" w:name="_Toc176167778"/>
      <w:bookmarkStart w:id="678" w:name="_Toc184206184"/>
      <w:bookmarkStart w:id="679" w:name="_Toc50781873"/>
      <w:bookmarkStart w:id="680" w:name="_Toc50786295"/>
      <w:bookmarkStart w:id="681" w:name="_Toc50786983"/>
      <w:bookmarkStart w:id="682" w:name="_Toc56915572"/>
      <w:bookmarkStart w:id="683" w:name="_Toc56920063"/>
      <w:bookmarkStart w:id="684" w:name="_Toc56921083"/>
      <w:bookmarkStart w:id="685" w:name="_Toc57530077"/>
      <w:bookmarkStart w:id="686" w:name="_Toc57530363"/>
      <w:bookmarkStart w:id="687" w:name="_Toc59754115"/>
      <w:bookmarkStart w:id="688" w:name="_Toc59812823"/>
      <w:bookmarkStart w:id="689" w:name="_Toc59813027"/>
      <w:bookmarkStart w:id="690" w:name="_Toc61615562"/>
      <w:bookmarkStart w:id="691" w:name="_Toc61615766"/>
      <w:bookmarkStart w:id="692" w:name="_Toc61922493"/>
      <w:r>
        <w:rPr>
          <w:b/>
        </w:rPr>
        <w:tab/>
      </w:r>
      <w:r w:rsidRPr="008343E4">
        <w:rPr>
          <w:b/>
        </w:rPr>
        <w:t>5.17</w:t>
      </w:r>
      <w:r w:rsidRPr="008343E4">
        <w:rPr>
          <w:b/>
        </w:rPr>
        <w:tab/>
        <w:t>Taxes</w:t>
      </w:r>
      <w:bookmarkEnd w:id="676"/>
      <w:bookmarkEnd w:id="677"/>
      <w:bookmarkEnd w:id="678"/>
      <w:r w:rsidRPr="008343E4">
        <w:rPr>
          <w:b/>
        </w:rPr>
        <w:t xml:space="preserve">. </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B47682" w:rsidRDefault="001E47C2" w:rsidP="00ED54CD">
      <w:pPr>
        <w:pStyle w:val="Heading3"/>
        <w:ind w:left="1440" w:hanging="720"/>
        <w:rPr>
          <w:rFonts w:cs="Times New Roman"/>
        </w:rPr>
      </w:pPr>
      <w:bookmarkStart w:id="693" w:name="_Toc50781874"/>
      <w:bookmarkStart w:id="694" w:name="_Toc50786296"/>
      <w:bookmarkStart w:id="695" w:name="_Toc50786984"/>
      <w:bookmarkStart w:id="696" w:name="_Toc56915573"/>
      <w:bookmarkStart w:id="697" w:name="_Toc56920064"/>
      <w:bookmarkStart w:id="698" w:name="_Toc56921084"/>
      <w:bookmarkStart w:id="699" w:name="_Toc57530078"/>
      <w:r>
        <w:rPr>
          <w:rFonts w:cs="Times New Roman"/>
          <w:b/>
          <w:bCs w:val="0"/>
        </w:rPr>
        <w:t>5.17.1</w:t>
      </w:r>
      <w:r>
        <w:rPr>
          <w:rFonts w:cs="Times New Roman"/>
          <w:b/>
          <w:bCs w:val="0"/>
        </w:rPr>
        <w:tab/>
        <w:t>Developer Payme</w:t>
      </w:r>
      <w:r>
        <w:rPr>
          <w:rFonts w:cs="Times New Roman"/>
          <w:b/>
          <w:bCs w:val="0"/>
        </w:rPr>
        <w:t>nts Not Taxable</w:t>
      </w:r>
      <w:r>
        <w:rPr>
          <w:rFonts w:cs="Times New Roman"/>
        </w:rPr>
        <w:t xml:space="preserve">.  The Developer and Transmission Owner intend that all payments or property transfers made by Developer to Transmission Owner for the installation of the Transmission Owner’s Attachment Facilities and the System Upgrade Facilities shall be </w:t>
      </w:r>
      <w:r>
        <w:rPr>
          <w:rFonts w:cs="Times New Roman"/>
        </w:rPr>
        <w:t>non-taxable, either as contributions to capital, or as an advance, in accordance with the Internal Revenue Code and any applicable state income tax laws and shall not be taxable as contributions in aid of construction or otherwise under the Internal Revenu</w:t>
      </w:r>
      <w:r>
        <w:rPr>
          <w:rFonts w:cs="Times New Roman"/>
        </w:rPr>
        <w:t>e Code and any applicable state income tax laws.</w:t>
      </w:r>
      <w:bookmarkEnd w:id="693"/>
      <w:bookmarkEnd w:id="694"/>
      <w:bookmarkEnd w:id="695"/>
      <w:bookmarkEnd w:id="696"/>
      <w:bookmarkEnd w:id="697"/>
      <w:bookmarkEnd w:id="698"/>
      <w:bookmarkEnd w:id="699"/>
    </w:p>
    <w:p w:rsidR="00B47682" w:rsidRDefault="001E47C2" w:rsidP="00ED54CD">
      <w:pPr>
        <w:pStyle w:val="Heading3"/>
        <w:ind w:left="1440" w:hanging="720"/>
        <w:rPr>
          <w:rFonts w:cs="Times New Roman"/>
        </w:rPr>
      </w:pPr>
      <w:bookmarkStart w:id="700" w:name="_Toc50781875"/>
      <w:bookmarkStart w:id="701" w:name="_Toc50786297"/>
      <w:bookmarkStart w:id="702" w:name="_Toc50786985"/>
      <w:bookmarkStart w:id="703" w:name="_Toc56915574"/>
      <w:bookmarkStart w:id="704" w:name="_Toc56920065"/>
      <w:bookmarkStart w:id="705" w:name="_Toc56921085"/>
      <w:bookmarkStart w:id="706" w:name="_Toc57530079"/>
      <w:r>
        <w:rPr>
          <w:rFonts w:cs="Times New Roman"/>
          <w:b/>
          <w:bCs w:val="0"/>
        </w:rPr>
        <w:t>5.17.2</w:t>
      </w:r>
      <w:r>
        <w:rPr>
          <w:rFonts w:cs="Times New Roman"/>
          <w:b/>
          <w:bCs w:val="0"/>
        </w:rPr>
        <w:tab/>
        <w:t>Representations and Covenants</w:t>
      </w:r>
      <w:r>
        <w:rPr>
          <w:rFonts w:cs="Times New Roman"/>
        </w:rPr>
        <w:t xml:space="preserve">.  In accordance with IRS Notice 2001-82 and IRS Notice 88-129, Developer represents and covenants that (i) ownership of the electricity generated at the Large Generating </w:t>
      </w:r>
      <w:r>
        <w:rPr>
          <w:rFonts w:cs="Times New Roman"/>
        </w:rPr>
        <w:t xml:space="preserve">Facility will pass to another party prior to the transmission of the electricity on the New York State Transmission System, (ii) for income tax purposes, the amount of any payments and the cost of any property transferred to the Transmission Owner for the </w:t>
      </w:r>
      <w:r>
        <w:rPr>
          <w:rFonts w:cs="Times New Roman"/>
        </w:rPr>
        <w:t>Transmission Owner’s Attachment Facilities will be capitalized by Developer as an intangible asset and recovered using the straight-line method over a useful life of twenty (20) years, and (iii) any portion of the Transmission Owner’s Attachment Facilities</w:t>
      </w:r>
      <w:r>
        <w:rPr>
          <w:rFonts w:cs="Times New Roman"/>
        </w:rPr>
        <w:t xml:space="preserve"> that is a “dual-use intertie,” within the meaning of IRS Notice 88-129, is reasonably expected to carry only a de minimis amount of electricity in the direction of the Large Generating Facility.  For this purpose, “de minimis amount” means no more than 5 </w:t>
      </w:r>
      <w:r>
        <w:rPr>
          <w:rFonts w:cs="Times New Roman"/>
        </w:rPr>
        <w:t>percent of the total power flows in both directions, calculated in accordance with the “5 percent test” set forth in IRS Notice 88-129.  This is not intended to be an exclusive list of the relevant conditions that must be met to conform to IRS requirements</w:t>
      </w:r>
      <w:r>
        <w:rPr>
          <w:rFonts w:cs="Times New Roman"/>
        </w:rPr>
        <w:t xml:space="preserve"> for non-taxable treatment.</w:t>
      </w:r>
      <w:bookmarkEnd w:id="700"/>
      <w:bookmarkEnd w:id="701"/>
      <w:bookmarkEnd w:id="702"/>
      <w:bookmarkEnd w:id="703"/>
      <w:bookmarkEnd w:id="704"/>
      <w:bookmarkEnd w:id="705"/>
      <w:bookmarkEnd w:id="706"/>
    </w:p>
    <w:p w:rsidR="00B47682" w:rsidRPr="008112B8" w:rsidRDefault="001E47C2" w:rsidP="00ED54CD">
      <w:pPr>
        <w:pStyle w:val="Heading3"/>
        <w:ind w:left="1440" w:hanging="720"/>
        <w:rPr>
          <w:rFonts w:cs="Times New Roman"/>
        </w:rPr>
      </w:pPr>
      <w:r>
        <w:rPr>
          <w:rFonts w:cs="Times New Roman"/>
        </w:rPr>
        <w:tab/>
      </w:r>
      <w:r w:rsidRPr="008112B8">
        <w:rPr>
          <w:rFonts w:cs="Times New Roman"/>
        </w:rPr>
        <w:t xml:space="preserve">At Transmission Owner’s request, Developer shall provide Transmission Owner with a report from an independent engineer confirming its representation in clause (iii), above.  Transmission Owner represents and covenants that the </w:t>
      </w:r>
      <w:r w:rsidRPr="008112B8">
        <w:rPr>
          <w:rFonts w:cs="Times New Roman"/>
        </w:rPr>
        <w:t>cost of the Transmission Owner’s Attachment Facilities paid for by Developer will have no net effect on the base upon which rates are determined.</w:t>
      </w:r>
    </w:p>
    <w:p w:rsidR="00B47682" w:rsidRDefault="001E47C2" w:rsidP="00ED54CD">
      <w:pPr>
        <w:pStyle w:val="Heading3"/>
        <w:ind w:left="1440" w:hanging="720"/>
        <w:rPr>
          <w:rFonts w:cs="Times New Roman"/>
        </w:rPr>
      </w:pPr>
      <w:bookmarkStart w:id="707" w:name="_Toc50781876"/>
      <w:bookmarkStart w:id="708" w:name="_Toc50786298"/>
      <w:bookmarkStart w:id="709" w:name="_Toc50786986"/>
      <w:bookmarkStart w:id="710" w:name="_Toc56915575"/>
      <w:bookmarkStart w:id="711" w:name="_Toc56920066"/>
      <w:bookmarkStart w:id="712" w:name="_Toc56921086"/>
      <w:bookmarkStart w:id="713" w:name="_Toc57530080"/>
      <w:r>
        <w:rPr>
          <w:rFonts w:cs="Times New Roman"/>
          <w:b/>
          <w:bCs w:val="0"/>
        </w:rPr>
        <w:t>5.17.3</w:t>
      </w:r>
      <w:r>
        <w:rPr>
          <w:rFonts w:cs="Times New Roman"/>
          <w:b/>
          <w:bCs w:val="0"/>
        </w:rPr>
        <w:tab/>
        <w:t>Indemnification for the Cost Consequences of Current Tax Liability Imposed Upon the Transmission Owner</w:t>
      </w:r>
      <w:r>
        <w:rPr>
          <w:rFonts w:cs="Times New Roman"/>
        </w:rPr>
        <w:t>.</w:t>
      </w:r>
      <w:r>
        <w:rPr>
          <w:rFonts w:cs="Times New Roman"/>
        </w:rPr>
        <w:t xml:space="preserve">  Notwithstanding Article 5.17.1, Developer shall protect, indemnify and hold harmless Transmission Owner from the cost consequences of any current tax liability imposed against Transmission Owner as the result of payments or property transfers made by Dev</w:t>
      </w:r>
      <w:r>
        <w:rPr>
          <w:rFonts w:cs="Times New Roman"/>
        </w:rPr>
        <w:t>eloper to Transmission Owner under this Agreement, as well as any interest and penalties, other than interest and penalties attributable to any delay caused by Transmission Owner.</w:t>
      </w:r>
      <w:bookmarkEnd w:id="707"/>
      <w:bookmarkEnd w:id="708"/>
      <w:bookmarkEnd w:id="709"/>
      <w:bookmarkEnd w:id="710"/>
      <w:bookmarkEnd w:id="711"/>
      <w:bookmarkEnd w:id="712"/>
      <w:bookmarkEnd w:id="713"/>
    </w:p>
    <w:p w:rsidR="00B47682" w:rsidRDefault="001E47C2" w:rsidP="00ED54CD">
      <w:pPr>
        <w:pStyle w:val="Body4"/>
        <w:spacing w:after="240"/>
        <w:ind w:left="1440"/>
      </w:pPr>
      <w:r>
        <w:t>Transmission Owner shall not include a gross-up for the cost consequences of</w:t>
      </w:r>
      <w:r>
        <w:t xml:space="preserve"> any current tax liability in the amounts it charges Developer under this Agreement unless (i) Transmission Owner has determined, in good faith, that the payments or property transfers made by Developer to Transmission Owner should be reported as income su</w:t>
      </w:r>
      <w:r>
        <w:t xml:space="preserve">bject to taxation or (ii) any Governmental Authority directs Transmission Owner to report payments or property as income subject to taxation; </w:t>
      </w:r>
      <w:r>
        <w:rPr>
          <w:u w:val="single"/>
        </w:rPr>
        <w:t>provided</w:t>
      </w:r>
      <w:r>
        <w:t xml:space="preserve">, </w:t>
      </w:r>
      <w:r>
        <w:rPr>
          <w:u w:val="single"/>
        </w:rPr>
        <w:t>however</w:t>
      </w:r>
      <w:r>
        <w:t>, that Transmission Owner may require Developer to provide security, in a form reasonably accepta</w:t>
      </w:r>
      <w:r>
        <w:t>ble to Transmission Owner (such as a parental guarantee or a letter of credit), in an amount equal to the cost consequences of any current tax liability under this Article 5.17.  Developer shall reimburse Transmission Owner for such costs on a fully grosse</w:t>
      </w:r>
      <w:r>
        <w:t>d-up basis, in accordance with Article 5.17.4, within thirty (30) Calendar Days of receiving written notification from Transmission Owner of the amount due, including detail about how the amount was calculated.</w:t>
      </w:r>
    </w:p>
    <w:p w:rsidR="00B47682" w:rsidRDefault="001E47C2" w:rsidP="00ED54CD">
      <w:pPr>
        <w:pStyle w:val="Body4"/>
        <w:spacing w:after="240"/>
        <w:ind w:left="1440"/>
      </w:pPr>
      <w:r>
        <w:t>This indemnification obligation shall termina</w:t>
      </w:r>
      <w:r>
        <w:t>te at the earlier of (1) the expiration of the ten-year testing period and the applicable statute of limitation, as it may be extended by the Transmission Owner upon request of the IRS, to keep these years open for audit or adjustment, or (2) the occurrenc</w:t>
      </w:r>
      <w:r>
        <w:t>e of a subsequent taxable event and the payment of any related indemnification obligations as contemplated by this Article 5.17.</w:t>
      </w:r>
    </w:p>
    <w:p w:rsidR="00B47682" w:rsidRDefault="001E47C2" w:rsidP="00ED54CD">
      <w:pPr>
        <w:pStyle w:val="Heading3"/>
        <w:ind w:left="1440" w:hanging="720"/>
        <w:rPr>
          <w:rFonts w:cs="Times New Roman"/>
        </w:rPr>
      </w:pPr>
      <w:bookmarkStart w:id="714" w:name="_Toc50781877"/>
      <w:bookmarkStart w:id="715" w:name="_Toc50786299"/>
      <w:bookmarkStart w:id="716" w:name="_Toc50786987"/>
      <w:bookmarkStart w:id="717" w:name="_Toc56915576"/>
      <w:bookmarkStart w:id="718" w:name="_Toc56920067"/>
      <w:bookmarkStart w:id="719" w:name="_Toc56921087"/>
      <w:bookmarkStart w:id="720"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w:t>
      </w:r>
      <w:r>
        <w:rPr>
          <w:rFonts w:cs="Times New Roman"/>
        </w:rPr>
        <w:t xml:space="preserve">17 shall be calculated on a fully grossed-up basis.  Except as may otherwise be agreed to by the parties, this means that Developer will pay Transmission Owner, in addition to the amount paid for the Attachment Facilities and System Upgrade Facilities, an </w:t>
      </w:r>
      <w:r>
        <w:rPr>
          <w:rFonts w:cs="Times New Roman"/>
        </w:rPr>
        <w:t>amount equal to (1) the current taxes imposed on Transmission Owner (“Current Taxes”) on the excess of (a) the gross income realized by Transmission Owner as a result of payments or property transfers made by Developer to Transmission Owner under this Agre</w:t>
      </w:r>
      <w:r>
        <w:rPr>
          <w:rFonts w:cs="Times New Roman"/>
        </w:rPr>
        <w:t>ement (without regard to any payments under this Article 5.17) (the “Gross Income Amount”) over (b) the present value of future tax deductions for depreciation that will be available as a result of such payments or property transfers (the “Present Value De</w:t>
      </w:r>
      <w:r>
        <w:rPr>
          <w:rFonts w:cs="Times New Roman"/>
        </w:rPr>
        <w:t>preciation Amount”), plus (2) an additional amount sufficient to permit the Transmission Owner to receive and retain, after the payment of all Current Taxes, an amount equal to the net amount described in clause (1).</w:t>
      </w:r>
      <w:bookmarkEnd w:id="714"/>
      <w:bookmarkEnd w:id="715"/>
      <w:bookmarkEnd w:id="716"/>
      <w:bookmarkEnd w:id="717"/>
      <w:bookmarkEnd w:id="718"/>
      <w:bookmarkEnd w:id="719"/>
      <w:bookmarkEnd w:id="720"/>
    </w:p>
    <w:p w:rsidR="00B47682" w:rsidRDefault="001E47C2" w:rsidP="00ED54CD">
      <w:pPr>
        <w:pStyle w:val="Body4"/>
        <w:spacing w:after="240"/>
        <w:ind w:left="1440"/>
      </w:pPr>
      <w:r>
        <w:t>For this purpose, (i) Current Taxes sha</w:t>
      </w:r>
      <w:r>
        <w:t>ll be computed based on Transmission Owner’s composite federal and state tax rates at the time the payments or property transfers are received and Transmission Owner will be treated as being subject to tax at the highest marginal rates in effect at that ti</w:t>
      </w:r>
      <w:r>
        <w:t>me (the “Current Tax Rate”), and (ii) the Present Value Depreciation Amount shall be computed by discounting Transmission Owner’s anticipated tax depreciation deductions as a result of such payments or property transfers by Transmission Owner’s current wei</w:t>
      </w:r>
      <w:r>
        <w:t>ghted average cost of capital.  Thus, the formula for calculating Developer’s liability to Transmission Owner pursuant to this Article 5.17.4 can be expressed as follows: (Current Tax Rate x (Gross Income Amount - Present Value of Tax Depreciation))/(1 - C</w:t>
      </w:r>
      <w:r>
        <w:t>urrent Tax Rate).</w:t>
      </w:r>
    </w:p>
    <w:p w:rsidR="00B47682" w:rsidRDefault="001E47C2" w:rsidP="00ED54CD">
      <w:pPr>
        <w:pStyle w:val="Body4"/>
        <w:spacing w:after="240"/>
        <w:ind w:left="1440"/>
      </w:pPr>
      <w:r>
        <w:t>Developer’s estimated tax liability in the event taxes are imposed shall be stated in Appendix A, Attachment Facilities and System Upgrade Facilities.</w:t>
      </w:r>
    </w:p>
    <w:p w:rsidR="00B47682" w:rsidRDefault="001E47C2" w:rsidP="00ED54CD">
      <w:pPr>
        <w:pStyle w:val="Heading3"/>
        <w:ind w:left="1440" w:hanging="720"/>
        <w:rPr>
          <w:rFonts w:cs="Times New Roman"/>
        </w:rPr>
      </w:pPr>
      <w:bookmarkStart w:id="721" w:name="_Toc50781878"/>
      <w:bookmarkStart w:id="722" w:name="_Toc50786300"/>
      <w:bookmarkStart w:id="723" w:name="_Toc50786988"/>
      <w:bookmarkStart w:id="724" w:name="_Toc56915577"/>
      <w:bookmarkStart w:id="725" w:name="_Toc56920068"/>
      <w:bookmarkStart w:id="726" w:name="_Toc56921088"/>
      <w:bookmarkStart w:id="727" w:name="_Toc57530082"/>
      <w:r>
        <w:rPr>
          <w:rFonts w:cs="Times New Roman"/>
          <w:b/>
          <w:bCs w:val="0"/>
        </w:rPr>
        <w:t>5.17.5</w:t>
      </w:r>
      <w:r>
        <w:rPr>
          <w:rFonts w:cs="Times New Roman"/>
          <w:b/>
          <w:bCs w:val="0"/>
        </w:rPr>
        <w:tab/>
        <w:t>Private Letter Ruling or Change or Clarification of Law</w:t>
      </w:r>
      <w:r>
        <w:rPr>
          <w:rFonts w:cs="Times New Roman"/>
        </w:rPr>
        <w:t>.  At Developer’s request</w:t>
      </w:r>
      <w:r>
        <w:rPr>
          <w:rFonts w:cs="Times New Roman"/>
        </w:rPr>
        <w:t xml:space="preserve"> and expense, Transmission Owner shall file with the IRS a request for a private letter ruling as to whether any property transferred or sums paid, or to be paid, by Developer to Transmission Owner under this Agreement are subject to federal income taxatio</w:t>
      </w:r>
      <w:r>
        <w:rPr>
          <w:rFonts w:cs="Times New Roman"/>
        </w:rPr>
        <w:t xml:space="preserve">n.  Developer will prepare the initial draft of the request for a private letter ruling, and will certify under penalties of perjury that all facts represented in such request are true and accurate to the best of Developer’s knowledge.  Transmission Owner </w:t>
      </w:r>
      <w:r>
        <w:rPr>
          <w:rFonts w:cs="Times New Roman"/>
        </w:rPr>
        <w:t>and Developer shall cooperate in good faith with respect to the submission of such request.</w:t>
      </w:r>
      <w:bookmarkEnd w:id="721"/>
      <w:bookmarkEnd w:id="722"/>
      <w:bookmarkEnd w:id="723"/>
      <w:bookmarkEnd w:id="724"/>
      <w:bookmarkEnd w:id="725"/>
      <w:bookmarkEnd w:id="726"/>
      <w:bookmarkEnd w:id="727"/>
    </w:p>
    <w:p w:rsidR="00B47682" w:rsidRDefault="001E47C2" w:rsidP="00ED54CD">
      <w:pPr>
        <w:pStyle w:val="Body4"/>
        <w:spacing w:after="240"/>
        <w:ind w:left="1440"/>
      </w:pPr>
      <w:r>
        <w:t xml:space="preserve">Transmission Owner shall keep Developer fully informed of the status of such request for a private letter ruling and shall execute either a privacy act waiver or a </w:t>
      </w:r>
      <w:r>
        <w:t>limited power of attorney, in a form acceptable to the IRS, that authorizes Developer to participate in all discussions with the IRS regarding such request for a private letter ruling.  Transmission Owner shall allow Developer to attend all meetings with I</w:t>
      </w:r>
      <w:r>
        <w:t xml:space="preserve">RS officials about the request and shall permit Developer to prepare the initial drafts of any follow-up letters in connection with the request.  </w:t>
      </w:r>
    </w:p>
    <w:p w:rsidR="00B47682" w:rsidRDefault="001E47C2" w:rsidP="00ED54CD">
      <w:pPr>
        <w:pStyle w:val="Heading3"/>
        <w:ind w:left="1440" w:hanging="720"/>
        <w:rPr>
          <w:rFonts w:cs="Times New Roman"/>
          <w:bCs w:val="0"/>
        </w:rPr>
      </w:pPr>
      <w:bookmarkStart w:id="728" w:name="_Toc50781879"/>
      <w:bookmarkStart w:id="729" w:name="_Toc50786301"/>
      <w:bookmarkStart w:id="730" w:name="_Toc50786989"/>
      <w:bookmarkStart w:id="731" w:name="_Toc56915578"/>
      <w:bookmarkStart w:id="732" w:name="_Toc56920069"/>
      <w:bookmarkStart w:id="733" w:name="_Toc56921089"/>
      <w:bookmarkStart w:id="734" w:name="_Toc57530083"/>
      <w:r>
        <w:rPr>
          <w:rFonts w:cs="Times New Roman"/>
          <w:b/>
          <w:bCs w:val="0"/>
        </w:rPr>
        <w:t>5.17.6</w:t>
      </w:r>
      <w:r>
        <w:rPr>
          <w:rFonts w:cs="Times New Roman"/>
          <w:b/>
          <w:bCs w:val="0"/>
        </w:rPr>
        <w:tab/>
        <w:t>Subsequent Taxable Events</w:t>
      </w:r>
      <w:r w:rsidRPr="008112B8">
        <w:rPr>
          <w:rFonts w:cs="Times New Roman"/>
          <w:b/>
          <w:bCs w:val="0"/>
        </w:rPr>
        <w:t xml:space="preserve">.  </w:t>
      </w:r>
      <w:r w:rsidRPr="008112B8">
        <w:rPr>
          <w:rFonts w:cs="Times New Roman"/>
          <w:bCs w:val="0"/>
        </w:rPr>
        <w:t>If, within 10 years from the date on which the relevant Transmission Owner</w:t>
      </w:r>
      <w:r w:rsidRPr="008112B8">
        <w:rPr>
          <w:rFonts w:cs="Times New Roman"/>
          <w:bCs w:val="0"/>
        </w:rPr>
        <w:t xml:space="preserve"> Attachment Facilities are placed in service, (i) Developer Breaches the covenants contained in Article 5.17.2, (ii) a “disqualification event” occurs within the meaning of IRS Notice 88-129, or </w:t>
      </w:r>
      <w:r w:rsidRPr="008112B8">
        <w:rPr>
          <w:rFonts w:cs="Times New Roman"/>
          <w:b/>
          <w:bCs w:val="0"/>
        </w:rPr>
        <w:t xml:space="preserve"> </w:t>
      </w:r>
      <w:r w:rsidRPr="008112B8">
        <w:rPr>
          <w:rFonts w:cs="Times New Roman"/>
          <w:bCs w:val="0"/>
        </w:rPr>
        <w:t>(iii) this Agreement terminates and Transmission Owner retai</w:t>
      </w:r>
      <w:r w:rsidRPr="008112B8">
        <w:rPr>
          <w:rFonts w:cs="Times New Roman"/>
          <w:bCs w:val="0"/>
        </w:rPr>
        <w:t>ns ownership of the Attachment Facilities and System Upgrade Facilities, the Developer shall pay a tax gross-up for the cost consequences of any current tax liability imposed on Transmission Owner, calculated using the methodology described in Article 5.17</w:t>
      </w:r>
      <w:r w:rsidRPr="008112B8">
        <w:rPr>
          <w:rFonts w:cs="Times New Roman"/>
          <w:bCs w:val="0"/>
        </w:rPr>
        <w:t>.4 and in accordance with IRS Notice 90-60.</w:t>
      </w:r>
      <w:bookmarkEnd w:id="728"/>
      <w:bookmarkEnd w:id="729"/>
      <w:bookmarkEnd w:id="730"/>
      <w:bookmarkEnd w:id="731"/>
      <w:bookmarkEnd w:id="732"/>
      <w:bookmarkEnd w:id="733"/>
      <w:bookmarkEnd w:id="734"/>
    </w:p>
    <w:p w:rsidR="00B47682" w:rsidRPr="008112B8" w:rsidRDefault="001E47C2" w:rsidP="00ED54CD">
      <w:pPr>
        <w:pStyle w:val="Heading3"/>
        <w:ind w:left="1440" w:hanging="720"/>
        <w:rPr>
          <w:rFonts w:cs="Times New Roman"/>
          <w:bCs w:val="0"/>
        </w:rPr>
      </w:pPr>
      <w:bookmarkStart w:id="735" w:name="_Toc50781880"/>
      <w:bookmarkStart w:id="736" w:name="_Toc50786302"/>
      <w:bookmarkStart w:id="737" w:name="_Toc50786990"/>
      <w:bookmarkStart w:id="738" w:name="_Toc56915579"/>
      <w:bookmarkStart w:id="739" w:name="_Toc56920070"/>
      <w:bookmarkStart w:id="740" w:name="_Toc56921090"/>
      <w:bookmarkStart w:id="741" w:name="_Toc57530084"/>
      <w:r>
        <w:rPr>
          <w:rFonts w:cs="Times New Roman"/>
          <w:b/>
          <w:bCs w:val="0"/>
        </w:rPr>
        <w:t>5.17.7</w:t>
      </w:r>
      <w:r>
        <w:rPr>
          <w:rFonts w:cs="Times New Roman"/>
          <w:b/>
          <w:bCs w:val="0"/>
        </w:rPr>
        <w:tab/>
        <w:t>Contests</w:t>
      </w:r>
      <w:r w:rsidRPr="008112B8">
        <w:rPr>
          <w:rFonts w:cs="Times New Roman"/>
          <w:b/>
          <w:bCs w:val="0"/>
        </w:rPr>
        <w:t xml:space="preserve">.  </w:t>
      </w:r>
      <w:r w:rsidRPr="008112B8">
        <w:rPr>
          <w:rFonts w:cs="Times New Roman"/>
          <w:bCs w:val="0"/>
        </w:rPr>
        <w:t>In the event any Governmental Authority determines that Transmission Owner’s receipt of payments or property constitutes income that is subject to taxation, Transmission Owner shall notify Devel</w:t>
      </w:r>
      <w:r w:rsidRPr="008112B8">
        <w:rPr>
          <w:rFonts w:cs="Times New Roman"/>
          <w:bCs w:val="0"/>
        </w:rPr>
        <w:t>oper, in writing, within thirty (30) Calendar Days of receiving notification of such determination by a Governmental Authority.  Upon the timely written request by Developer and at Developer’s sole expense, Transmission Owner may appeal, protest, seek abat</w:t>
      </w:r>
      <w:r w:rsidRPr="008112B8">
        <w:rPr>
          <w:rFonts w:cs="Times New Roman"/>
          <w:bCs w:val="0"/>
        </w:rPr>
        <w:t>ement of, or otherwise oppose such determination.  Upon Developer’s written request and sole expense, Transmission Owner may file a claim for refund with respect to any taxes paid under this Article 5.17, whether or not it has received such a determination</w:t>
      </w:r>
      <w:r w:rsidRPr="008112B8">
        <w:rPr>
          <w:rFonts w:cs="Times New Roman"/>
          <w:bCs w:val="0"/>
        </w:rPr>
        <w:t>.  Transmission Owner reserves the right to make all decisions with regard to the prosecution of such appeal, protest, abatement or other contest, including the selection of counsel and compromise or settlement of the claim, but Transmission Owner shall ke</w:t>
      </w:r>
      <w:r w:rsidRPr="008112B8">
        <w:rPr>
          <w:rFonts w:cs="Times New Roman"/>
          <w:bCs w:val="0"/>
        </w:rPr>
        <w:t>ep Developer informed, shall consider in good faith suggestions from Developer about the conduct of the contest, and shall reasonably permit Developer or an Developer representative to attend contest proceedings.</w:t>
      </w:r>
      <w:bookmarkEnd w:id="735"/>
      <w:bookmarkEnd w:id="736"/>
      <w:bookmarkEnd w:id="737"/>
      <w:bookmarkEnd w:id="738"/>
      <w:bookmarkEnd w:id="739"/>
      <w:bookmarkEnd w:id="740"/>
      <w:bookmarkEnd w:id="741"/>
    </w:p>
    <w:p w:rsidR="00B47682" w:rsidRPr="008112B8" w:rsidRDefault="001E47C2" w:rsidP="00ED54CD">
      <w:pPr>
        <w:pStyle w:val="Heading3"/>
        <w:ind w:left="1440" w:hanging="720"/>
        <w:rPr>
          <w:rFonts w:cs="Times New Roman"/>
          <w:bCs w:val="0"/>
        </w:rPr>
      </w:pPr>
      <w:r>
        <w:rPr>
          <w:rFonts w:cs="Times New Roman"/>
          <w:b/>
          <w:bCs w:val="0"/>
        </w:rPr>
        <w:tab/>
      </w:r>
      <w:r w:rsidRPr="008112B8">
        <w:rPr>
          <w:rFonts w:cs="Times New Roman"/>
          <w:bCs w:val="0"/>
        </w:rPr>
        <w:t xml:space="preserve">Developer shall pay to Transmission Owner </w:t>
      </w:r>
      <w:r w:rsidRPr="008112B8">
        <w:rPr>
          <w:rFonts w:cs="Times New Roman"/>
          <w:bCs w:val="0"/>
        </w:rPr>
        <w:t>on a periodic basis, as invoiced by Transmission Owner, Transmission Owner’s documented reasonable costs of prosecuting such appeal, protest, abatement or other contest.  At any time during the contest, Transmission Owner may agree to a settlement either w</w:t>
      </w:r>
      <w:r w:rsidRPr="008112B8">
        <w:rPr>
          <w:rFonts w:cs="Times New Roman"/>
          <w:bCs w:val="0"/>
        </w:rPr>
        <w:t>ith Developer’s consent or after obtaining written advice from nationally-recognized tax counsel, selected by Transmission Owner, but reasonably acceptable to Developer, that the proposed settlement represents a reasonable settlement given the hazards of l</w:t>
      </w:r>
      <w:r w:rsidRPr="008112B8">
        <w:rPr>
          <w:rFonts w:cs="Times New Roman"/>
          <w:bCs w:val="0"/>
        </w:rPr>
        <w:t>itigation.  Developer’s obligation shall be based on the amount of the settlement agreed to by Developer, or if a higher amount, so much of the settlement that is supported by the written advice from nationally-recognized tax counsel selected under the ter</w:t>
      </w:r>
      <w:r w:rsidRPr="008112B8">
        <w:rPr>
          <w:rFonts w:cs="Times New Roman"/>
          <w:bCs w:val="0"/>
        </w:rPr>
        <w:t>ms of the preceding sentence.  The settlement amount shall be calculated on a fully grossed-up basis to cover any related cost consequences of the current tax liability.  Any settlement without Developer’s consent or such written advice will relieve Develo</w:t>
      </w:r>
      <w:r w:rsidRPr="008112B8">
        <w:rPr>
          <w:rFonts w:cs="Times New Roman"/>
          <w:bCs w:val="0"/>
        </w:rPr>
        <w:t>per from any obligation to indemnify Transmission Owner for the tax at issue in the contest.</w:t>
      </w:r>
    </w:p>
    <w:p w:rsidR="00B47682" w:rsidRPr="008112B8" w:rsidRDefault="001E47C2" w:rsidP="00ED54CD">
      <w:pPr>
        <w:pStyle w:val="Heading3"/>
        <w:ind w:left="1440" w:hanging="720"/>
        <w:rPr>
          <w:rFonts w:cs="Times New Roman"/>
          <w:bCs w:val="0"/>
        </w:rPr>
      </w:pPr>
      <w:bookmarkStart w:id="742" w:name="_Toc50781881"/>
      <w:bookmarkStart w:id="743" w:name="_Toc50786303"/>
      <w:bookmarkStart w:id="744" w:name="_Toc50786991"/>
      <w:bookmarkStart w:id="745" w:name="_Toc56915580"/>
      <w:bookmarkStart w:id="746" w:name="_Toc56920071"/>
      <w:bookmarkStart w:id="747" w:name="_Toc56921091"/>
      <w:bookmarkStart w:id="748" w:name="_Toc57530085"/>
      <w:r>
        <w:rPr>
          <w:rFonts w:cs="Times New Roman"/>
          <w:b/>
          <w:bCs w:val="0"/>
        </w:rPr>
        <w:t>5.17.8</w:t>
      </w:r>
      <w:r>
        <w:rPr>
          <w:rFonts w:cs="Times New Roman"/>
          <w:b/>
          <w:bCs w:val="0"/>
        </w:rPr>
        <w:tab/>
        <w:t>Refund</w:t>
      </w:r>
      <w:r w:rsidRPr="008112B8">
        <w:rPr>
          <w:rFonts w:cs="Times New Roman"/>
          <w:b/>
          <w:bCs w:val="0"/>
        </w:rPr>
        <w:t xml:space="preserve">.  </w:t>
      </w:r>
      <w:r w:rsidRPr="008112B8">
        <w:rPr>
          <w:rFonts w:cs="Times New Roman"/>
          <w:bCs w:val="0"/>
        </w:rPr>
        <w:t>In the event that (a) a private letter ruling is issued to Transmission Owner which holds that any amount paid or the value of any property transfe</w:t>
      </w:r>
      <w:r w:rsidRPr="008112B8">
        <w:rPr>
          <w:rFonts w:cs="Times New Roman"/>
          <w:bCs w:val="0"/>
        </w:rPr>
        <w:t xml:space="preserve">rred by Developer to Transmission Owner under the terms of this Agreement is not subject to federal income taxation, (b) any legislative change or administrative announcement, notice, ruling or other determination makes it reasonably clear to Transmission </w:t>
      </w:r>
      <w:r w:rsidRPr="008112B8">
        <w:rPr>
          <w:rFonts w:cs="Times New Roman"/>
          <w:bCs w:val="0"/>
        </w:rPr>
        <w:t>Owner in good faith that any amount paid or the value of any property transferred by Developer to Transmission Owner under the terms of this Agreement is not taxable to Transmission Owner, (c) any abatement, appeal, protest, or other contest results in a d</w:t>
      </w:r>
      <w:r w:rsidRPr="008112B8">
        <w:rPr>
          <w:rFonts w:cs="Times New Roman"/>
          <w:bCs w:val="0"/>
        </w:rPr>
        <w:t>etermination that any payments or transfers made by Developer to Transmission Owner are not subject to federal income tax, or (d) if Transmission Owner receives a refund from any taxing authority for any overpayment of tax attributable to any payment or pr</w:t>
      </w:r>
      <w:r w:rsidRPr="008112B8">
        <w:rPr>
          <w:rFonts w:cs="Times New Roman"/>
          <w:bCs w:val="0"/>
        </w:rPr>
        <w:t>operty transfer made by Developer to Transmission Owner pursuant to this Agreement, Transmission Owner shall promptly refund to Developer the following:</w:t>
      </w:r>
      <w:bookmarkEnd w:id="742"/>
      <w:bookmarkEnd w:id="743"/>
      <w:bookmarkEnd w:id="744"/>
      <w:bookmarkEnd w:id="745"/>
      <w:bookmarkEnd w:id="746"/>
      <w:bookmarkEnd w:id="747"/>
      <w:bookmarkEnd w:id="748"/>
    </w:p>
    <w:p w:rsidR="00B47682" w:rsidRDefault="001E47C2" w:rsidP="00ED54CD">
      <w:pPr>
        <w:pStyle w:val="Heading7"/>
        <w:ind w:left="2520"/>
      </w:pPr>
      <w:r>
        <w:t>(i)</w:t>
      </w:r>
      <w:r>
        <w:tab/>
        <w:t xml:space="preserve">Any payment made by Developer under this Article 5.17 for taxes that is attributable to the amount </w:t>
      </w:r>
      <w:r>
        <w:t>determined to be non-taxable, together with interest thereon,</w:t>
      </w:r>
    </w:p>
    <w:p w:rsidR="00B47682" w:rsidRDefault="001E47C2" w:rsidP="00ED54CD">
      <w:pPr>
        <w:pStyle w:val="Heading7"/>
        <w:ind w:left="2520"/>
      </w:pPr>
      <w:r>
        <w:t>(ii)</w:t>
      </w:r>
      <w:r>
        <w:tab/>
        <w:t>Interest on any amounts paid by Developer to Transmission Owner for such taxes which Transmission Owner did not submit to the taxing authority, calculated in accordance with the methodology</w:t>
      </w:r>
      <w:r>
        <w:t xml:space="preserve"> set forth in FERC’s regulations at 18 C.F.R. §35.19a(a)(2)(iii) from the date payment was made by Developer to the date Transmission Owner refunds such payment to Developer, and</w:t>
      </w:r>
    </w:p>
    <w:p w:rsidR="00B47682" w:rsidRDefault="001E47C2" w:rsidP="00ED54CD">
      <w:pPr>
        <w:pStyle w:val="Heading7"/>
        <w:ind w:left="2520"/>
      </w:pPr>
      <w:r>
        <w:t>(iii)</w:t>
      </w:r>
      <w:r>
        <w:tab/>
        <w:t>With respect to any such taxes paid by Transmission Owner, any refund o</w:t>
      </w:r>
      <w:r>
        <w:t xml:space="preserve">r credit Transmission Owner receives or to which it may be entitled from any Governmental Authority, interest (or that portion thereof attributable to the payment described in clause (i), above) owed to the Transmission Owner for such overpayment of taxes </w:t>
      </w:r>
      <w:r>
        <w:t xml:space="preserve">(including any reduction in interest otherwise payable by Transmission Owner to any Governmental Authority resulting from an offset or credit); </w:t>
      </w:r>
      <w:r>
        <w:rPr>
          <w:u w:val="single"/>
        </w:rPr>
        <w:t>provided</w:t>
      </w:r>
      <w:r>
        <w:t xml:space="preserve">, </w:t>
      </w:r>
      <w:r>
        <w:rPr>
          <w:u w:val="single"/>
        </w:rPr>
        <w:t>however</w:t>
      </w:r>
      <w:r>
        <w:t>, that Transmission Owner will remit such amount promptly to Developer only after and to the ex</w:t>
      </w:r>
      <w:r>
        <w:t>tent that Transmission Owner has received a tax refund, credit or offset from any Governmental Authority for any applicable overpayment of income tax related to the Transmission Owner’s Attachment Facilities.</w:t>
      </w:r>
    </w:p>
    <w:p w:rsidR="00B47682" w:rsidRDefault="001E47C2" w:rsidP="00ED54CD">
      <w:pPr>
        <w:pStyle w:val="Body4"/>
        <w:spacing w:after="240"/>
        <w:ind w:left="2520"/>
      </w:pPr>
      <w:r>
        <w:t>The intent of this provision is to leave both t</w:t>
      </w:r>
      <w:r>
        <w:t>he Developer and Transmission Owner, to the extent practicable, in the event that no taxes are due with respect to any payment for Attachment Facilities and System Upgrade Facilities hereunder, in the same position they would have been in had no such tax p</w:t>
      </w:r>
      <w:r>
        <w:t>ayments been made.</w:t>
      </w:r>
    </w:p>
    <w:p w:rsidR="00FD4905" w:rsidRPr="00FD4905" w:rsidRDefault="001E47C2" w:rsidP="00FD4905">
      <w:pPr>
        <w:pStyle w:val="Heading3"/>
        <w:ind w:left="1440" w:hanging="720"/>
        <w:rPr>
          <w:rFonts w:cs="Times New Roman"/>
        </w:rPr>
      </w:pPr>
      <w:bookmarkStart w:id="749" w:name="_Toc50781882"/>
      <w:bookmarkStart w:id="750" w:name="_Toc50786304"/>
      <w:bookmarkStart w:id="751" w:name="_Toc50786992"/>
      <w:bookmarkStart w:id="752" w:name="_Toc56915581"/>
      <w:bookmarkStart w:id="753" w:name="_Toc56920072"/>
      <w:bookmarkStart w:id="754" w:name="_Toc56921092"/>
      <w:bookmarkStart w:id="755" w:name="_Toc57530086"/>
      <w:r>
        <w:rPr>
          <w:b/>
        </w:rPr>
        <w:t>5.17.9</w:t>
      </w:r>
      <w:r>
        <w:rPr>
          <w:b/>
        </w:rPr>
        <w:tab/>
        <w:t>Taxes Other Than Income Taxes</w:t>
      </w:r>
      <w:r>
        <w:t>.  Upon the timely request by Developer, and at Developer’s sole expense, Transmission Owner shall appeal, protest, seek abatement of, or otherwise contest any tax (other than federal or state income t</w:t>
      </w:r>
      <w:r>
        <w:t>ax) asserted or assessed against Transmission Owner for which Developer may be required to reimburse Transmission Owner under the terms of this Agreement.  Developer shall pay to Transmission Owner on a periodic basis, as invoiced by Transmission Owner, Tr</w:t>
      </w:r>
      <w:r>
        <w:t>ansmission Owner’s documented reasonable costs of prosecuting such appeal, protest, abatement, or other contest.  Developer and Transmission Owner shall cooperate in good faith with respect to any such contest.  Unless the payment of such taxes is a prereq</w:t>
      </w:r>
      <w:r>
        <w:t>uisite to an appeal or abatement or cannot be deferred, no amount shall be payable by Developer to Transmission Owner for such taxes until they are assessed by a final, non-appealable order by any court or agency of competent jurisdiction.  In the event th</w:t>
      </w:r>
      <w:r>
        <w:t>at a tax payment is withheld and ultimately due and payable after appeal, Developer will be responsible for all taxes, interest and penalties, other than penalties attributable to any delay caused by Transmission Owner.</w:t>
      </w:r>
      <w:bookmarkEnd w:id="749"/>
      <w:bookmarkEnd w:id="750"/>
      <w:bookmarkEnd w:id="751"/>
      <w:bookmarkEnd w:id="752"/>
      <w:bookmarkEnd w:id="753"/>
      <w:bookmarkEnd w:id="754"/>
      <w:bookmarkEnd w:id="755"/>
    </w:p>
    <w:p w:rsidR="00B47682" w:rsidRDefault="001E47C2" w:rsidP="00ED54CD">
      <w:pPr>
        <w:pStyle w:val="Heading2"/>
        <w:keepNext w:val="0"/>
        <w:ind w:left="720" w:hanging="720"/>
        <w:rPr>
          <w:b/>
        </w:rPr>
      </w:pPr>
      <w:bookmarkStart w:id="756" w:name="_Toc176167630"/>
      <w:bookmarkStart w:id="757" w:name="_Toc176167779"/>
      <w:bookmarkStart w:id="758" w:name="_Toc184206185"/>
      <w:bookmarkStart w:id="759" w:name="_Toc61922494"/>
      <w:bookmarkStart w:id="760" w:name="_Toc50781883"/>
      <w:bookmarkStart w:id="761" w:name="_Toc50786305"/>
      <w:bookmarkStart w:id="762" w:name="_Toc50786993"/>
      <w:bookmarkStart w:id="763" w:name="_Toc56915582"/>
      <w:bookmarkStart w:id="764" w:name="_Toc56920073"/>
      <w:bookmarkStart w:id="765" w:name="_Toc56921093"/>
      <w:bookmarkStart w:id="766" w:name="_Toc57530087"/>
      <w:bookmarkStart w:id="767" w:name="_Toc57530364"/>
      <w:bookmarkStart w:id="768" w:name="_Toc59754116"/>
      <w:bookmarkStart w:id="769" w:name="_Toc59812824"/>
      <w:bookmarkStart w:id="770" w:name="_Toc59813028"/>
      <w:bookmarkStart w:id="771" w:name="_Toc61615563"/>
      <w:bookmarkStart w:id="772" w:name="_Toc61615767"/>
      <w:r w:rsidRPr="00D964A5">
        <w:rPr>
          <w:b/>
        </w:rPr>
        <w:t>5.18</w:t>
      </w:r>
      <w:r w:rsidRPr="00D964A5">
        <w:rPr>
          <w:b/>
        </w:rPr>
        <w:tab/>
        <w:t xml:space="preserve">Tax Status; Non-Jurisdictional </w:t>
      </w:r>
      <w:r w:rsidRPr="00D964A5">
        <w:rPr>
          <w:b/>
        </w:rPr>
        <w:t>Entities</w:t>
      </w:r>
      <w:bookmarkEnd w:id="756"/>
      <w:bookmarkEnd w:id="757"/>
      <w:bookmarkEnd w:id="758"/>
      <w:r w:rsidRPr="00D964A5">
        <w:rPr>
          <w:b/>
        </w:rPr>
        <w:t>.</w:t>
      </w:r>
      <w:bookmarkEnd w:id="759"/>
    </w:p>
    <w:p w:rsidR="00B47682" w:rsidRDefault="001E47C2" w:rsidP="00ED54CD">
      <w:pPr>
        <w:pStyle w:val="Heading3"/>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affect the tax status of any Party including the status of NYISO, or the status o</w:t>
      </w:r>
      <w:r>
        <w:rPr>
          <w:rFonts w:cs="Times New Roman"/>
        </w:rPr>
        <w:t xml:space="preserve">f any Transmission Owner with respect to the issuance of bonds including, but not limited to, Local Furnishing Bonds.  </w:t>
      </w:r>
      <w:bookmarkStart w:id="773" w:name="_Toc50781884"/>
      <w:bookmarkStart w:id="774" w:name="_Toc50786306"/>
      <w:bookmarkStart w:id="775" w:name="_Toc50786994"/>
      <w:bookmarkStart w:id="776" w:name="_Toc56915583"/>
      <w:bookmarkStart w:id="777" w:name="_Toc56920074"/>
      <w:bookmarkStart w:id="778" w:name="_Toc56921094"/>
      <w:bookmarkStart w:id="779" w:name="_Toc57530088"/>
      <w:bookmarkStart w:id="780" w:name="_Toc57530365"/>
      <w:bookmarkStart w:id="781" w:name="_Toc59754117"/>
      <w:bookmarkStart w:id="782" w:name="_Toc59812825"/>
      <w:bookmarkStart w:id="783" w:name="_Toc59813029"/>
      <w:bookmarkStart w:id="784" w:name="_Toc61615564"/>
      <w:bookmarkStart w:id="785" w:name="_Toc61615768"/>
      <w:bookmarkEnd w:id="760"/>
      <w:bookmarkEnd w:id="761"/>
      <w:bookmarkEnd w:id="762"/>
      <w:bookmarkEnd w:id="763"/>
      <w:bookmarkEnd w:id="764"/>
      <w:bookmarkEnd w:id="765"/>
      <w:bookmarkEnd w:id="766"/>
      <w:bookmarkEnd w:id="767"/>
      <w:bookmarkEnd w:id="768"/>
      <w:bookmarkEnd w:id="769"/>
      <w:bookmarkEnd w:id="770"/>
      <w:bookmarkEnd w:id="771"/>
      <w:bookmarkEnd w:id="772"/>
      <w:r>
        <w:rPr>
          <w:rFonts w:cs="Times New Roman"/>
        </w:rPr>
        <w:t>Notwithstanding any other provisions of this Agreement, LIPA, NYPA and Consolidated Edison Company of New York, Inc. shall not be require</w:t>
      </w:r>
      <w:r>
        <w:rPr>
          <w:rFonts w:cs="Times New Roman"/>
        </w:rPr>
        <w:t>d to comply with any provisions of this Agreement that would result in the loss of tax-exempt status of any of their Tax-Exempt Bonds or impair their ability to issue future tax-exempt obligations.  For purposes of this provision, Tax-Exempt Bonds shall in</w:t>
      </w:r>
      <w:r>
        <w:rPr>
          <w:rFonts w:cs="Times New Roman"/>
        </w:rPr>
        <w:t>clude the obligations of the Long Island Power Authority, NYPA and Consolidated Edison Company of New York, Inc., the interest on which is not included in gross income under the Internal Revenue Code.</w:t>
      </w:r>
    </w:p>
    <w:p w:rsidR="00B47682" w:rsidRDefault="001E47C2" w:rsidP="00ED54CD">
      <w:pPr>
        <w:pStyle w:val="Heading3"/>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w:t>
      </w:r>
      <w:r>
        <w:rPr>
          <w:rFonts w:cs="Times New Roman"/>
        </w:rPr>
        <w:t>ot waive their exemptions, pursuant to Section 201(f) of the FPA, from Commission jurisdiction with respect to the Commission’s exercise of the FPA’s general ratemaking authority.</w:t>
      </w:r>
    </w:p>
    <w:p w:rsidR="00B47682" w:rsidRDefault="001E47C2" w:rsidP="00ED54CD">
      <w:pPr>
        <w:pStyle w:val="Heading2"/>
        <w:keepNext w:val="0"/>
        <w:ind w:left="720" w:hanging="720"/>
        <w:rPr>
          <w:b/>
        </w:rPr>
      </w:pPr>
      <w:bookmarkStart w:id="786" w:name="_Toc61922495"/>
      <w:bookmarkStart w:id="787" w:name="_Toc176167631"/>
      <w:bookmarkStart w:id="788" w:name="_Toc176167780"/>
      <w:bookmarkStart w:id="789" w:name="_Toc184206186"/>
      <w:r w:rsidRPr="00D964A5">
        <w:rPr>
          <w:b/>
        </w:rPr>
        <w:t>5.19</w:t>
      </w:r>
      <w:r w:rsidRPr="00D964A5">
        <w:rPr>
          <w:b/>
        </w:rPr>
        <w:tab/>
        <w:t>Modification</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D964A5">
        <w:rPr>
          <w:b/>
        </w:rPr>
        <w:t>.</w:t>
      </w:r>
    </w:p>
    <w:p w:rsidR="00B47682" w:rsidRDefault="001E47C2" w:rsidP="000A1B56">
      <w:pPr>
        <w:pStyle w:val="Heading3"/>
        <w:ind w:left="1440" w:hanging="720"/>
        <w:rPr>
          <w:rFonts w:cs="Times New Roman"/>
        </w:rPr>
      </w:pPr>
      <w:bookmarkStart w:id="790" w:name="_Toc50781885"/>
      <w:bookmarkStart w:id="791" w:name="_Toc50786307"/>
      <w:bookmarkStart w:id="792" w:name="_Toc50786995"/>
      <w:bookmarkStart w:id="793" w:name="_Toc56915584"/>
      <w:bookmarkStart w:id="794" w:name="_Toc56920075"/>
      <w:bookmarkStart w:id="795" w:name="_Toc56921095"/>
      <w:bookmarkStart w:id="796" w:name="_Toc57530089"/>
      <w:r>
        <w:rPr>
          <w:rFonts w:cs="Times New Roman"/>
          <w:b/>
          <w:bCs w:val="0"/>
        </w:rPr>
        <w:t>5.19.1</w:t>
      </w:r>
      <w:r>
        <w:rPr>
          <w:rFonts w:cs="Times New Roman"/>
          <w:b/>
          <w:bCs w:val="0"/>
        </w:rPr>
        <w:tab/>
        <w:t>General</w:t>
      </w:r>
      <w:r>
        <w:rPr>
          <w:rFonts w:cs="Times New Roman"/>
        </w:rPr>
        <w:t>.  Either the Developer or Transmission Own</w:t>
      </w:r>
      <w:r>
        <w:rPr>
          <w:rFonts w:cs="Times New Roman"/>
        </w:rPr>
        <w:t>er may undertake modifications to its facilities covered by this Agreement.  If either the Developer or Transmission Owner plans to undertake a modification that reasonably may be expected to affect the other Party’s facilities, that Party shall provide to</w:t>
      </w:r>
      <w:r>
        <w:rPr>
          <w:rFonts w:cs="Times New Roman"/>
        </w:rPr>
        <w:t xml:space="preserve"> the other Party, and to NYISO, sufficient information regarding such modification so that the other Party and NYISO may evaluate the potential impact of such modification prior to commencement of the work.  Such information shall be deemed to be Confident</w:t>
      </w:r>
      <w:r>
        <w:rPr>
          <w:rFonts w:cs="Times New Roman"/>
        </w:rPr>
        <w:t>ial Information hereunder and shall include information concerning the timing of such modifications and whether such modifications are expected to interrupt the flow of electricity from the Large Generating Facility.  The Party desiring to perform such wor</w:t>
      </w:r>
      <w:r>
        <w:rPr>
          <w:rFonts w:cs="Times New Roman"/>
        </w:rPr>
        <w:t>k shall provide the relevant drawings, plans, and specifications to the other Party and NYISO at least ninety (90) Calendar Days in advance of the commencement of the work or such shorter period upon which the Parties may agree, which agreement shall not u</w:t>
      </w:r>
      <w:r>
        <w:rPr>
          <w:rFonts w:cs="Times New Roman"/>
        </w:rPr>
        <w:t>nreasonably be withheld, conditioned or delayed.</w:t>
      </w:r>
      <w:bookmarkEnd w:id="790"/>
      <w:bookmarkEnd w:id="791"/>
      <w:bookmarkEnd w:id="792"/>
      <w:bookmarkEnd w:id="793"/>
      <w:bookmarkEnd w:id="794"/>
      <w:bookmarkEnd w:id="795"/>
      <w:bookmarkEnd w:id="796"/>
    </w:p>
    <w:p w:rsidR="00B47682" w:rsidRDefault="001E47C2" w:rsidP="000A1B56">
      <w:pPr>
        <w:pStyle w:val="Body4"/>
        <w:spacing w:after="240"/>
        <w:ind w:left="1440"/>
      </w:pPr>
      <w:r>
        <w:t>In the case of Large Generating Facility modifications that do not require Developer to submit an Interconnection Request, Transmission Owner shall provide, within thirty (30) Calendar Days (or such other ti</w:t>
      </w:r>
      <w:r>
        <w:t>me as the Parties may agree), an estimate of any additional modifications to the New York State Transmission System, Transmission Owner’s Attachment Facilities or System Upgrade Facilities necessitated by such Developer modification and a good faith estima</w:t>
      </w:r>
      <w:r>
        <w:t>te of the costs thereof.</w:t>
      </w:r>
    </w:p>
    <w:p w:rsidR="00B47682" w:rsidRDefault="001E47C2" w:rsidP="00ED54CD">
      <w:pPr>
        <w:pStyle w:val="Heading3"/>
        <w:ind w:left="1440" w:hanging="720"/>
        <w:rPr>
          <w:rFonts w:cs="Times New Roman"/>
        </w:rPr>
      </w:pPr>
      <w:bookmarkStart w:id="797" w:name="_Toc50781886"/>
      <w:bookmarkStart w:id="798" w:name="_Toc50786308"/>
      <w:bookmarkStart w:id="799" w:name="_Toc50786996"/>
      <w:bookmarkStart w:id="800" w:name="_Toc56915585"/>
      <w:bookmarkStart w:id="801" w:name="_Toc56920076"/>
      <w:bookmarkStart w:id="802" w:name="_Toc56921096"/>
      <w:bookmarkStart w:id="803"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97"/>
      <w:bookmarkEnd w:id="798"/>
      <w:bookmarkEnd w:id="799"/>
      <w:bookmarkEnd w:id="800"/>
      <w:bookmarkEnd w:id="801"/>
      <w:bookmarkEnd w:id="802"/>
      <w:bookmarkEnd w:id="803"/>
    </w:p>
    <w:p w:rsidR="00B47682" w:rsidRDefault="001E47C2" w:rsidP="00ED54CD">
      <w:pPr>
        <w:pStyle w:val="Heading3"/>
        <w:ind w:left="1440" w:hanging="720"/>
        <w:rPr>
          <w:rFonts w:cs="Times New Roman"/>
        </w:rPr>
      </w:pPr>
      <w:bookmarkStart w:id="804" w:name="_Toc50781887"/>
      <w:bookmarkStart w:id="805" w:name="_Toc50786309"/>
      <w:bookmarkStart w:id="806" w:name="_Toc50786997"/>
      <w:bookmarkStart w:id="807" w:name="_Toc56915586"/>
      <w:bookmarkStart w:id="808" w:name="_Toc56920077"/>
      <w:bookmarkStart w:id="809" w:name="_Toc56921097"/>
      <w:bookmarkStart w:id="810" w:name="_Toc57530091"/>
      <w:r>
        <w:rPr>
          <w:rFonts w:cs="Times New Roman"/>
          <w:b/>
          <w:bCs w:val="0"/>
        </w:rPr>
        <w:t>5.19.3</w:t>
      </w:r>
      <w:r>
        <w:rPr>
          <w:rFonts w:cs="Times New Roman"/>
          <w:b/>
          <w:bCs w:val="0"/>
        </w:rPr>
        <w:tab/>
        <w:t>Modif</w:t>
      </w:r>
      <w:r>
        <w:rPr>
          <w:rFonts w:cs="Times New Roman"/>
          <w:b/>
          <w:bCs w:val="0"/>
        </w:rPr>
        <w:t>ication Costs</w:t>
      </w:r>
      <w:r>
        <w:rPr>
          <w:rFonts w:cs="Times New Roman"/>
        </w:rPr>
        <w:t>.  Developer shall not be assigned the costs of any additions, modifications, or replacements that Transmission Owner makes to the Transmission Owner’s Attachment Facilities or the New York State Transmission System to facilitate the interconn</w:t>
      </w:r>
      <w:r>
        <w:rPr>
          <w:rFonts w:cs="Times New Roman"/>
        </w:rPr>
        <w:t>ection of a third party to the Transmission Owner’s Attachment Facilities or the New York State Transmission System, or to provide Transmission Service to a third party under the NYISO OATT, except in accordance with the cost allocation procedures in Attac</w:t>
      </w:r>
      <w:r>
        <w:rPr>
          <w:rFonts w:cs="Times New Roman"/>
        </w:rPr>
        <w:t>hment S of the NYISO OATT.  Developer shall be responsible for the costs of any additions, modifications, or replacements to the Developer Attachment Facilities that may be necessary to maintain or upgrade such Developer Attachment Facilities consistent wi</w:t>
      </w:r>
      <w:r>
        <w:rPr>
          <w:rFonts w:cs="Times New Roman"/>
        </w:rPr>
        <w:t>th Applicable Laws and Regulations, Applicable Reliability Standards or Good Utility Practice.</w:t>
      </w:r>
      <w:bookmarkEnd w:id="804"/>
      <w:bookmarkEnd w:id="805"/>
      <w:bookmarkEnd w:id="806"/>
      <w:bookmarkEnd w:id="807"/>
      <w:bookmarkEnd w:id="808"/>
      <w:bookmarkEnd w:id="809"/>
      <w:bookmarkEnd w:id="810"/>
    </w:p>
    <w:p w:rsidR="00B47682" w:rsidRPr="00DF07D6" w:rsidRDefault="001E47C2" w:rsidP="00ED54CD">
      <w:pPr>
        <w:pStyle w:val="Heading1"/>
        <w:keepNext w:val="0"/>
        <w:keepLines/>
        <w:spacing w:before="240"/>
        <w:jc w:val="center"/>
        <w:rPr>
          <w:b/>
        </w:rPr>
      </w:pPr>
      <w:bookmarkStart w:id="811" w:name="_Toc50781888"/>
      <w:bookmarkStart w:id="812" w:name="_Toc50786310"/>
      <w:bookmarkStart w:id="813" w:name="_Toc50786998"/>
      <w:bookmarkStart w:id="814" w:name="_Toc56915587"/>
      <w:bookmarkStart w:id="815" w:name="_Toc56920078"/>
      <w:bookmarkStart w:id="816" w:name="_Toc56921098"/>
      <w:bookmarkStart w:id="817" w:name="_Toc57530092"/>
      <w:bookmarkStart w:id="818" w:name="_Toc57530366"/>
      <w:bookmarkStart w:id="819" w:name="_Toc59754118"/>
      <w:bookmarkStart w:id="820" w:name="_Toc59812826"/>
      <w:bookmarkStart w:id="821" w:name="_Toc59813030"/>
      <w:bookmarkStart w:id="822" w:name="_Toc61615565"/>
      <w:bookmarkStart w:id="823" w:name="_Toc61615769"/>
      <w:bookmarkStart w:id="824" w:name="_Toc61922496"/>
      <w:bookmarkStart w:id="825" w:name="_Toc176167632"/>
      <w:bookmarkStart w:id="826" w:name="_Toc176167781"/>
      <w:bookmarkStart w:id="827" w:name="_Toc184206187"/>
      <w:r w:rsidRPr="00DF07D6">
        <w:rPr>
          <w:b/>
        </w:rPr>
        <w:t>ARTICLE 6.</w:t>
      </w:r>
      <w:r w:rsidRPr="00DF07D6">
        <w:rPr>
          <w:b/>
        </w:rPr>
        <w:tab/>
        <w:t>TESTING AND INSPECTION</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B47682" w:rsidRDefault="001E47C2" w:rsidP="00ED54CD">
      <w:pPr>
        <w:pStyle w:val="Heading2"/>
        <w:keepNext w:val="0"/>
        <w:ind w:left="720" w:hanging="720"/>
      </w:pPr>
      <w:bookmarkStart w:id="828" w:name="_Toc176167633"/>
      <w:bookmarkStart w:id="829" w:name="_Toc176167782"/>
      <w:bookmarkStart w:id="830" w:name="_Toc184206188"/>
      <w:bookmarkStart w:id="831" w:name="_Toc50781889"/>
      <w:bookmarkStart w:id="832" w:name="_Toc50786311"/>
      <w:bookmarkStart w:id="833" w:name="_Toc50786999"/>
      <w:bookmarkStart w:id="834" w:name="_Toc56915588"/>
      <w:bookmarkStart w:id="835" w:name="_Toc56920079"/>
      <w:bookmarkStart w:id="836" w:name="_Toc56921099"/>
      <w:bookmarkStart w:id="837" w:name="_Toc57530093"/>
      <w:bookmarkStart w:id="838" w:name="_Toc57530367"/>
      <w:bookmarkStart w:id="839" w:name="_Toc59754119"/>
      <w:bookmarkStart w:id="840" w:name="_Toc59812827"/>
      <w:bookmarkStart w:id="841" w:name="_Toc59813031"/>
      <w:bookmarkStart w:id="842" w:name="_Toc61615566"/>
      <w:bookmarkStart w:id="843" w:name="_Toc61615770"/>
      <w:bookmarkStart w:id="844" w:name="_Toc61922497"/>
      <w:r>
        <w:rPr>
          <w:rFonts w:cs="Times New Roman"/>
          <w:b/>
        </w:rPr>
        <w:t>6.1</w:t>
      </w:r>
      <w:r>
        <w:rPr>
          <w:rFonts w:cs="Times New Roman"/>
          <w:b/>
        </w:rPr>
        <w:tab/>
        <w:t>Pre-Commercial Operation Date Testing and Modifications</w:t>
      </w:r>
      <w:bookmarkEnd w:id="828"/>
      <w:bookmarkEnd w:id="829"/>
      <w:bookmarkEnd w:id="830"/>
      <w:r>
        <w:rPr>
          <w:rFonts w:cs="Times New Roman"/>
          <w:b/>
        </w:rPr>
        <w:t xml:space="preserve">.  </w:t>
      </w:r>
      <w:r>
        <w:t>Prior to the Commercial Operation Date, the Transmission Owner sh</w:t>
      </w:r>
      <w:r>
        <w:t>all test the Transmission Owner’s Attachment Facilities and System Upgrade Facilities and Developer shall test the Large Generating Facility and the Developer Attachment Facilities to ensure their safe and reliable operation.  Similar testing may be requir</w:t>
      </w:r>
      <w:r>
        <w:t>ed after initial operation.  Developer and Transmission Owner shall each make any modifications to its facilities that are found to be necessary as a result of such testing.  Developer shall bear the cost of all such testing and modifications.  Developer s</w:t>
      </w:r>
      <w:r>
        <w:t>hall generate test energy at the Large Generating Facility only if it has arranged for the injection of such test energy</w:t>
      </w:r>
      <w:bookmarkEnd w:id="831"/>
      <w:bookmarkEnd w:id="832"/>
      <w:bookmarkEnd w:id="833"/>
      <w:r>
        <w:t xml:space="preserve"> in accordance with NYISO procedures.</w:t>
      </w:r>
      <w:bookmarkEnd w:id="834"/>
      <w:bookmarkEnd w:id="835"/>
      <w:bookmarkEnd w:id="836"/>
      <w:bookmarkEnd w:id="837"/>
      <w:bookmarkEnd w:id="838"/>
      <w:bookmarkEnd w:id="839"/>
      <w:bookmarkEnd w:id="840"/>
      <w:bookmarkEnd w:id="841"/>
      <w:bookmarkEnd w:id="842"/>
      <w:bookmarkEnd w:id="843"/>
      <w:bookmarkEnd w:id="844"/>
      <w:r>
        <w:t xml:space="preserve">  </w:t>
      </w:r>
    </w:p>
    <w:p w:rsidR="00B47682" w:rsidRDefault="001E47C2" w:rsidP="00ED54CD">
      <w:pPr>
        <w:pStyle w:val="Heading2"/>
        <w:keepNext w:val="0"/>
        <w:ind w:left="720" w:hanging="720"/>
      </w:pPr>
      <w:bookmarkStart w:id="845" w:name="_Toc176167634"/>
      <w:bookmarkStart w:id="846" w:name="_Toc176167783"/>
      <w:bookmarkStart w:id="847" w:name="_Toc184206189"/>
      <w:bookmarkStart w:id="848" w:name="_Toc50781890"/>
      <w:bookmarkStart w:id="849" w:name="_Toc50786312"/>
      <w:bookmarkStart w:id="850" w:name="_Toc50787000"/>
      <w:bookmarkStart w:id="851" w:name="_Toc56915589"/>
      <w:bookmarkStart w:id="852" w:name="_Toc56920080"/>
      <w:bookmarkStart w:id="853" w:name="_Toc56921100"/>
      <w:bookmarkStart w:id="854" w:name="_Toc57530094"/>
      <w:bookmarkStart w:id="855" w:name="_Toc57530368"/>
      <w:bookmarkStart w:id="856" w:name="_Toc59754120"/>
      <w:bookmarkStart w:id="857" w:name="_Toc59812828"/>
      <w:bookmarkStart w:id="858" w:name="_Toc59813032"/>
      <w:bookmarkStart w:id="859" w:name="_Toc61615567"/>
      <w:bookmarkStart w:id="860" w:name="_Toc61615771"/>
      <w:bookmarkStart w:id="861" w:name="_Toc61922498"/>
      <w:r>
        <w:rPr>
          <w:rFonts w:cs="Times New Roman"/>
          <w:b/>
        </w:rPr>
        <w:t>6.2</w:t>
      </w:r>
      <w:r>
        <w:rPr>
          <w:rFonts w:cs="Times New Roman"/>
          <w:b/>
        </w:rPr>
        <w:tab/>
        <w:t>Post-Commercial Operation Date Testing and Modifications</w:t>
      </w:r>
      <w:bookmarkEnd w:id="845"/>
      <w:bookmarkEnd w:id="846"/>
      <w:bookmarkEnd w:id="847"/>
      <w:r>
        <w:rPr>
          <w:rFonts w:cs="Times New Roman"/>
          <w:b/>
        </w:rPr>
        <w:t xml:space="preserve">. </w:t>
      </w:r>
      <w:r>
        <w:t xml:space="preserve"> Developer and Transmission Owner </w:t>
      </w:r>
      <w:r>
        <w:t>shall each at its own expense perform routine inspection and testing of its facilities and equipment in accordance with Good Utility Practice and Applicable Reliability Standards as may be necessary to ensure the continued interconnection of the Large Gene</w:t>
      </w:r>
      <w:r>
        <w:t>rating Facility with the New York State Transmission System in a safe and reliable manner.  Developer and Transmission Owner shall each have the right, upon advance written notice, to require reasonable additional testing of the other Party’s facilities, a</w:t>
      </w:r>
      <w:r>
        <w:t>t the requesting Party’s expense, as may be in accordance with Good Utility Practice.</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B47682" w:rsidRDefault="001E47C2" w:rsidP="00ED54CD">
      <w:pPr>
        <w:pStyle w:val="Heading2"/>
        <w:keepNext w:val="0"/>
        <w:ind w:left="720" w:hanging="720"/>
      </w:pPr>
      <w:bookmarkStart w:id="862" w:name="_Toc176167635"/>
      <w:bookmarkStart w:id="863" w:name="_Toc176167784"/>
      <w:bookmarkStart w:id="864" w:name="_Toc184206190"/>
      <w:bookmarkStart w:id="865" w:name="_Toc50781891"/>
      <w:bookmarkStart w:id="866" w:name="_Toc50786313"/>
      <w:bookmarkStart w:id="867" w:name="_Toc50787001"/>
      <w:bookmarkStart w:id="868" w:name="_Toc56915590"/>
      <w:bookmarkStart w:id="869" w:name="_Toc56920081"/>
      <w:bookmarkStart w:id="870" w:name="_Toc56921101"/>
      <w:bookmarkStart w:id="871" w:name="_Toc57530095"/>
      <w:bookmarkStart w:id="872" w:name="_Toc57530369"/>
      <w:bookmarkStart w:id="873" w:name="_Toc59754121"/>
      <w:bookmarkStart w:id="874" w:name="_Toc59812829"/>
      <w:bookmarkStart w:id="875" w:name="_Toc59813033"/>
      <w:bookmarkStart w:id="876" w:name="_Toc61615568"/>
      <w:bookmarkStart w:id="877" w:name="_Toc61615772"/>
      <w:bookmarkStart w:id="878" w:name="_Toc61922499"/>
      <w:r>
        <w:rPr>
          <w:rFonts w:cs="Times New Roman"/>
          <w:b/>
        </w:rPr>
        <w:t>6.3</w:t>
      </w:r>
      <w:r>
        <w:rPr>
          <w:rFonts w:cs="Times New Roman"/>
          <w:b/>
        </w:rPr>
        <w:tab/>
        <w:t>Right to Observe Testing</w:t>
      </w:r>
      <w:bookmarkEnd w:id="862"/>
      <w:bookmarkEnd w:id="863"/>
      <w:bookmarkEnd w:id="864"/>
      <w:r>
        <w:rPr>
          <w:rFonts w:cs="Times New Roman"/>
          <w:b/>
        </w:rPr>
        <w:t xml:space="preserve">. </w:t>
      </w:r>
      <w:r>
        <w:t xml:space="preserve"> Developer and Transmission Owner shall each notify the other Party, and the NYISO,  in advance of its performance of tests of its Attachment Facilities.  The other Party, and the NYISO, shall each have the right, at its own expense, to observe such testin</w:t>
      </w:r>
      <w:r>
        <w:t>g.</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B47682" w:rsidRDefault="001E47C2" w:rsidP="00ED54CD">
      <w:pPr>
        <w:pStyle w:val="Heading2"/>
        <w:keepNext w:val="0"/>
        <w:ind w:left="720" w:hanging="720"/>
      </w:pPr>
      <w:bookmarkStart w:id="879" w:name="_Toc176167636"/>
      <w:bookmarkStart w:id="880" w:name="_Toc176167785"/>
      <w:bookmarkStart w:id="881" w:name="_Toc184206191"/>
      <w:bookmarkStart w:id="882" w:name="_Toc50781892"/>
      <w:bookmarkStart w:id="883" w:name="_Toc50786314"/>
      <w:bookmarkStart w:id="884" w:name="_Toc50787002"/>
      <w:bookmarkStart w:id="885" w:name="_Toc56915591"/>
      <w:bookmarkStart w:id="886" w:name="_Toc56920082"/>
      <w:bookmarkStart w:id="887" w:name="_Toc56921102"/>
      <w:bookmarkStart w:id="888" w:name="_Toc57530096"/>
      <w:bookmarkStart w:id="889" w:name="_Toc57530370"/>
      <w:bookmarkStart w:id="890" w:name="_Toc59754122"/>
      <w:bookmarkStart w:id="891" w:name="_Toc59812830"/>
      <w:bookmarkStart w:id="892" w:name="_Toc59813034"/>
      <w:bookmarkStart w:id="893" w:name="_Toc61615569"/>
      <w:bookmarkStart w:id="894" w:name="_Toc61615773"/>
      <w:bookmarkStart w:id="895" w:name="_Toc61922500"/>
      <w:r>
        <w:rPr>
          <w:rFonts w:cs="Times New Roman"/>
          <w:b/>
        </w:rPr>
        <w:t>6.4</w:t>
      </w:r>
      <w:r>
        <w:rPr>
          <w:rFonts w:cs="Times New Roman"/>
          <w:b/>
        </w:rPr>
        <w:tab/>
        <w:t>Right to Inspect</w:t>
      </w:r>
      <w:bookmarkEnd w:id="879"/>
      <w:bookmarkEnd w:id="880"/>
      <w:bookmarkEnd w:id="881"/>
      <w:r>
        <w:rPr>
          <w:rFonts w:cs="Times New Roman"/>
          <w:b/>
        </w:rPr>
        <w:t>.</w:t>
      </w:r>
      <w:r>
        <w:t xml:space="preserve">  Developer and Transmission Owner shall each have the right, but shall have no obligation to: (i) observe the other Party’s tests and/or inspection of any of its System Protection Facilities and other protective equipment, includin</w:t>
      </w:r>
      <w:r>
        <w:t>g Power System Stabilizers; (ii) review the settings of the other Party’s System Protection Facilities and other protective equipment; and (iii) review the other Party’s maintenance records relative to the Attachment Facilities, the System Protection Facil</w:t>
      </w:r>
      <w:r>
        <w:t xml:space="preserve">ities and other protective equipment.  NYISO shall have these same rights of inspection as to the facilities and equipment of Developer and Transmission Owner.  A Party may exercise these rights </w:t>
      </w:r>
    </w:p>
    <w:p w:rsidR="00B47682" w:rsidRDefault="001E47C2" w:rsidP="00ED54CD">
      <w:pPr>
        <w:pStyle w:val="Heading2"/>
        <w:keepNext w:val="0"/>
        <w:ind w:left="720" w:hanging="720"/>
      </w:pPr>
      <w:r>
        <w:tab/>
        <w:t>from time to time as it deems necessary upon reasonable not</w:t>
      </w:r>
      <w:r>
        <w:t>ice to the other Party.  The exercise or non-exercise by a Party of any such rights shall not be construed as an endorsement or confirmation of any element or condition of the Attachment Facilities or the System Protection Facilities or other protective eq</w:t>
      </w:r>
      <w:r>
        <w:t>uipment or the operation thereof, or as a warranty as to the fitness, safety, desirability, or reliability of same.  Any information that a Party obtains through the exercise of any of its rights under this Article 6.4 shall be treated in accordance with A</w:t>
      </w:r>
      <w:r>
        <w:t>rticle 22 of this Agreement</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t xml:space="preserve"> and Attachment F to the NYISO OATT.</w:t>
      </w:r>
    </w:p>
    <w:p w:rsidR="00B47682" w:rsidRPr="00DF07D6" w:rsidRDefault="001E47C2" w:rsidP="00ED54CD">
      <w:pPr>
        <w:pStyle w:val="Heading1"/>
        <w:keepNext w:val="0"/>
        <w:keepLines/>
        <w:spacing w:before="240"/>
        <w:jc w:val="center"/>
        <w:rPr>
          <w:b/>
        </w:rPr>
      </w:pPr>
      <w:bookmarkStart w:id="896" w:name="_Toc50781893"/>
      <w:bookmarkStart w:id="897" w:name="_Toc50786315"/>
      <w:bookmarkStart w:id="898" w:name="_Toc50787003"/>
      <w:bookmarkStart w:id="899" w:name="_Toc56915592"/>
      <w:bookmarkStart w:id="900" w:name="_Toc56920083"/>
      <w:bookmarkStart w:id="901" w:name="_Toc56921103"/>
      <w:bookmarkStart w:id="902" w:name="_Toc57530097"/>
      <w:bookmarkStart w:id="903" w:name="_Toc57530371"/>
      <w:bookmarkStart w:id="904" w:name="_Toc59754123"/>
      <w:bookmarkStart w:id="905" w:name="_Toc59812831"/>
      <w:bookmarkStart w:id="906" w:name="_Toc59813035"/>
      <w:bookmarkStart w:id="907" w:name="_Toc61615570"/>
      <w:bookmarkStart w:id="908" w:name="_Toc61615774"/>
      <w:bookmarkStart w:id="909" w:name="_Toc61922501"/>
      <w:bookmarkStart w:id="910" w:name="_Toc176167637"/>
      <w:bookmarkStart w:id="911" w:name="_Toc176167786"/>
      <w:bookmarkStart w:id="912" w:name="_Toc184206192"/>
      <w:r w:rsidRPr="00DF07D6">
        <w:rPr>
          <w:b/>
        </w:rPr>
        <w:t>ARTICLE 7.</w:t>
      </w:r>
      <w:r w:rsidRPr="00DF07D6">
        <w:rPr>
          <w:b/>
        </w:rPr>
        <w:tab/>
        <w:t>METERING</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B47682" w:rsidRDefault="001E47C2" w:rsidP="00ED54CD">
      <w:pPr>
        <w:pStyle w:val="Heading2"/>
        <w:keepNext w:val="0"/>
        <w:ind w:left="720" w:hanging="720"/>
      </w:pPr>
      <w:bookmarkStart w:id="913" w:name="_Toc176167638"/>
      <w:bookmarkStart w:id="914" w:name="_Toc176167787"/>
      <w:bookmarkStart w:id="915" w:name="_Toc184206193"/>
      <w:bookmarkStart w:id="916" w:name="_Toc50781894"/>
      <w:bookmarkStart w:id="917" w:name="_Toc50786316"/>
      <w:bookmarkStart w:id="918" w:name="_Toc50787004"/>
      <w:bookmarkStart w:id="919" w:name="_Toc56915593"/>
      <w:bookmarkStart w:id="920" w:name="_Toc56920084"/>
      <w:bookmarkStart w:id="921" w:name="_Toc56921104"/>
      <w:bookmarkStart w:id="922" w:name="_Toc57530098"/>
      <w:bookmarkStart w:id="923" w:name="_Toc57530372"/>
      <w:bookmarkStart w:id="924" w:name="_Toc59754124"/>
      <w:bookmarkStart w:id="925" w:name="_Toc59812832"/>
      <w:bookmarkStart w:id="926" w:name="_Toc59813036"/>
      <w:bookmarkStart w:id="927" w:name="_Toc61615571"/>
      <w:bookmarkStart w:id="928" w:name="_Toc61615775"/>
      <w:bookmarkStart w:id="929" w:name="_Toc61922502"/>
      <w:r>
        <w:rPr>
          <w:rFonts w:cs="Times New Roman"/>
          <w:b/>
        </w:rPr>
        <w:t>7.1</w:t>
      </w:r>
      <w:r>
        <w:rPr>
          <w:rFonts w:cs="Times New Roman"/>
          <w:b/>
        </w:rPr>
        <w:tab/>
        <w:t>General</w:t>
      </w:r>
      <w:bookmarkEnd w:id="913"/>
      <w:bookmarkEnd w:id="914"/>
      <w:bookmarkEnd w:id="915"/>
      <w:r>
        <w:rPr>
          <w:rFonts w:cs="Times New Roman"/>
          <w:b/>
        </w:rPr>
        <w:t>.</w:t>
      </w:r>
      <w:r>
        <w:t xml:space="preserve">  Developer and Transmission Owner shall each comply with applicable requirements of NYISO and the New York Public Service Commission when exercising its rights and fulfilling its responsibilities under this Article 7.  Unless otherwise agreed by the Trans</w:t>
      </w:r>
      <w:r>
        <w:t>mission Owner and NYISO approved meter service provider and Developer, the Transmission Owner shall install Metering Equipment at the Point of Interconnection prior to any operation of the Large Generating Facility and shall own, operate, test and maintain</w:t>
      </w:r>
      <w:r>
        <w:t xml:space="preserve"> such Metering Equipment.  Net power flows including MW and MVAR, MWHR and loss profile data to and from the Large Generating Facility shall be measured at the Point of Interconnection.  Transmission Owner shall provide metering quantities, in analog and/o</w:t>
      </w:r>
      <w:r>
        <w:t>r digital form, as required, to Developer or NYISO upon request.  Where the Point of Interconnection for the Large Generating Facility is other than the generator terminal, the Developer shall also provide gross MW and MVAR quantities at the generator term</w:t>
      </w:r>
      <w:r>
        <w:t>inal.  Developer shall bear all reasonable documented costs associated with the purchase, installation, operation, testing and maintenance of the Metering Equipment.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B47682" w:rsidRDefault="001E47C2" w:rsidP="00ED54CD">
      <w:pPr>
        <w:pStyle w:val="Heading2"/>
        <w:keepNext w:val="0"/>
        <w:ind w:left="720" w:hanging="720"/>
      </w:pPr>
      <w:bookmarkStart w:id="930" w:name="_Toc176167639"/>
      <w:bookmarkStart w:id="931" w:name="_Toc176167788"/>
      <w:bookmarkStart w:id="932" w:name="_Toc184206194"/>
      <w:bookmarkStart w:id="933" w:name="_Toc50781895"/>
      <w:bookmarkStart w:id="934" w:name="_Toc50786317"/>
      <w:bookmarkStart w:id="935" w:name="_Toc50787005"/>
      <w:bookmarkStart w:id="936" w:name="_Toc56915594"/>
      <w:bookmarkStart w:id="937" w:name="_Toc56920085"/>
      <w:bookmarkStart w:id="938" w:name="_Toc56921105"/>
      <w:bookmarkStart w:id="939" w:name="_Toc57530099"/>
      <w:bookmarkStart w:id="940" w:name="_Toc57530373"/>
      <w:bookmarkStart w:id="941" w:name="_Toc59754125"/>
      <w:bookmarkStart w:id="942" w:name="_Toc59812833"/>
      <w:bookmarkStart w:id="943" w:name="_Toc59813037"/>
      <w:bookmarkStart w:id="944" w:name="_Toc61615572"/>
      <w:bookmarkStart w:id="945" w:name="_Toc61615776"/>
      <w:bookmarkStart w:id="946" w:name="_Toc61922503"/>
      <w:r>
        <w:rPr>
          <w:rFonts w:cs="Times New Roman"/>
          <w:b/>
        </w:rPr>
        <w:t>7.2</w:t>
      </w:r>
      <w:r>
        <w:rPr>
          <w:rFonts w:cs="Times New Roman"/>
          <w:b/>
        </w:rPr>
        <w:tab/>
        <w:t>Check Meters</w:t>
      </w:r>
      <w:bookmarkEnd w:id="930"/>
      <w:bookmarkEnd w:id="931"/>
      <w:bookmarkEnd w:id="932"/>
      <w:r>
        <w:rPr>
          <w:rFonts w:cs="Times New Roman"/>
          <w:b/>
        </w:rPr>
        <w:t xml:space="preserve">. </w:t>
      </w:r>
      <w:r>
        <w:t xml:space="preserve"> Developer, at its option and expense, may install and operate, on its p</w:t>
      </w:r>
      <w:r>
        <w:t>remises and on its side of the Point of Interconnection, one or more check meters to check Transmission Owner’s meters.  Such check meters shall be for check purposes only and shall not be used for the measurement of power flows for purposes of this Agreem</w:t>
      </w:r>
      <w:r>
        <w:t>ent, except as provided in Article 7.4 below.  The check meters shall be subject at all reasonable times to inspection and examination by Transmission Owner or its designee.  The installation, operation and maintenance thereof shall be performed entirely b</w:t>
      </w:r>
      <w:r>
        <w:t>y Developer in accordance with Good Utility Practice.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B47682" w:rsidRDefault="001E47C2" w:rsidP="00ED54CD">
      <w:pPr>
        <w:pStyle w:val="Heading2"/>
        <w:keepNext w:val="0"/>
        <w:ind w:left="720" w:hanging="720"/>
      </w:pPr>
      <w:bookmarkStart w:id="947" w:name="_Toc176167640"/>
      <w:bookmarkStart w:id="948" w:name="_Toc176167789"/>
      <w:bookmarkStart w:id="949" w:name="_Toc184206195"/>
      <w:bookmarkStart w:id="950" w:name="_Toc50781896"/>
      <w:bookmarkStart w:id="951" w:name="_Toc50786318"/>
      <w:bookmarkStart w:id="952" w:name="_Toc50787006"/>
      <w:bookmarkStart w:id="953" w:name="_Toc56915595"/>
      <w:bookmarkStart w:id="954" w:name="_Toc56920086"/>
      <w:bookmarkStart w:id="955" w:name="_Toc56921106"/>
      <w:bookmarkStart w:id="956" w:name="_Toc57530100"/>
      <w:bookmarkStart w:id="957" w:name="_Toc57530374"/>
      <w:bookmarkStart w:id="958" w:name="_Toc59754126"/>
      <w:bookmarkStart w:id="959" w:name="_Toc59812834"/>
      <w:bookmarkStart w:id="960" w:name="_Toc59813038"/>
      <w:bookmarkStart w:id="961" w:name="_Toc61615573"/>
      <w:bookmarkStart w:id="962" w:name="_Toc61615777"/>
      <w:bookmarkStart w:id="963" w:name="_Toc61922504"/>
      <w:r>
        <w:rPr>
          <w:rFonts w:cs="Times New Roman"/>
          <w:b/>
        </w:rPr>
        <w:t>7.3</w:t>
      </w:r>
      <w:r>
        <w:rPr>
          <w:rFonts w:cs="Times New Roman"/>
          <w:b/>
        </w:rPr>
        <w:tab/>
        <w:t>Standards</w:t>
      </w:r>
      <w:bookmarkEnd w:id="947"/>
      <w:bookmarkEnd w:id="948"/>
      <w:bookmarkEnd w:id="949"/>
      <w:r>
        <w:rPr>
          <w:rFonts w:cs="Times New Roman"/>
          <w:b/>
        </w:rPr>
        <w:t xml:space="preserve">. </w:t>
      </w:r>
      <w:r>
        <w:t xml:space="preserve"> Transmission Owner shall install, calibrate, and test revenue quality Metering Equipment including potential transformers and current transformers in accordance with applicable ANSI and </w:t>
      </w:r>
      <w:r>
        <w:t>PSC standards as detailed in the NYISO Control Center Communications Manual.</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B47682" w:rsidRDefault="001E47C2" w:rsidP="000A1B56">
      <w:pPr>
        <w:pStyle w:val="Heading2"/>
        <w:keepNext w:val="0"/>
        <w:ind w:left="720" w:hanging="720"/>
      </w:pPr>
      <w:bookmarkStart w:id="964" w:name="_Toc176167641"/>
      <w:bookmarkStart w:id="965" w:name="_Toc176167790"/>
      <w:bookmarkStart w:id="966" w:name="_Toc184206196"/>
      <w:bookmarkStart w:id="967" w:name="_Toc50781897"/>
      <w:bookmarkStart w:id="968" w:name="_Toc50786319"/>
      <w:bookmarkStart w:id="969" w:name="_Toc50787007"/>
      <w:bookmarkStart w:id="970" w:name="_Toc56915596"/>
      <w:bookmarkStart w:id="971" w:name="_Toc56920087"/>
      <w:bookmarkStart w:id="972" w:name="_Toc56921107"/>
      <w:bookmarkStart w:id="973" w:name="_Toc57530101"/>
      <w:bookmarkStart w:id="974" w:name="_Toc57530375"/>
      <w:bookmarkStart w:id="975" w:name="_Toc59754127"/>
      <w:bookmarkStart w:id="976" w:name="_Toc59812835"/>
      <w:bookmarkStart w:id="977" w:name="_Toc59813039"/>
      <w:bookmarkStart w:id="978" w:name="_Toc61615574"/>
      <w:bookmarkStart w:id="979" w:name="_Toc61615778"/>
      <w:bookmarkStart w:id="980" w:name="_Toc61922505"/>
      <w:r>
        <w:rPr>
          <w:rFonts w:cs="Times New Roman"/>
          <w:b/>
        </w:rPr>
        <w:t>7.4</w:t>
      </w:r>
      <w:r>
        <w:rPr>
          <w:rFonts w:cs="Times New Roman"/>
          <w:b/>
        </w:rPr>
        <w:tab/>
        <w:t>Testing of Metering Equipment</w:t>
      </w:r>
      <w:bookmarkEnd w:id="964"/>
      <w:bookmarkEnd w:id="965"/>
      <w:bookmarkEnd w:id="966"/>
      <w:r>
        <w:rPr>
          <w:rFonts w:cs="Times New Roman"/>
          <w:b/>
        </w:rPr>
        <w:t xml:space="preserve">. </w:t>
      </w:r>
      <w:r>
        <w:t xml:space="preserve"> Transmission Owner shall inspect and test all of its Metering Equipment upon installation and at least once every two (2) years thereafter.  If</w:t>
      </w:r>
      <w:r>
        <w:t xml:space="preserve"> requested to do so by NYISO or Developer, Transmission Owner shall, at Developer’s expense, inspect or test Metering Equipment more frequently than every two (2) years.  Transmission Owner shall give reasonable notice of the time when any inspection or te</w:t>
      </w:r>
      <w:r>
        <w:t xml:space="preserve">st shall take place, and Developer and NYISO may have representatives present at the test or inspection.  If at any time Metering Equipment is found to be inaccurate or defective, it shall be adjusted, repaired or replaced at Developer’s expense, in order </w:t>
      </w:r>
      <w:r>
        <w:t>to provide accurate metering, unless the inaccuracy or defect is due to Transmission Owner’s failure to maintain, then Transmission Owner shall pay.  If Metering Equipment fails to register, or if the measurement made by Metering Equipment during a test va</w:t>
      </w:r>
      <w:r>
        <w:t>ries by more than two percent from the measurement made by the standard meter used in the test, Transmission Owner shall adjust the measurements by correcting all measurements for the period during which Metering Equipment was in error by using Developer’s</w:t>
      </w:r>
      <w:r>
        <w:t xml:space="preserve"> check meters, if installed.  If no such check meters are installed or if the period cannot be reasonably ascertained, the adjustment shall be for the period immediately preceding the test of the Metering Equipment equal to one-half the time from the date </w:t>
      </w:r>
      <w:r>
        <w:t>of the last previous test of the Metering Equipment.</w:t>
      </w:r>
      <w:bookmarkEnd w:id="967"/>
      <w:bookmarkEnd w:id="968"/>
      <w:bookmarkEnd w:id="969"/>
      <w:bookmarkEnd w:id="970"/>
      <w:bookmarkEnd w:id="971"/>
      <w:bookmarkEnd w:id="972"/>
      <w:r>
        <w:t xml:space="preserve">  The NYISO shall reserve the right to review all associated metering equipment installation on the Developer’s or Transmission Owner’s property at any time.</w:t>
      </w:r>
      <w:bookmarkEnd w:id="973"/>
      <w:bookmarkEnd w:id="974"/>
      <w:bookmarkEnd w:id="975"/>
      <w:bookmarkEnd w:id="976"/>
      <w:bookmarkEnd w:id="977"/>
      <w:bookmarkEnd w:id="978"/>
      <w:bookmarkEnd w:id="979"/>
      <w:bookmarkEnd w:id="980"/>
    </w:p>
    <w:p w:rsidR="00B47682" w:rsidRDefault="001E47C2" w:rsidP="000A1B56">
      <w:pPr>
        <w:pStyle w:val="Heading2"/>
        <w:keepNext w:val="0"/>
        <w:ind w:left="720" w:hanging="720"/>
      </w:pPr>
      <w:bookmarkStart w:id="981" w:name="_Toc176167642"/>
      <w:bookmarkStart w:id="982" w:name="_Toc176167791"/>
      <w:bookmarkStart w:id="983" w:name="_Toc184206197"/>
      <w:bookmarkStart w:id="984" w:name="_Toc50781898"/>
      <w:bookmarkStart w:id="985" w:name="_Toc50786320"/>
      <w:bookmarkStart w:id="986" w:name="_Toc50787008"/>
      <w:bookmarkStart w:id="987" w:name="_Toc56915597"/>
      <w:bookmarkStart w:id="988" w:name="_Toc56920088"/>
      <w:bookmarkStart w:id="989" w:name="_Toc56921108"/>
      <w:bookmarkStart w:id="990" w:name="_Toc57530102"/>
      <w:bookmarkStart w:id="991" w:name="_Toc57530376"/>
      <w:bookmarkStart w:id="992" w:name="_Toc59754128"/>
      <w:bookmarkStart w:id="993" w:name="_Toc59812836"/>
      <w:bookmarkStart w:id="994" w:name="_Toc59813040"/>
      <w:bookmarkStart w:id="995" w:name="_Toc61615575"/>
      <w:bookmarkStart w:id="996" w:name="_Toc61615779"/>
      <w:bookmarkStart w:id="997" w:name="_Toc61922506"/>
      <w:r>
        <w:rPr>
          <w:rFonts w:cs="Times New Roman"/>
          <w:b/>
        </w:rPr>
        <w:t>7.5</w:t>
      </w:r>
      <w:r>
        <w:rPr>
          <w:rFonts w:cs="Times New Roman"/>
          <w:b/>
        </w:rPr>
        <w:tab/>
        <w:t>Metering Data</w:t>
      </w:r>
      <w:bookmarkEnd w:id="981"/>
      <w:bookmarkEnd w:id="982"/>
      <w:bookmarkEnd w:id="983"/>
      <w:r>
        <w:rPr>
          <w:rFonts w:cs="Times New Roman"/>
          <w:b/>
        </w:rPr>
        <w:t xml:space="preserve">. </w:t>
      </w:r>
      <w:r>
        <w:t xml:space="preserve"> At Developer’s expense, th</w:t>
      </w:r>
      <w:r>
        <w:t xml:space="preserve">e metered data shall be telemetered to one or more locations designated by Transmission Owner, Developer and NYISO.  Such telemetered data shall be used, under normal operating conditions, as the official measurement of the amount of energy delivered from </w:t>
      </w:r>
      <w:r>
        <w:t>the Large Generating Facility to the Point of Interconnection.</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B47682" w:rsidRPr="00DF07D6" w:rsidRDefault="001E47C2" w:rsidP="00ED54CD">
      <w:pPr>
        <w:pStyle w:val="Heading1"/>
        <w:keepNext w:val="0"/>
        <w:keepLines/>
        <w:spacing w:before="240"/>
        <w:jc w:val="center"/>
        <w:rPr>
          <w:b/>
        </w:rPr>
      </w:pPr>
      <w:bookmarkStart w:id="998" w:name="_Toc50781899"/>
      <w:bookmarkStart w:id="999" w:name="_Toc50786321"/>
      <w:bookmarkStart w:id="1000" w:name="_Toc50787009"/>
      <w:bookmarkStart w:id="1001" w:name="_Toc56915598"/>
      <w:bookmarkStart w:id="1002" w:name="_Toc56920089"/>
      <w:bookmarkStart w:id="1003" w:name="_Toc56921109"/>
      <w:bookmarkStart w:id="1004" w:name="_Toc57530103"/>
      <w:bookmarkStart w:id="1005" w:name="_Toc57530377"/>
      <w:bookmarkStart w:id="1006" w:name="_Toc59754129"/>
      <w:bookmarkStart w:id="1007" w:name="_Toc59812837"/>
      <w:bookmarkStart w:id="1008" w:name="_Toc59813041"/>
      <w:bookmarkStart w:id="1009" w:name="_Toc61615576"/>
      <w:bookmarkStart w:id="1010" w:name="_Toc61615780"/>
      <w:bookmarkStart w:id="1011" w:name="_Toc61922507"/>
      <w:bookmarkStart w:id="1012" w:name="_Toc176167643"/>
      <w:bookmarkStart w:id="1013" w:name="_Toc176167792"/>
      <w:bookmarkStart w:id="1014" w:name="_Toc184206198"/>
      <w:r w:rsidRPr="00DF07D6">
        <w:rPr>
          <w:b/>
        </w:rPr>
        <w:t>ARTICLE 8.</w:t>
      </w:r>
      <w:r w:rsidRPr="00DF07D6">
        <w:rPr>
          <w:b/>
        </w:rPr>
        <w:tab/>
        <w:t>COMMUNICATIONS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B47682" w:rsidRDefault="001E47C2" w:rsidP="00ED54CD">
      <w:pPr>
        <w:pStyle w:val="Heading2"/>
        <w:keepNext w:val="0"/>
        <w:ind w:left="720" w:hanging="720"/>
      </w:pPr>
      <w:bookmarkStart w:id="1015" w:name="_Toc176167644"/>
      <w:bookmarkStart w:id="1016" w:name="_Toc176167793"/>
      <w:bookmarkStart w:id="1017" w:name="_Toc184206199"/>
      <w:bookmarkStart w:id="1018" w:name="_Toc50781900"/>
      <w:bookmarkStart w:id="1019" w:name="_Toc50786322"/>
      <w:bookmarkStart w:id="1020" w:name="_Toc50787010"/>
      <w:bookmarkStart w:id="1021" w:name="_Toc56915599"/>
      <w:bookmarkStart w:id="1022" w:name="_Toc56920090"/>
      <w:bookmarkStart w:id="1023" w:name="_Toc56921110"/>
      <w:bookmarkStart w:id="1024" w:name="_Toc57530104"/>
      <w:bookmarkStart w:id="1025" w:name="_Toc57530378"/>
      <w:bookmarkStart w:id="1026" w:name="_Toc59754130"/>
      <w:bookmarkStart w:id="1027" w:name="_Toc59812838"/>
      <w:bookmarkStart w:id="1028" w:name="_Toc59813042"/>
      <w:bookmarkStart w:id="1029" w:name="_Toc61615577"/>
      <w:bookmarkStart w:id="1030" w:name="_Toc61615781"/>
      <w:bookmarkStart w:id="1031" w:name="_Toc61922508"/>
      <w:r>
        <w:rPr>
          <w:rFonts w:cs="Times New Roman"/>
          <w:b/>
        </w:rPr>
        <w:t>8.1</w:t>
      </w:r>
      <w:r>
        <w:rPr>
          <w:rFonts w:cs="Times New Roman"/>
          <w:b/>
        </w:rPr>
        <w:tab/>
        <w:t>Developer Obligations</w:t>
      </w:r>
      <w:bookmarkEnd w:id="1015"/>
      <w:bookmarkEnd w:id="1016"/>
      <w:bookmarkEnd w:id="1017"/>
      <w:r>
        <w:rPr>
          <w:rFonts w:cs="Times New Roman"/>
          <w:b/>
        </w:rPr>
        <w:t xml:space="preserve">. </w:t>
      </w:r>
      <w:r>
        <w:t xml:space="preserve"> In accordance with applicable NYISO requirements, Developer shall maintain satisfactory operating communications with Transmission Owner an</w:t>
      </w:r>
      <w:r>
        <w:t>d NYISO.  Developer shall provide standard voice line, dedicated voice line and facsimile communications at its Large Generating Facility control room or central dispatch facility through use of either the public telephone system, or a voice communications</w:t>
      </w:r>
      <w:r>
        <w:t xml:space="preserve"> system that does not rely on the public telephone system.  Developer shall also provide the dedicated data circuit(s) necessary to provide Developer data to Transmission Owner and NYISO as set forth in Appendix D hereto.  The data circuit(s) shall extend </w:t>
      </w:r>
      <w:r>
        <w:t>from the Large Generating Facility to the location(s) specified by Transmission Owner and NYISO.  Any required maintenance of such communications equipment shall be performed by Developer.  Operational communications shall be activated and maintained under</w:t>
      </w:r>
      <w:r>
        <w:t>, but not be limited to, the following events: system paralleling or separation, scheduled and unscheduled shutdowns, equipment clearances, and hourly and daily load data.</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B47682" w:rsidRDefault="001E47C2" w:rsidP="00ED54CD">
      <w:pPr>
        <w:pStyle w:val="Heading2"/>
        <w:keepNext w:val="0"/>
        <w:ind w:left="720" w:hanging="720"/>
      </w:pPr>
      <w:bookmarkStart w:id="1032" w:name="_Toc176167645"/>
      <w:bookmarkStart w:id="1033" w:name="_Toc176167794"/>
      <w:bookmarkStart w:id="1034" w:name="_Toc184206200"/>
      <w:bookmarkStart w:id="1035" w:name="_Toc50781901"/>
      <w:bookmarkStart w:id="1036" w:name="_Toc50786323"/>
      <w:bookmarkStart w:id="1037" w:name="_Toc50787011"/>
      <w:bookmarkStart w:id="1038" w:name="_Toc56915600"/>
      <w:bookmarkStart w:id="1039" w:name="_Toc56920091"/>
      <w:bookmarkStart w:id="1040" w:name="_Toc56921111"/>
      <w:bookmarkStart w:id="1041" w:name="_Toc57530105"/>
      <w:bookmarkStart w:id="1042" w:name="_Toc57530379"/>
      <w:bookmarkStart w:id="1043" w:name="_Toc59754131"/>
      <w:bookmarkStart w:id="1044" w:name="_Toc59812839"/>
      <w:bookmarkStart w:id="1045" w:name="_Toc59813043"/>
      <w:bookmarkStart w:id="1046" w:name="_Toc61615578"/>
      <w:bookmarkStart w:id="1047" w:name="_Toc61615782"/>
      <w:bookmarkStart w:id="1048" w:name="_Toc61922509"/>
      <w:r>
        <w:rPr>
          <w:rFonts w:cs="Times New Roman"/>
          <w:b/>
        </w:rPr>
        <w:t>8.2</w:t>
      </w:r>
      <w:r>
        <w:rPr>
          <w:rFonts w:cs="Times New Roman"/>
          <w:b/>
        </w:rPr>
        <w:tab/>
        <w:t>Remote Terminal Unit</w:t>
      </w:r>
      <w:bookmarkEnd w:id="1032"/>
      <w:bookmarkEnd w:id="1033"/>
      <w:bookmarkEnd w:id="1034"/>
      <w:r>
        <w:rPr>
          <w:rFonts w:cs="Times New Roman"/>
          <w:b/>
        </w:rPr>
        <w:t xml:space="preserve">. </w:t>
      </w:r>
      <w:r>
        <w:t xml:space="preserve"> Prior to the Initial Synchronization Date of the Large Ge</w:t>
      </w:r>
      <w:r>
        <w:t xml:space="preserve">nerating Facility, a Remote Terminal Unit, or equivalent data collection and transfer equipment acceptable to the Parties, shall be installed by Developer, or by Transmission Owner at Developer’s expense, to gather accumulated and instantaneous data to be </w:t>
      </w:r>
      <w:r>
        <w:t>telemetered to the location(s) designated by Transmission Owner and NYISO through use of a dedicated point-to-point data circuit(s) as indicated in Article 8.1.  The communication protocol for the data circuit(s) shall be specified by Transmission Owner an</w:t>
      </w:r>
      <w:r>
        <w:t>d NYISO.  Instantaneous bi-directional analog real power and reactive power flow information must be telemetered directly to the location(s) specified by Transmission Owner and NYISO.</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B47682" w:rsidRDefault="001E47C2" w:rsidP="00ED54CD">
      <w:pPr>
        <w:pStyle w:val="Body2"/>
        <w:spacing w:after="240"/>
      </w:pPr>
      <w:r>
        <w:t>Each Party will promptly advise the appropriate other Party if it detect</w:t>
      </w:r>
      <w:r>
        <w:t>s or otherwise learns of any metering, telemetry or communications equipment errors or malfunctions that require the attention and/or correction by that other Party.  The Party owning such equipment shall correct such error or malfunction as soon as reason</w:t>
      </w:r>
      <w:r>
        <w:t>ably feasible.</w:t>
      </w:r>
    </w:p>
    <w:p w:rsidR="00B47682" w:rsidRDefault="001E47C2" w:rsidP="00ED54CD">
      <w:pPr>
        <w:pStyle w:val="Heading2"/>
        <w:keepNext w:val="0"/>
        <w:ind w:left="480" w:hanging="480"/>
      </w:pPr>
      <w:bookmarkStart w:id="1049" w:name="_Toc176167646"/>
      <w:bookmarkStart w:id="1050" w:name="_Toc176167795"/>
      <w:bookmarkStart w:id="1051" w:name="_Toc184206201"/>
      <w:bookmarkStart w:id="1052" w:name="_Toc50781902"/>
      <w:bookmarkStart w:id="1053" w:name="_Toc50786324"/>
      <w:bookmarkStart w:id="1054" w:name="_Toc50787012"/>
      <w:bookmarkStart w:id="1055" w:name="_Toc56915601"/>
      <w:bookmarkStart w:id="1056" w:name="_Toc56920092"/>
      <w:bookmarkStart w:id="1057" w:name="_Toc56921112"/>
      <w:bookmarkStart w:id="1058" w:name="_Toc57530106"/>
      <w:bookmarkStart w:id="1059" w:name="_Toc57530380"/>
      <w:bookmarkStart w:id="1060" w:name="_Toc59754132"/>
      <w:bookmarkStart w:id="1061" w:name="_Toc59812840"/>
      <w:bookmarkStart w:id="1062" w:name="_Toc59813044"/>
      <w:bookmarkStart w:id="1063" w:name="_Toc61615579"/>
      <w:bookmarkStart w:id="1064" w:name="_Toc61615783"/>
      <w:bookmarkStart w:id="1065" w:name="_Toc61922510"/>
      <w:r>
        <w:rPr>
          <w:rFonts w:cs="Times New Roman"/>
          <w:b/>
        </w:rPr>
        <w:t>8.3</w:t>
      </w:r>
      <w:r>
        <w:rPr>
          <w:rFonts w:cs="Times New Roman"/>
          <w:b/>
        </w:rPr>
        <w:tab/>
        <w:t>No Annexation</w:t>
      </w:r>
      <w:bookmarkEnd w:id="1049"/>
      <w:bookmarkEnd w:id="1050"/>
      <w:bookmarkEnd w:id="1051"/>
      <w:r>
        <w:rPr>
          <w:rFonts w:cs="Times New Roman"/>
          <w:b/>
        </w:rPr>
        <w:t xml:space="preserve">. </w:t>
      </w:r>
      <w:r>
        <w:t xml:space="preserve"> Any and all equipment placed on the premises of a Party shall be and remain the property of the Party providing such equipment regardless of the mode and manner of annexation or attachment to real property, unless otherwi</w:t>
      </w:r>
      <w:r>
        <w:t>se mutually agreed by the Party providing such equipment and the Party receiving such equipment.</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B47682" w:rsidRPr="00DF07D6" w:rsidRDefault="001E47C2" w:rsidP="00ED54CD">
      <w:pPr>
        <w:pStyle w:val="Heading1"/>
        <w:keepNext w:val="0"/>
        <w:keepLines/>
        <w:spacing w:before="240"/>
        <w:jc w:val="center"/>
        <w:rPr>
          <w:b/>
        </w:rPr>
      </w:pPr>
      <w:bookmarkStart w:id="1066" w:name="_Toc50781903"/>
      <w:bookmarkStart w:id="1067" w:name="_Toc50786325"/>
      <w:bookmarkStart w:id="1068" w:name="_Toc50787013"/>
      <w:bookmarkStart w:id="1069" w:name="_Toc56915602"/>
      <w:bookmarkStart w:id="1070" w:name="_Toc56920093"/>
      <w:bookmarkStart w:id="1071" w:name="_Toc56921113"/>
      <w:bookmarkStart w:id="1072" w:name="_Toc57530107"/>
      <w:bookmarkStart w:id="1073" w:name="_Toc57530381"/>
      <w:bookmarkStart w:id="1074" w:name="_Toc59754133"/>
      <w:bookmarkStart w:id="1075" w:name="_Toc59812841"/>
      <w:bookmarkStart w:id="1076" w:name="_Toc59813045"/>
      <w:bookmarkStart w:id="1077" w:name="_Toc61615580"/>
      <w:bookmarkStart w:id="1078" w:name="_Toc61615784"/>
      <w:bookmarkStart w:id="1079" w:name="_Toc61922511"/>
      <w:bookmarkStart w:id="1080" w:name="_Toc176167647"/>
      <w:bookmarkStart w:id="1081" w:name="_Toc176167796"/>
      <w:bookmarkStart w:id="1082" w:name="_Toc184206202"/>
      <w:r w:rsidRPr="00DF07D6">
        <w:rPr>
          <w:b/>
        </w:rPr>
        <w:t>ARTICLE 9.</w:t>
      </w:r>
      <w:r w:rsidRPr="00DF07D6">
        <w:rPr>
          <w:b/>
        </w:rPr>
        <w:tab/>
        <w:t>OPERATIONS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rsidR="00B47682" w:rsidRDefault="001E47C2" w:rsidP="00ED54CD">
      <w:pPr>
        <w:pStyle w:val="Heading2"/>
        <w:keepNext w:val="0"/>
        <w:ind w:left="480" w:hanging="480"/>
      </w:pPr>
      <w:bookmarkStart w:id="1083" w:name="_Toc176167648"/>
      <w:bookmarkStart w:id="1084" w:name="_Toc176167797"/>
      <w:bookmarkStart w:id="1085" w:name="_Toc184206203"/>
      <w:bookmarkStart w:id="1086" w:name="_Toc50781904"/>
      <w:bookmarkStart w:id="1087" w:name="_Toc50786326"/>
      <w:bookmarkStart w:id="1088" w:name="_Toc50787014"/>
      <w:bookmarkStart w:id="1089" w:name="_Toc56915603"/>
      <w:bookmarkStart w:id="1090" w:name="_Toc56920094"/>
      <w:bookmarkStart w:id="1091" w:name="_Toc56921114"/>
      <w:bookmarkStart w:id="1092" w:name="_Toc57530108"/>
      <w:bookmarkStart w:id="1093" w:name="_Toc57530382"/>
      <w:bookmarkStart w:id="1094" w:name="_Toc59754134"/>
      <w:bookmarkStart w:id="1095" w:name="_Toc59812842"/>
      <w:bookmarkStart w:id="1096" w:name="_Toc59813046"/>
      <w:bookmarkStart w:id="1097" w:name="_Toc61615581"/>
      <w:bookmarkStart w:id="1098" w:name="_Toc61615785"/>
      <w:bookmarkStart w:id="1099" w:name="_Toc61922512"/>
      <w:r>
        <w:rPr>
          <w:rFonts w:cs="Times New Roman"/>
          <w:b/>
        </w:rPr>
        <w:t>9.1</w:t>
      </w:r>
      <w:r>
        <w:rPr>
          <w:rFonts w:cs="Times New Roman"/>
          <w:b/>
        </w:rPr>
        <w:tab/>
        <w:t>General</w:t>
      </w:r>
      <w:bookmarkEnd w:id="1083"/>
      <w:bookmarkEnd w:id="1084"/>
      <w:bookmarkEnd w:id="1085"/>
      <w:r>
        <w:rPr>
          <w:rFonts w:cs="Times New Roman"/>
          <w:b/>
        </w:rPr>
        <w:t xml:space="preserve">. </w:t>
      </w:r>
      <w:r>
        <w:t xml:space="preserve"> Each Party shall comply with Applicable Laws and Regulations and Applicable Reliability Standards.  Each Party shall provid</w:t>
      </w:r>
      <w:r>
        <w:t>e to the other Parties all information that may reasonably be required by the other Parties to comply with Applicable Laws and Regulations and Applicable Reliability Standards.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B47682" w:rsidRDefault="001E47C2" w:rsidP="00ED54CD">
      <w:pPr>
        <w:pStyle w:val="Heading2"/>
        <w:keepNext w:val="0"/>
        <w:ind w:left="480" w:hanging="480"/>
      </w:pPr>
      <w:bookmarkStart w:id="1100" w:name="_Toc176167649"/>
      <w:bookmarkStart w:id="1101" w:name="_Toc176167798"/>
      <w:bookmarkStart w:id="1102" w:name="_Toc184206204"/>
      <w:bookmarkStart w:id="1103" w:name="_Toc50781905"/>
      <w:bookmarkStart w:id="1104" w:name="_Toc50786327"/>
      <w:bookmarkStart w:id="1105" w:name="_Toc50787015"/>
      <w:bookmarkStart w:id="1106" w:name="_Toc56915604"/>
      <w:bookmarkStart w:id="1107" w:name="_Toc56920095"/>
      <w:bookmarkStart w:id="1108" w:name="_Toc56921115"/>
      <w:bookmarkStart w:id="1109" w:name="_Toc57530109"/>
      <w:bookmarkStart w:id="1110" w:name="_Toc57530383"/>
      <w:bookmarkStart w:id="1111" w:name="_Toc59754135"/>
      <w:bookmarkStart w:id="1112" w:name="_Toc59812843"/>
      <w:bookmarkStart w:id="1113" w:name="_Toc59813047"/>
      <w:bookmarkStart w:id="1114" w:name="_Toc61615582"/>
      <w:bookmarkStart w:id="1115" w:name="_Toc61615786"/>
      <w:bookmarkStart w:id="1116" w:name="_Toc61922513"/>
      <w:r>
        <w:rPr>
          <w:rFonts w:cs="Times New Roman"/>
          <w:b/>
        </w:rPr>
        <w:t>9.2</w:t>
      </w:r>
      <w:r>
        <w:rPr>
          <w:rFonts w:cs="Times New Roman"/>
          <w:b/>
        </w:rPr>
        <w:tab/>
        <w:t>NYISO and Transmission Owner Obligations</w:t>
      </w:r>
      <w:bookmarkEnd w:id="1100"/>
      <w:bookmarkEnd w:id="1101"/>
      <w:bookmarkEnd w:id="1102"/>
      <w:r>
        <w:rPr>
          <w:rFonts w:cs="Times New Roman"/>
          <w:b/>
        </w:rPr>
        <w:t xml:space="preserve">. </w:t>
      </w:r>
      <w:r>
        <w:t xml:space="preserve"> Transmission Owner and NYISO sha</w:t>
      </w:r>
      <w:r>
        <w:t>ll cause the New York State Transmission System and the Transmission Owner’s Attachment Facilities to be operated, maintained and controlled in a safe and reliable manner in accordance with this Agreement and the NYISO Tariffs.  Transmission Owner and NYIS</w:t>
      </w:r>
      <w:r>
        <w:t>O may provide operating instructions to Developer consistent with this Agreement, NYISO procedures and Transmission Owner’s operating protocols and procedures as they may change from time to time.  Transmission Owner and NYISO will consider changes to thei</w:t>
      </w:r>
      <w:r>
        <w:t>r respective operating protocols and procedures proposed by Developer.</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B47682" w:rsidRDefault="001E47C2" w:rsidP="00ED54CD">
      <w:pPr>
        <w:pStyle w:val="Heading2"/>
        <w:keepNext w:val="0"/>
        <w:ind w:left="480" w:hanging="480"/>
      </w:pPr>
      <w:bookmarkStart w:id="1117" w:name="_Toc176167650"/>
      <w:bookmarkStart w:id="1118" w:name="_Toc176167799"/>
      <w:bookmarkStart w:id="1119" w:name="_Toc184206205"/>
      <w:bookmarkStart w:id="1120" w:name="_Toc50781906"/>
      <w:bookmarkStart w:id="1121" w:name="_Toc50786328"/>
      <w:bookmarkStart w:id="1122" w:name="_Toc50787016"/>
      <w:bookmarkStart w:id="1123" w:name="_Toc56915605"/>
      <w:bookmarkStart w:id="1124" w:name="_Toc56920096"/>
      <w:bookmarkStart w:id="1125" w:name="_Toc56921116"/>
      <w:bookmarkStart w:id="1126" w:name="_Toc57530110"/>
      <w:bookmarkStart w:id="1127" w:name="_Toc57530384"/>
      <w:bookmarkStart w:id="1128" w:name="_Toc59754136"/>
      <w:bookmarkStart w:id="1129" w:name="_Toc59812844"/>
      <w:bookmarkStart w:id="1130" w:name="_Toc59813048"/>
      <w:bookmarkStart w:id="1131" w:name="_Toc61615583"/>
      <w:bookmarkStart w:id="1132" w:name="_Toc61615787"/>
      <w:bookmarkStart w:id="1133" w:name="_Toc61922514"/>
      <w:r>
        <w:rPr>
          <w:rFonts w:cs="Times New Roman"/>
          <w:b/>
        </w:rPr>
        <w:t>9.3</w:t>
      </w:r>
      <w:r>
        <w:rPr>
          <w:rFonts w:cs="Times New Roman"/>
          <w:b/>
        </w:rPr>
        <w:tab/>
        <w:t>Developer Obligations</w:t>
      </w:r>
      <w:bookmarkEnd w:id="1117"/>
      <w:bookmarkEnd w:id="1118"/>
      <w:bookmarkEnd w:id="1119"/>
      <w:r>
        <w:rPr>
          <w:rFonts w:cs="Times New Roman"/>
          <w:b/>
        </w:rPr>
        <w:t>.</w:t>
      </w:r>
      <w:r>
        <w:t xml:space="preserve">  Developer shall at its own expense operate, maintain and control the Large Generating Facility and the Developer Attachment Facilities in a safe and reliable</w:t>
      </w:r>
      <w:r>
        <w:t xml:space="preserve"> manner and in accordance with this Agreement.  Developer shall operate the Large Generating Facility and the Developer Attachment Facilities in accordance with NYISO and Transmission Owner requirements, as such requirements are set forth or referenced in </w:t>
      </w:r>
      <w:r>
        <w:t>Appendix C hereto.  Appendix C will be modified to reflect changes to the requirements as they may change from time to time.  Any Party may request that the appropriate other Party or Parties provide copies of the requirements set forth or referenced in Ap</w:t>
      </w:r>
      <w:r>
        <w:t>pendix C hereto.</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B47682" w:rsidRDefault="001E47C2" w:rsidP="00ED54CD">
      <w:pPr>
        <w:pStyle w:val="Heading2"/>
        <w:keepNext w:val="0"/>
        <w:ind w:left="480" w:hanging="480"/>
      </w:pPr>
      <w:bookmarkStart w:id="1134" w:name="_Toc176167651"/>
      <w:bookmarkStart w:id="1135" w:name="_Toc176167800"/>
      <w:bookmarkStart w:id="1136" w:name="_Toc184206206"/>
      <w:bookmarkStart w:id="1137" w:name="_Toc50781907"/>
      <w:bookmarkStart w:id="1138" w:name="_Toc50786329"/>
      <w:bookmarkStart w:id="1139" w:name="_Toc50787017"/>
      <w:bookmarkStart w:id="1140" w:name="_Toc56915606"/>
      <w:bookmarkStart w:id="1141" w:name="_Toc56920097"/>
      <w:bookmarkStart w:id="1142" w:name="_Toc56921117"/>
      <w:bookmarkStart w:id="1143" w:name="_Toc57530111"/>
      <w:bookmarkStart w:id="1144" w:name="_Toc57530385"/>
      <w:bookmarkStart w:id="1145" w:name="_Toc59754137"/>
      <w:bookmarkStart w:id="1146" w:name="_Toc59812845"/>
      <w:bookmarkStart w:id="1147" w:name="_Toc59813049"/>
      <w:bookmarkStart w:id="1148" w:name="_Toc61615584"/>
      <w:bookmarkStart w:id="1149" w:name="_Toc61615788"/>
      <w:bookmarkStart w:id="1150" w:name="_Toc61922515"/>
      <w:r>
        <w:rPr>
          <w:rFonts w:cs="Times New Roman"/>
          <w:b/>
        </w:rPr>
        <w:t>9.4</w:t>
      </w:r>
      <w:r>
        <w:rPr>
          <w:rFonts w:cs="Times New Roman"/>
          <w:b/>
        </w:rPr>
        <w:tab/>
        <w:t>Start-Up and Synchronization</w:t>
      </w:r>
      <w:bookmarkEnd w:id="1134"/>
      <w:bookmarkEnd w:id="1135"/>
      <w:bookmarkEnd w:id="1136"/>
      <w:r>
        <w:rPr>
          <w:rFonts w:cs="Times New Roman"/>
          <w:b/>
        </w:rPr>
        <w:t xml:space="preserve">. </w:t>
      </w:r>
      <w:r>
        <w:t xml:space="preserve"> Consistent with the mutually acceptable procedures of the Developer and Transmission Owner, the Developer is responsible for the proper synchronization of the Large Generating Facility to the New York Sta</w:t>
      </w:r>
      <w:r>
        <w:t>te Transmission System in accordance with NYISO and Transmission Owner procedures and requirements.</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rsidR="00B47682" w:rsidRPr="00D964A5" w:rsidRDefault="001E47C2" w:rsidP="00ED54CD">
      <w:pPr>
        <w:pStyle w:val="Heading2"/>
        <w:keepNext w:val="0"/>
        <w:rPr>
          <w:b/>
        </w:rPr>
      </w:pPr>
      <w:bookmarkStart w:id="1151" w:name="_Toc176167652"/>
      <w:bookmarkStart w:id="1152" w:name="_Toc176167801"/>
      <w:bookmarkStart w:id="1153" w:name="_Toc184206207"/>
      <w:bookmarkStart w:id="1154" w:name="_Toc50781908"/>
      <w:bookmarkStart w:id="1155" w:name="_Toc50786330"/>
      <w:bookmarkStart w:id="1156" w:name="_Toc50787018"/>
      <w:bookmarkStart w:id="1157" w:name="_Toc56915607"/>
      <w:bookmarkStart w:id="1158" w:name="_Toc56920098"/>
      <w:bookmarkStart w:id="1159" w:name="_Toc56921118"/>
      <w:bookmarkStart w:id="1160" w:name="_Toc57530112"/>
      <w:bookmarkStart w:id="1161" w:name="_Toc57530386"/>
      <w:bookmarkStart w:id="1162" w:name="_Toc59754138"/>
      <w:bookmarkStart w:id="1163" w:name="_Toc59812846"/>
      <w:bookmarkStart w:id="1164" w:name="_Toc59813050"/>
      <w:bookmarkStart w:id="1165" w:name="_Toc61615585"/>
      <w:bookmarkStart w:id="1166" w:name="_Toc61615789"/>
      <w:bookmarkStart w:id="1167" w:name="_Toc61922516"/>
      <w:r w:rsidRPr="00D964A5">
        <w:rPr>
          <w:b/>
        </w:rPr>
        <w:t>9.5</w:t>
      </w:r>
      <w:r w:rsidRPr="00D964A5">
        <w:rPr>
          <w:b/>
        </w:rPr>
        <w:tab/>
        <w:t>Reactive Power</w:t>
      </w:r>
      <w:bookmarkEnd w:id="1151"/>
      <w:bookmarkEnd w:id="1152"/>
      <w:bookmarkEnd w:id="1153"/>
      <w:r w:rsidRPr="00D964A5">
        <w:rPr>
          <w:b/>
        </w:rPr>
        <w:t>.</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B47682" w:rsidRDefault="001E47C2" w:rsidP="00ED54CD">
      <w:pPr>
        <w:pStyle w:val="Heading3"/>
        <w:ind w:left="1440" w:hanging="720"/>
        <w:rPr>
          <w:rFonts w:cs="Times New Roman"/>
        </w:rPr>
      </w:pPr>
      <w:bookmarkStart w:id="1168" w:name="_Toc50781909"/>
      <w:bookmarkStart w:id="1169" w:name="_Toc50786331"/>
      <w:bookmarkStart w:id="1170" w:name="_Toc50787019"/>
      <w:bookmarkStart w:id="1171" w:name="_Toc56915608"/>
      <w:bookmarkStart w:id="1172" w:name="_Toc56920099"/>
      <w:bookmarkStart w:id="1173" w:name="_Toc56921119"/>
      <w:bookmarkStart w:id="1174"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w:t>
      </w:r>
      <w:r>
        <w:rPr>
          <w:rFonts w:cs="Times New Roman"/>
        </w:rPr>
        <w:t>onstrated maximum net capability at the Point of Interconnection at a power factor within the range established by the Transmission Owner on a comparable basis, until NYISO has established different requirements that apply to all generators in the New York</w:t>
      </w:r>
      <w:r>
        <w:rPr>
          <w:rFonts w:cs="Times New Roman"/>
        </w:rPr>
        <w:t xml:space="preserve"> Control Area on a comparable basis.</w:t>
      </w:r>
      <w:bookmarkEnd w:id="1168"/>
      <w:bookmarkEnd w:id="1169"/>
      <w:bookmarkEnd w:id="1170"/>
      <w:bookmarkEnd w:id="1171"/>
      <w:bookmarkEnd w:id="1172"/>
      <w:bookmarkEnd w:id="1173"/>
      <w:bookmarkEnd w:id="1174"/>
    </w:p>
    <w:p w:rsidR="00B47682" w:rsidRDefault="001E47C2" w:rsidP="000A1B56">
      <w:pPr>
        <w:pStyle w:val="Body3"/>
        <w:spacing w:after="240"/>
        <w:ind w:left="1440"/>
      </w:pPr>
      <w:r>
        <w:t>The Developer shall design and maintain the plant auxiliary systems to operate safely throughout the entire real and reactive power design range.</w:t>
      </w:r>
    </w:p>
    <w:p w:rsidR="00B47682" w:rsidRDefault="001E47C2" w:rsidP="000A1B56">
      <w:pPr>
        <w:pStyle w:val="Body3"/>
        <w:spacing w:after="240"/>
        <w:ind w:left="1440"/>
      </w:pPr>
      <w:r>
        <w:t xml:space="preserve">The Transmission Owner shall not unreasonably restrict or condition the </w:t>
      </w:r>
      <w:r>
        <w:t>reactive power production or absorption of the Large Generating Facility in accordance with Good Utility Practice.</w:t>
      </w:r>
    </w:p>
    <w:p w:rsidR="00B47682" w:rsidRDefault="001E47C2" w:rsidP="00ED54CD">
      <w:pPr>
        <w:pStyle w:val="Heading3"/>
        <w:ind w:left="1440" w:hanging="720"/>
        <w:rPr>
          <w:rFonts w:cs="Times New Roman"/>
        </w:rPr>
      </w:pPr>
      <w:bookmarkStart w:id="1175" w:name="_Toc50781910"/>
      <w:bookmarkStart w:id="1176" w:name="_Toc50786332"/>
      <w:bookmarkStart w:id="1177" w:name="_Toc50787020"/>
      <w:bookmarkStart w:id="1178" w:name="_Toc56915609"/>
      <w:bookmarkStart w:id="1179" w:name="_Toc56920100"/>
      <w:bookmarkStart w:id="1180" w:name="_Toc56921120"/>
      <w:bookmarkStart w:id="1181" w:name="_Toc57530114"/>
      <w:r>
        <w:rPr>
          <w:rFonts w:cs="Times New Roman"/>
          <w:b/>
          <w:bCs w:val="0"/>
        </w:rPr>
        <w:t>9.5.2</w:t>
      </w:r>
      <w:r>
        <w:rPr>
          <w:rFonts w:cs="Times New Roman"/>
          <w:b/>
          <w:bCs w:val="0"/>
        </w:rPr>
        <w:tab/>
        <w:t>Voltage Schedules</w:t>
      </w:r>
      <w:r>
        <w:rPr>
          <w:rFonts w:cs="Times New Roman"/>
        </w:rPr>
        <w:t>.  Once the Developer has synchronized the Large Generating Facility with the New York State Transmission System, NYIS</w:t>
      </w:r>
      <w:r>
        <w:rPr>
          <w:rFonts w:cs="Times New Roman"/>
        </w:rPr>
        <w:t>O shall require Developer to operate the Large Generating Facility to produce or absorb reactive power within the design capability of the Large Generating Facility set forth in Article 9.5.1 (Power Factor Design Criteria).  NYISO’s voltage schedules shall</w:t>
      </w:r>
      <w:r>
        <w:rPr>
          <w:rFonts w:cs="Times New Roman"/>
        </w:rPr>
        <w:t xml:space="preserve"> treat all sources of reactive power in the New York Control Area in an equitable and not unduly discriminatory manner.  NYISO shall exercise Reasonable Efforts to provide Developer with such schedules in accordance with NYISO procedures, and may make chan</w:t>
      </w:r>
      <w:r>
        <w:rPr>
          <w:rFonts w:cs="Times New Roman"/>
        </w:rPr>
        <w:t>ges to such schedules as necessa</w:t>
      </w:r>
      <w:r>
        <w:rPr>
          <w:rFonts w:cs="Times New Roman"/>
        </w:rPr>
        <w:t xml:space="preserve">ry to maintain the reliability </w:t>
      </w:r>
      <w:r>
        <w:rPr>
          <w:rFonts w:cs="Times New Roman"/>
        </w:rPr>
        <w:t>of the New York State Transmission System.  Developer shall operate the Large Generating Facility to maintain the specified output voltage or power factor at the Point of Interconnection within</w:t>
      </w:r>
      <w:r>
        <w:rPr>
          <w:rFonts w:cs="Times New Roman"/>
        </w:rPr>
        <w:t xml:space="preserve"> the design capability of the Large Generating Facility set forth in Article 9.5.1 (Power Factor Design Criteria) as directed by the Transmission Owner’s System Operator or the NYISO.  If Developer is unable to maintain the specified voltage or power facto</w:t>
      </w:r>
      <w:r>
        <w:rPr>
          <w:rFonts w:cs="Times New Roman"/>
        </w:rPr>
        <w:t>r, it shall promptly notify NYISO.</w:t>
      </w:r>
      <w:bookmarkEnd w:id="1175"/>
      <w:bookmarkEnd w:id="1176"/>
      <w:bookmarkEnd w:id="1177"/>
      <w:bookmarkEnd w:id="1178"/>
      <w:bookmarkEnd w:id="1179"/>
      <w:bookmarkEnd w:id="1180"/>
      <w:bookmarkEnd w:id="1181"/>
    </w:p>
    <w:p w:rsidR="00B47682" w:rsidRDefault="001E47C2" w:rsidP="00ED54CD">
      <w:pPr>
        <w:pStyle w:val="Heading4"/>
        <w:ind w:left="2160" w:hanging="720"/>
      </w:pPr>
      <w:bookmarkStart w:id="1182" w:name="_Toc50786333"/>
      <w:bookmarkStart w:id="1183" w:name="_Toc50787021"/>
      <w:bookmarkStart w:id="1184" w:name="_Toc56915610"/>
      <w:bookmarkStart w:id="1185" w:name="_Toc56920101"/>
      <w:bookmarkStart w:id="1186" w:name="_Toc56921121"/>
      <w:bookmarkStart w:id="1187" w:name="_Toc57530115"/>
      <w:r>
        <w:rPr>
          <w:b/>
          <w:bCs w:val="0"/>
        </w:rPr>
        <w:t>9.5.2.1</w:t>
      </w:r>
      <w:r>
        <w:rPr>
          <w:b/>
          <w:bCs w:val="0"/>
        </w:rPr>
        <w:tab/>
        <w:t>Governors and Regulators</w:t>
      </w:r>
      <w:r>
        <w:t>.  Whenever the Large Generating Facility is operated in parallel with the New York State Transmission System, the turbine speed governors and automatic voltage regulators shall be in autom</w:t>
      </w:r>
      <w:r>
        <w:t>atic operation at all times.  If the Large Generating Facility’s speed governors or automatic voltage regulators are not capable of such automatic operation, the Developer shall immediately notify NYISO, or its designated representative, and ensure that su</w:t>
      </w:r>
      <w:r>
        <w:t>ch Large Generating Facility’s real and reactive power are within the design capability of the Large Generating Facility’s generating unit(s) and steady state stability limits and NYISO system operating (thermal, voltage and transient stability) limits.  D</w:t>
      </w:r>
      <w:r>
        <w:t xml:space="preserve">eveloper shall not cause its Large Generating Facility to disconnect automatically or instantaneously from the New York State Transmission System or trip any generating unit comprising the Large Generating Facility for an under or over frequency condition </w:t>
      </w:r>
      <w:r>
        <w:t>unless the abnormal frequency condition persists for a time period beyond the limits set forth in ANSI/IEEE Standard C37.106, or such other standard as applied to other generators in the New York Control Area on a comparable basis.</w:t>
      </w:r>
      <w:bookmarkEnd w:id="1182"/>
      <w:bookmarkEnd w:id="1183"/>
      <w:bookmarkEnd w:id="1184"/>
      <w:bookmarkEnd w:id="1185"/>
      <w:bookmarkEnd w:id="1186"/>
      <w:bookmarkEnd w:id="1187"/>
    </w:p>
    <w:p w:rsidR="00B47682" w:rsidRDefault="001E47C2" w:rsidP="00ED54CD">
      <w:pPr>
        <w:pStyle w:val="Heading3"/>
        <w:ind w:left="1080" w:hanging="720"/>
        <w:rPr>
          <w:rFonts w:cs="Times New Roman"/>
        </w:rPr>
      </w:pPr>
      <w:bookmarkStart w:id="1188" w:name="_Toc50781911"/>
      <w:bookmarkStart w:id="1189" w:name="_Toc50786334"/>
      <w:bookmarkStart w:id="1190" w:name="_Toc50787022"/>
      <w:bookmarkStart w:id="1191" w:name="_Toc56915611"/>
      <w:bookmarkStart w:id="1192" w:name="_Toc56920102"/>
      <w:bookmarkStart w:id="1193" w:name="_Toc56921122"/>
      <w:bookmarkStart w:id="1194" w:name="_Toc57530116"/>
      <w:r>
        <w:rPr>
          <w:rFonts w:cs="Times New Roman"/>
          <w:b/>
          <w:bCs w:val="0"/>
        </w:rPr>
        <w:t>9.5.3</w:t>
      </w:r>
      <w:r>
        <w:rPr>
          <w:rFonts w:cs="Times New Roman"/>
          <w:b/>
          <w:bCs w:val="0"/>
        </w:rPr>
        <w:tab/>
        <w:t>Payment for Reacti</w:t>
      </w:r>
      <w:r>
        <w:rPr>
          <w:rFonts w:cs="Times New Roman"/>
          <w:b/>
          <w:bCs w:val="0"/>
        </w:rPr>
        <w:t>ve Power</w:t>
      </w:r>
      <w:r>
        <w:rPr>
          <w:rFonts w:cs="Times New Roman"/>
        </w:rPr>
        <w:t>.  NYISO shall pay Developer for reactive power or voltage support service that Developer provides from the Large Generating Facility in accordance with the provisions of Rate Schedule 2 of the NYISO Services Tariff.</w:t>
      </w:r>
      <w:bookmarkEnd w:id="1188"/>
      <w:bookmarkEnd w:id="1189"/>
      <w:bookmarkEnd w:id="1190"/>
      <w:bookmarkEnd w:id="1191"/>
      <w:bookmarkEnd w:id="1192"/>
      <w:bookmarkEnd w:id="1193"/>
      <w:bookmarkEnd w:id="1194"/>
    </w:p>
    <w:p w:rsidR="00B47682" w:rsidRDefault="001E47C2" w:rsidP="00ED54CD">
      <w:pPr>
        <w:pStyle w:val="Heading2"/>
        <w:keepNext w:val="0"/>
        <w:rPr>
          <w:rFonts w:cs="Times New Roman"/>
        </w:rPr>
      </w:pPr>
      <w:bookmarkStart w:id="1195" w:name="_Toc50781912"/>
      <w:bookmarkStart w:id="1196" w:name="_Toc50786335"/>
      <w:bookmarkStart w:id="1197" w:name="_Toc50787023"/>
      <w:bookmarkStart w:id="1198" w:name="_Toc56915612"/>
      <w:bookmarkStart w:id="1199" w:name="_Toc56920103"/>
      <w:bookmarkStart w:id="1200" w:name="_Toc56921123"/>
      <w:bookmarkStart w:id="1201" w:name="_Toc57530117"/>
      <w:bookmarkStart w:id="1202" w:name="_Toc57530387"/>
      <w:bookmarkStart w:id="1203" w:name="_Toc59754139"/>
      <w:bookmarkStart w:id="1204" w:name="_Toc59812847"/>
      <w:bookmarkStart w:id="1205" w:name="_Toc59813051"/>
      <w:bookmarkStart w:id="1206" w:name="_Toc61615586"/>
      <w:bookmarkStart w:id="1207" w:name="_Toc61615790"/>
      <w:bookmarkStart w:id="1208" w:name="_Toc61922517"/>
      <w:bookmarkStart w:id="1209" w:name="_Toc176167653"/>
      <w:bookmarkStart w:id="1210" w:name="_Toc176167802"/>
      <w:bookmarkStart w:id="1211" w:name="_Toc184206208"/>
      <w:r>
        <w:rPr>
          <w:rFonts w:cs="Times New Roman"/>
          <w:b/>
          <w:bCs w:val="0"/>
        </w:rPr>
        <w:t>9.6</w:t>
      </w:r>
      <w:r>
        <w:rPr>
          <w:rFonts w:cs="Times New Roman"/>
          <w:b/>
          <w:bCs w:val="0"/>
        </w:rPr>
        <w:tab/>
        <w:t>Outages and Interruptions</w:t>
      </w:r>
      <w:r>
        <w:rPr>
          <w:rFonts w:cs="Times New Roman"/>
        </w:rPr>
        <w:t>.</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rsidR="00B47682" w:rsidRDefault="001E47C2" w:rsidP="00ED54CD">
      <w:pPr>
        <w:pStyle w:val="Heading3"/>
        <w:tabs>
          <w:tab w:val="left" w:pos="1440"/>
        </w:tabs>
        <w:ind w:left="720"/>
        <w:rPr>
          <w:rFonts w:cs="Times New Roman"/>
        </w:rPr>
      </w:pPr>
      <w:bookmarkStart w:id="1212" w:name="_Toc50781913"/>
      <w:bookmarkStart w:id="1213" w:name="_Toc50786336"/>
      <w:bookmarkStart w:id="1214" w:name="_Toc50787024"/>
      <w:bookmarkStart w:id="1215" w:name="_Toc56915613"/>
      <w:bookmarkStart w:id="1216" w:name="_Toc56920104"/>
      <w:bookmarkStart w:id="1217" w:name="_Toc56921124"/>
      <w:bookmarkStart w:id="1218" w:name="_Toc57530118"/>
      <w:r>
        <w:rPr>
          <w:rFonts w:cs="Times New Roman"/>
          <w:b/>
          <w:bCs w:val="0"/>
        </w:rPr>
        <w:t>9.6.1</w:t>
      </w:r>
      <w:r>
        <w:rPr>
          <w:rFonts w:cs="Times New Roman"/>
          <w:b/>
          <w:bCs w:val="0"/>
        </w:rPr>
        <w:tab/>
        <w:t>Outages</w:t>
      </w:r>
      <w:r>
        <w:rPr>
          <w:rFonts w:cs="Times New Roman"/>
        </w:rPr>
        <w:t>.</w:t>
      </w:r>
      <w:bookmarkEnd w:id="1212"/>
      <w:bookmarkEnd w:id="1213"/>
      <w:bookmarkEnd w:id="1214"/>
      <w:bookmarkEnd w:id="1215"/>
      <w:bookmarkEnd w:id="1216"/>
      <w:bookmarkEnd w:id="1217"/>
      <w:bookmarkEnd w:id="1218"/>
    </w:p>
    <w:p w:rsidR="00B47682" w:rsidRDefault="001E47C2" w:rsidP="00ED54CD">
      <w:pPr>
        <w:pStyle w:val="Heading4"/>
        <w:ind w:left="2160" w:hanging="720"/>
      </w:pPr>
      <w:bookmarkStart w:id="1219" w:name="_Toc50786337"/>
      <w:bookmarkStart w:id="1220" w:name="_Toc50787025"/>
      <w:bookmarkStart w:id="1221" w:name="_Toc56915614"/>
      <w:bookmarkStart w:id="1222" w:name="_Toc56920105"/>
      <w:bookmarkStart w:id="1223" w:name="_Toc56921125"/>
      <w:bookmarkStart w:id="1224" w:name="_Toc57530119"/>
      <w:r>
        <w:rPr>
          <w:b/>
          <w:bCs w:val="0"/>
        </w:rPr>
        <w:t>9.6.1.1</w:t>
      </w:r>
      <w:r>
        <w:rPr>
          <w:b/>
          <w:bCs w:val="0"/>
        </w:rPr>
        <w:tab/>
        <w:t>Outage Authority and Coordination</w:t>
      </w:r>
      <w:r>
        <w:t xml:space="preserve">.  Developer and Transmission Owner may each, in accordance with NYISO procedures and Good Utility Practice and in coordination with the other </w:t>
      </w:r>
      <w:r>
        <w:t xml:space="preserve">Party, remove from service any </w:t>
      </w:r>
      <w:r>
        <w:t xml:space="preserve">of its respective </w:t>
      </w:r>
      <w:r>
        <w:t>Attachment Facilities or System Upgrade Facilities that may impact the other Party’s facilities as necessary to perform maintenance or testing or to install or replace equipment.  Absent an Emergency State, the Party scheduling a removal of such facility(i</w:t>
      </w:r>
      <w:r>
        <w:t>es) from service will use Reasonable Efforts to schedule such removal on a date and time mutually acceptable to both the Developer and the Transmission Owner.  In all circumstances either Party planning to remove such facility(ies) from service shall use R</w:t>
      </w:r>
      <w:r>
        <w:t>easonable Efforts to minimize the effect on the other Party of such removal.</w:t>
      </w:r>
      <w:bookmarkEnd w:id="1219"/>
      <w:bookmarkEnd w:id="1220"/>
      <w:bookmarkEnd w:id="1221"/>
      <w:bookmarkEnd w:id="1222"/>
      <w:bookmarkEnd w:id="1223"/>
      <w:bookmarkEnd w:id="1224"/>
    </w:p>
    <w:p w:rsidR="00B47682" w:rsidRDefault="001E47C2" w:rsidP="00ED54CD">
      <w:pPr>
        <w:pStyle w:val="Heading4"/>
        <w:ind w:left="2160" w:hanging="720"/>
      </w:pPr>
      <w:bookmarkStart w:id="1225" w:name="_Toc50786338"/>
      <w:bookmarkStart w:id="1226" w:name="_Toc50787026"/>
      <w:bookmarkStart w:id="1227" w:name="_Toc56915615"/>
      <w:bookmarkStart w:id="1228" w:name="_Toc56920106"/>
      <w:bookmarkStart w:id="1229" w:name="_Toc56921126"/>
      <w:bookmarkStart w:id="1230" w:name="_Toc57530120"/>
      <w:r>
        <w:rPr>
          <w:b/>
        </w:rPr>
        <w:t>9.6.1.2</w:t>
      </w:r>
      <w:r>
        <w:rPr>
          <w:b/>
        </w:rPr>
        <w:tab/>
        <w:t>Outage Schedules</w:t>
      </w:r>
      <w:r>
        <w:t>.  The Transmission Owner shall post scheduled outages of its transmission facilities on the NYISO OASIS.  Developer shall submit its planned maintenance s</w:t>
      </w:r>
      <w:r>
        <w:t>chedules for the Large Generating Facility to Transmission Owner and NYISO for a minimum of a rolling thirty-six month period.  Developer shall update its planned maintenance schedules as necessary.  NYISO may direct, or the Transmission Owner may request,</w:t>
      </w:r>
      <w:r>
        <w:t xml:space="preserve"> Developer to reschedule its maintenance as necessary to maintain the reliability of the New York State Transmission System.  Compensation to Developer for any additional direct costs that the Developer incurs as a result of rescheduling maintenance, inclu</w:t>
      </w:r>
      <w:r>
        <w:t>ding any additional overtime, breaking of maintenance contracts or other costs above and beyond the cost the Developer would have incurred absent the request to reschedule maintenance, shall be in accordance with the NYISO OATT.  Developer will not be elig</w:t>
      </w:r>
      <w:r>
        <w:t>ible to receive compensation, if during the twelve (12) months prior to the date of the scheduled maintenance, the Developer had modified its schedule of maintenance activities other than at the direction of the NYISO or request of the Transmission Owner.</w:t>
      </w:r>
      <w:bookmarkEnd w:id="1225"/>
      <w:bookmarkEnd w:id="1226"/>
      <w:bookmarkEnd w:id="1227"/>
      <w:bookmarkEnd w:id="1228"/>
      <w:bookmarkEnd w:id="1229"/>
      <w:bookmarkEnd w:id="1230"/>
    </w:p>
    <w:p w:rsidR="00B47682" w:rsidRDefault="001E47C2" w:rsidP="00ED54CD">
      <w:pPr>
        <w:pStyle w:val="Heading4"/>
        <w:ind w:left="2160" w:hanging="720"/>
      </w:pPr>
      <w:bookmarkStart w:id="1231" w:name="_Toc50786339"/>
      <w:bookmarkStart w:id="1232" w:name="_Toc50787027"/>
      <w:bookmarkStart w:id="1233" w:name="_Toc56915616"/>
      <w:bookmarkStart w:id="1234" w:name="_Toc56920107"/>
      <w:bookmarkStart w:id="1235" w:name="_Toc56921127"/>
      <w:bookmarkStart w:id="1236" w:name="_Toc57530121"/>
      <w:r>
        <w:rPr>
          <w:b/>
          <w:bCs w:val="0"/>
        </w:rPr>
        <w:t>9.6.1.3</w:t>
      </w:r>
      <w:r>
        <w:rPr>
          <w:b/>
          <w:bCs w:val="0"/>
        </w:rPr>
        <w:tab/>
        <w:t>Outage Restoration</w:t>
      </w:r>
      <w:r>
        <w:t>.  If an outage on the Attachment Facilities or System Upgrade Facilities of the Transmission Owner or Developer adversely affects the other Party’s operations or facilities, the Party that owns the facility that is out of service</w:t>
      </w:r>
      <w:r>
        <w:t xml:space="preserve"> shall use Reasonable Efforts to promptly restore such facility(ies) to a normal operating condition consistent with the nature of the outage.  The Party that owns the facility that is out of service shall provide the other Party and NYISO, to the extent s</w:t>
      </w:r>
      <w:r>
        <w:t xml:space="preserve">uch information is known, information on the nature of the Emergency State, an estimated time of restoration, and any corrective actions required.  Initial verbal notice shall be followed up as soon as practicable with written notice explaining the nature </w:t>
      </w:r>
      <w:r>
        <w:t>of the outage.</w:t>
      </w:r>
      <w:bookmarkEnd w:id="1231"/>
      <w:bookmarkEnd w:id="1232"/>
      <w:bookmarkEnd w:id="1233"/>
      <w:bookmarkEnd w:id="1234"/>
      <w:bookmarkEnd w:id="1235"/>
      <w:bookmarkEnd w:id="1236"/>
    </w:p>
    <w:p w:rsidR="00B47682" w:rsidRDefault="001E47C2" w:rsidP="00ED54CD">
      <w:pPr>
        <w:pStyle w:val="Heading3"/>
        <w:tabs>
          <w:tab w:val="left" w:pos="1440"/>
        </w:tabs>
        <w:ind w:left="720"/>
        <w:rPr>
          <w:rFonts w:cs="Times New Roman"/>
        </w:rPr>
      </w:pPr>
      <w:bookmarkStart w:id="1237" w:name="_Toc50781914"/>
      <w:bookmarkStart w:id="1238" w:name="_Toc50786340"/>
      <w:bookmarkStart w:id="1239" w:name="_Toc50787028"/>
      <w:bookmarkStart w:id="1240" w:name="_Toc56915617"/>
      <w:bookmarkStart w:id="1241" w:name="_Toc56920108"/>
      <w:bookmarkStart w:id="1242" w:name="_Toc56921128"/>
      <w:bookmarkStart w:id="1243"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Transmission Owner may require Developer to interrupt or reduce production of electricity if such production of e</w:t>
      </w:r>
      <w:r>
        <w:rPr>
          <w:rFonts w:cs="Times New Roman"/>
        </w:rPr>
        <w:t>lectricity could adversely affect the ability of NYISO and Transmission Owner to perform such activities as are necessary to safely and reliably operate and maintain the New York State Transmission System.  The following provisions shall apply to any inter</w:t>
      </w:r>
      <w:r>
        <w:rPr>
          <w:rFonts w:cs="Times New Roman"/>
        </w:rPr>
        <w:t>ruption or reduction permitted under this Article 9.6.2:</w:t>
      </w:r>
      <w:bookmarkEnd w:id="1237"/>
      <w:bookmarkEnd w:id="1238"/>
      <w:bookmarkEnd w:id="1239"/>
      <w:bookmarkEnd w:id="1240"/>
      <w:bookmarkEnd w:id="1241"/>
      <w:bookmarkEnd w:id="1242"/>
      <w:bookmarkEnd w:id="1243"/>
    </w:p>
    <w:p w:rsidR="00B47682" w:rsidRDefault="001E47C2" w:rsidP="00ED54CD">
      <w:pPr>
        <w:pStyle w:val="Heading4"/>
        <w:ind w:left="2160" w:hanging="720"/>
      </w:pPr>
      <w:bookmarkStart w:id="1244" w:name="_Toc50786341"/>
      <w:bookmarkStart w:id="1245" w:name="_Toc50787029"/>
      <w:bookmarkStart w:id="1246" w:name="_Toc56915618"/>
      <w:bookmarkStart w:id="1247" w:name="_Toc56920109"/>
      <w:bookmarkStart w:id="1248" w:name="_Toc56921129"/>
      <w:bookmarkStart w:id="1249" w:name="_Toc57530123"/>
      <w:r>
        <w:rPr>
          <w:b/>
          <w:bCs w:val="0"/>
        </w:rPr>
        <w:t>9.6.2.1</w:t>
      </w:r>
      <w:r>
        <w:tab/>
        <w:t>The interruption or reduction shall continue only for so long as reasonably necessary under Good Utility Practice;</w:t>
      </w:r>
      <w:bookmarkEnd w:id="1244"/>
      <w:bookmarkEnd w:id="1245"/>
      <w:bookmarkEnd w:id="1246"/>
      <w:bookmarkEnd w:id="1247"/>
      <w:bookmarkEnd w:id="1248"/>
      <w:bookmarkEnd w:id="1249"/>
    </w:p>
    <w:p w:rsidR="00B47682" w:rsidRDefault="001E47C2" w:rsidP="00ED54CD">
      <w:pPr>
        <w:pStyle w:val="Heading4"/>
        <w:ind w:left="2160" w:hanging="720"/>
      </w:pPr>
      <w:bookmarkStart w:id="1250" w:name="_Toc50786342"/>
      <w:bookmarkStart w:id="1251" w:name="_Toc50787030"/>
      <w:bookmarkStart w:id="1252" w:name="_Toc56915619"/>
      <w:bookmarkStart w:id="1253" w:name="_Toc56920110"/>
      <w:bookmarkStart w:id="1254" w:name="_Toc56921130"/>
      <w:bookmarkStart w:id="1255" w:name="_Toc57530124"/>
      <w:r>
        <w:rPr>
          <w:b/>
          <w:bCs w:val="0"/>
        </w:rPr>
        <w:t>9.6.2.2</w:t>
      </w:r>
      <w:r>
        <w:tab/>
        <w:t>Any such interruption or reduction shall be made on an equitable, no</w:t>
      </w:r>
      <w:r>
        <w:t>n-discriminatory basis with respect to all generating facilities directly connected to the New York State Transmission System;</w:t>
      </w:r>
      <w:bookmarkEnd w:id="1250"/>
      <w:bookmarkEnd w:id="1251"/>
      <w:bookmarkEnd w:id="1252"/>
      <w:bookmarkEnd w:id="1253"/>
      <w:bookmarkEnd w:id="1254"/>
      <w:bookmarkEnd w:id="1255"/>
    </w:p>
    <w:p w:rsidR="00B47682" w:rsidRDefault="001E47C2" w:rsidP="00ED54CD">
      <w:pPr>
        <w:pStyle w:val="Heading4"/>
        <w:ind w:left="2160" w:hanging="720"/>
      </w:pPr>
      <w:bookmarkStart w:id="1256" w:name="_Toc50786343"/>
      <w:bookmarkStart w:id="1257" w:name="_Toc50787031"/>
      <w:bookmarkStart w:id="1258" w:name="_Toc50787719"/>
      <w:bookmarkStart w:id="1259" w:name="_Toc56915620"/>
      <w:bookmarkStart w:id="1260" w:name="_Toc56920111"/>
      <w:bookmarkStart w:id="1261" w:name="_Toc56921131"/>
      <w:bookmarkStart w:id="1262" w:name="_Toc57530125"/>
      <w:r>
        <w:rPr>
          <w:b/>
          <w:bCs w:val="0"/>
        </w:rPr>
        <w:t>9.6.2.3</w:t>
      </w:r>
      <w:r>
        <w:tab/>
        <w:t>When the interruption or reduction must be made under circumstances which do not allow for advance notice, NYISO or Trans</w:t>
      </w:r>
      <w:r>
        <w:t>mission Owner shall notify Developer by telephone as soon as practicable of the reasons for the curtailment, interruption, or reduction, and, if known, its expected duration</w:t>
      </w:r>
      <w:r>
        <w:rPr>
          <w:szCs w:val="24"/>
        </w:rPr>
        <w:t>.  Telephone notification shall be followed by written notification as soon as prac</w:t>
      </w:r>
      <w:r>
        <w:rPr>
          <w:szCs w:val="24"/>
        </w:rPr>
        <w:t>ticable</w:t>
      </w:r>
      <w:r>
        <w:t>;</w:t>
      </w:r>
      <w:bookmarkEnd w:id="1256"/>
      <w:bookmarkEnd w:id="1257"/>
      <w:bookmarkEnd w:id="1258"/>
      <w:bookmarkEnd w:id="1259"/>
      <w:bookmarkEnd w:id="1260"/>
      <w:bookmarkEnd w:id="1261"/>
      <w:bookmarkEnd w:id="1262"/>
    </w:p>
    <w:p w:rsidR="00B47682" w:rsidRDefault="001E47C2" w:rsidP="00ED54CD">
      <w:pPr>
        <w:pStyle w:val="Heading4"/>
        <w:ind w:left="2160" w:hanging="720"/>
      </w:pPr>
      <w:bookmarkStart w:id="1263" w:name="_Toc50786344"/>
      <w:bookmarkStart w:id="1264" w:name="_Toc50787032"/>
      <w:bookmarkStart w:id="1265" w:name="_Toc50787720"/>
      <w:bookmarkStart w:id="1266" w:name="_Toc56915621"/>
      <w:bookmarkStart w:id="1267" w:name="_Toc56920112"/>
      <w:bookmarkStart w:id="1268" w:name="_Toc56921132"/>
      <w:bookmarkStart w:id="1269" w:name="_Toc57530126"/>
      <w:r>
        <w:rPr>
          <w:b/>
          <w:bCs w:val="0"/>
        </w:rPr>
        <w:t>9.6.2.4</w:t>
      </w:r>
      <w:r>
        <w:tab/>
        <w:t>Except during the existence of an Emergency State, when the interruption or reduction can be scheduled without advance notice, NYISO or Transmission Owner shall notify Developer in advance regarding the timing of such scheduling and furthe</w:t>
      </w:r>
      <w:r>
        <w:t>r notify Developer of the expected duration.  NYISO or Transmission Owner shall coordinate with each other and the Developer using Good Utility Practice to schedule the interruption or reduction during periods of least impact to the Developer, the Transmis</w:t>
      </w:r>
      <w:r>
        <w:t>sion Owner and the New York State Transmission System;</w:t>
      </w:r>
      <w:bookmarkEnd w:id="1263"/>
      <w:bookmarkEnd w:id="1264"/>
      <w:bookmarkEnd w:id="1265"/>
      <w:bookmarkEnd w:id="1266"/>
      <w:bookmarkEnd w:id="1267"/>
      <w:bookmarkEnd w:id="1268"/>
      <w:bookmarkEnd w:id="1269"/>
    </w:p>
    <w:p w:rsidR="00B47682" w:rsidRDefault="001E47C2" w:rsidP="00ED54CD">
      <w:pPr>
        <w:pStyle w:val="Heading4"/>
        <w:ind w:left="2160" w:hanging="720"/>
      </w:pPr>
      <w:bookmarkStart w:id="1270" w:name="_Toc50786345"/>
      <w:bookmarkStart w:id="1271" w:name="_Toc50787033"/>
      <w:bookmarkStart w:id="1272" w:name="_Toc56915622"/>
      <w:bookmarkStart w:id="1273" w:name="_Toc56920113"/>
      <w:bookmarkStart w:id="1274" w:name="_Toc56921133"/>
      <w:bookmarkStart w:id="1275" w:name="_Toc57530127"/>
      <w:r>
        <w:rPr>
          <w:b/>
          <w:bCs w:val="0"/>
        </w:rPr>
        <w:t>9.6.2.5</w:t>
      </w:r>
      <w:r>
        <w:tab/>
        <w:t xml:space="preserve">The Parties shall cooperate and coordinate with each other to the extent necessary in order to restore the Large Generating Facility, Attachment Facilities, and the New York State Transmission </w:t>
      </w:r>
      <w:r>
        <w:t>System to their normal operating state, consistent with system conditions and Good Utility Practice.</w:t>
      </w:r>
      <w:bookmarkEnd w:id="1270"/>
      <w:bookmarkEnd w:id="1271"/>
      <w:bookmarkEnd w:id="1272"/>
      <w:bookmarkEnd w:id="1273"/>
      <w:bookmarkEnd w:id="1274"/>
      <w:bookmarkEnd w:id="1275"/>
    </w:p>
    <w:p w:rsidR="00B47682" w:rsidRDefault="001E47C2" w:rsidP="00ED54CD">
      <w:pPr>
        <w:pStyle w:val="Heading3"/>
        <w:ind w:left="720"/>
        <w:rPr>
          <w:rFonts w:cs="Times New Roman"/>
        </w:rPr>
      </w:pPr>
      <w:bookmarkStart w:id="1276" w:name="_Toc50781915"/>
      <w:bookmarkStart w:id="1277" w:name="_Toc50786346"/>
      <w:bookmarkStart w:id="1278" w:name="_Toc50787034"/>
      <w:bookmarkStart w:id="1279" w:name="_Toc56915623"/>
      <w:bookmarkStart w:id="1280" w:name="_Toc56920114"/>
      <w:bookmarkStart w:id="1281" w:name="_Toc56921134"/>
      <w:bookmarkStart w:id="1282"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 as r</w:t>
      </w:r>
      <w:r>
        <w:rPr>
          <w:rFonts w:cs="Times New Roman"/>
        </w:rPr>
        <w:t>equired by the NPCC in the event of an under-frequency system disturbance.  Developer shall implement under-frequency and over-frequency relay set points for the Large Generating Facility as required by the NPCC to ensure “ride through” capability of the N</w:t>
      </w:r>
      <w:r>
        <w:rPr>
          <w:rFonts w:cs="Times New Roman"/>
        </w:rPr>
        <w:t>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Transmission Owner in accor</w:t>
      </w:r>
      <w:r>
        <w:rPr>
          <w:rFonts w:cs="Times New Roman"/>
        </w:rPr>
        <w:t>dance with Good Utility Practice.  The term “ride through” as used herein shall mean the ability of a Generating Facility to stay connected to and synchronized with the New York State Transmission System during system disturbances within a range of under-f</w:t>
      </w:r>
      <w:r>
        <w:rPr>
          <w:rFonts w:cs="Times New Roman"/>
        </w:rPr>
        <w:t>requency and over-frequency conditions, in accordance with Good Utility Practice and with NPCC criteria A-3.</w:t>
      </w:r>
      <w:bookmarkEnd w:id="1276"/>
      <w:bookmarkEnd w:id="1277"/>
      <w:bookmarkEnd w:id="1278"/>
      <w:bookmarkEnd w:id="1279"/>
      <w:bookmarkEnd w:id="1280"/>
      <w:bookmarkEnd w:id="1281"/>
      <w:bookmarkEnd w:id="1282"/>
    </w:p>
    <w:p w:rsidR="00B47682" w:rsidRDefault="001E47C2" w:rsidP="00ED54CD">
      <w:pPr>
        <w:pStyle w:val="Heading3"/>
        <w:tabs>
          <w:tab w:val="left" w:pos="1440"/>
        </w:tabs>
        <w:ind w:left="720"/>
        <w:rPr>
          <w:rFonts w:cs="Times New Roman"/>
        </w:rPr>
      </w:pPr>
      <w:bookmarkStart w:id="1283" w:name="_Toc50781916"/>
      <w:bookmarkStart w:id="1284" w:name="_Toc50786347"/>
      <w:bookmarkStart w:id="1285" w:name="_Toc50787035"/>
      <w:bookmarkStart w:id="1286" w:name="_Toc56915624"/>
      <w:bookmarkStart w:id="1287" w:name="_Toc56920115"/>
      <w:bookmarkStart w:id="1288" w:name="_Toc56921135"/>
      <w:bookmarkStart w:id="1289" w:name="_Toc57530129"/>
      <w:r>
        <w:rPr>
          <w:rFonts w:cs="Times New Roman"/>
          <w:b/>
          <w:bCs w:val="0"/>
        </w:rPr>
        <w:t>9.6.4</w:t>
      </w:r>
      <w:r>
        <w:rPr>
          <w:rFonts w:cs="Times New Roman"/>
          <w:b/>
          <w:bCs w:val="0"/>
        </w:rPr>
        <w:tab/>
        <w:t>System Protection and Other Control Requirements</w:t>
      </w:r>
      <w:r>
        <w:rPr>
          <w:rFonts w:cs="Times New Roman"/>
        </w:rPr>
        <w:t>.</w:t>
      </w:r>
      <w:bookmarkEnd w:id="1283"/>
      <w:bookmarkEnd w:id="1284"/>
      <w:bookmarkEnd w:id="1285"/>
      <w:bookmarkEnd w:id="1286"/>
      <w:bookmarkEnd w:id="1287"/>
      <w:bookmarkEnd w:id="1288"/>
      <w:bookmarkEnd w:id="1289"/>
    </w:p>
    <w:p w:rsidR="00B47682" w:rsidRDefault="001E47C2" w:rsidP="000A1B56">
      <w:pPr>
        <w:pStyle w:val="Heading4"/>
        <w:ind w:left="2520" w:hanging="1080"/>
      </w:pPr>
      <w:bookmarkStart w:id="1290" w:name="_Toc50786348"/>
      <w:bookmarkStart w:id="1291" w:name="_Toc50787036"/>
      <w:bookmarkStart w:id="1292" w:name="_Toc56915625"/>
      <w:bookmarkStart w:id="1293" w:name="_Toc56920116"/>
      <w:bookmarkStart w:id="1294" w:name="_Toc56921136"/>
      <w:bookmarkStart w:id="1295" w:name="_Toc57530130"/>
      <w:r>
        <w:rPr>
          <w:b/>
          <w:bCs w:val="0"/>
        </w:rPr>
        <w:t>9.6.4.1</w:t>
      </w:r>
      <w:r>
        <w:rPr>
          <w:b/>
          <w:bCs w:val="0"/>
        </w:rPr>
        <w:tab/>
        <w:t>System Protection Facilities.</w:t>
      </w:r>
      <w:r>
        <w:t xml:space="preserve">  Developer shall, at its expense, install, operate an</w:t>
      </w:r>
      <w:r>
        <w:t xml:space="preserve">d maintain System Protection Facilities as a part of the Large Generating Facility or Developer Attachment Facilities.  Transmission Owner shall install at Developer’s expense any System Protection Facilities that may be required on the Transmission Owner </w:t>
      </w:r>
      <w:r>
        <w:t>Attachment Facilities or the New York State Transmission System as a result of the interconnection of the Large Generating Facility and Developer Attachment Facilities.</w:t>
      </w:r>
      <w:bookmarkEnd w:id="1290"/>
      <w:bookmarkEnd w:id="1291"/>
      <w:bookmarkEnd w:id="1292"/>
      <w:bookmarkEnd w:id="1293"/>
      <w:bookmarkEnd w:id="1294"/>
      <w:bookmarkEnd w:id="1295"/>
    </w:p>
    <w:p w:rsidR="00B47682" w:rsidRDefault="001E47C2" w:rsidP="000A1B56">
      <w:pPr>
        <w:pStyle w:val="Heading4"/>
        <w:ind w:left="2520" w:hanging="1080"/>
      </w:pPr>
      <w:bookmarkStart w:id="1296" w:name="_Toc50786349"/>
      <w:bookmarkStart w:id="1297" w:name="_Toc50787037"/>
      <w:bookmarkStart w:id="1298" w:name="_Toc56915626"/>
      <w:bookmarkStart w:id="1299" w:name="_Toc56920117"/>
      <w:bookmarkStart w:id="1300" w:name="_Toc56921137"/>
      <w:bookmarkStart w:id="1301" w:name="_Toc57530131"/>
      <w:r>
        <w:rPr>
          <w:b/>
        </w:rPr>
        <w:t>9.6.4.2</w:t>
      </w:r>
      <w:r>
        <w:tab/>
        <w:t>The protection facilities of both the Developer and Transmission Owner shall be</w:t>
      </w:r>
      <w:r>
        <w:t xml:space="preserve"> designed and coordinated with other systems in accordance with Good Utility Practice and Applicable Reliability Standards.</w:t>
      </w:r>
      <w:bookmarkEnd w:id="1296"/>
      <w:bookmarkEnd w:id="1297"/>
      <w:bookmarkEnd w:id="1298"/>
      <w:bookmarkEnd w:id="1299"/>
      <w:bookmarkEnd w:id="1300"/>
      <w:bookmarkEnd w:id="1301"/>
      <w:r>
        <w:t xml:space="preserve"> </w:t>
      </w:r>
    </w:p>
    <w:p w:rsidR="00B47682" w:rsidRDefault="001E47C2" w:rsidP="000A1B56">
      <w:pPr>
        <w:pStyle w:val="Heading4"/>
        <w:ind w:left="2520" w:hanging="1080"/>
      </w:pPr>
      <w:bookmarkStart w:id="1302" w:name="_Toc50786350"/>
      <w:bookmarkStart w:id="1303" w:name="_Toc50787038"/>
      <w:bookmarkStart w:id="1304" w:name="_Toc56915627"/>
      <w:bookmarkStart w:id="1305" w:name="_Toc56920118"/>
      <w:bookmarkStart w:id="1306" w:name="_Toc56921138"/>
      <w:bookmarkStart w:id="1307" w:name="_Toc57530132"/>
      <w:r>
        <w:rPr>
          <w:b/>
        </w:rPr>
        <w:t>9.6.4.3</w:t>
      </w:r>
      <w:r>
        <w:tab/>
        <w:t xml:space="preserve">The Developer and Transmission Owner shall each be responsible for protection of its respective facilities consistent with </w:t>
      </w:r>
      <w:r>
        <w:t>Good Utility Practice and Applicable Reliability Standards</w:t>
      </w:r>
      <w:bookmarkEnd w:id="1302"/>
      <w:bookmarkEnd w:id="1303"/>
      <w:bookmarkEnd w:id="1304"/>
      <w:bookmarkEnd w:id="1305"/>
      <w:bookmarkEnd w:id="1306"/>
      <w:bookmarkEnd w:id="1307"/>
      <w:r>
        <w:t>.</w:t>
      </w:r>
    </w:p>
    <w:p w:rsidR="00B47682" w:rsidRDefault="001E47C2" w:rsidP="000A1B56">
      <w:pPr>
        <w:pStyle w:val="Heading4"/>
        <w:ind w:left="2520" w:hanging="1080"/>
      </w:pPr>
      <w:bookmarkStart w:id="1308" w:name="_Toc50786351"/>
      <w:bookmarkStart w:id="1309" w:name="_Toc50787039"/>
      <w:bookmarkStart w:id="1310" w:name="_Toc56915628"/>
      <w:bookmarkStart w:id="1311" w:name="_Toc56920119"/>
      <w:bookmarkStart w:id="1312" w:name="_Toc56921139"/>
      <w:bookmarkStart w:id="1313" w:name="_Toc57530133"/>
      <w:r>
        <w:rPr>
          <w:b/>
        </w:rPr>
        <w:t>9.6.4.4</w:t>
      </w:r>
      <w:r>
        <w:tab/>
        <w:t>The protective relay design of the Developer and Transmission Owner shall each incorporate the necessary test switches to perform the tests required in Article 6 of this Agreement.  The re</w:t>
      </w:r>
      <w:r>
        <w:t>quired test switches will be placed such that they allow operation of lockout relays while preventing breaker failure schemes from operating and causing unnecessary breaker operations and/or the tripping of the Developer’s Large Generating Facility.</w:t>
      </w:r>
      <w:bookmarkEnd w:id="1308"/>
      <w:bookmarkEnd w:id="1309"/>
      <w:bookmarkEnd w:id="1310"/>
      <w:bookmarkEnd w:id="1311"/>
      <w:bookmarkEnd w:id="1312"/>
      <w:bookmarkEnd w:id="1313"/>
    </w:p>
    <w:p w:rsidR="00B47682" w:rsidRDefault="001E47C2" w:rsidP="000A1B56">
      <w:pPr>
        <w:pStyle w:val="Heading4"/>
        <w:ind w:left="2520" w:hanging="1080"/>
      </w:pPr>
      <w:bookmarkStart w:id="1314" w:name="_Toc50786352"/>
      <w:bookmarkStart w:id="1315" w:name="_Toc50787040"/>
      <w:bookmarkStart w:id="1316" w:name="_Toc56915629"/>
      <w:bookmarkStart w:id="1317" w:name="_Toc56920120"/>
      <w:bookmarkStart w:id="1318" w:name="_Toc56921140"/>
      <w:bookmarkStart w:id="1319" w:name="_Toc57530134"/>
      <w:r>
        <w:rPr>
          <w:b/>
        </w:rPr>
        <w:t>9.6.4.</w:t>
      </w:r>
      <w:r>
        <w:rPr>
          <w:b/>
        </w:rPr>
        <w:t>5</w:t>
      </w:r>
      <w:r>
        <w:tab/>
        <w:t>The Developer and Transmission Owner will each test, operate and maintain System Protection Facilities in accordance with Good Utility Practice and NPCC criteria.</w:t>
      </w:r>
      <w:bookmarkEnd w:id="1314"/>
      <w:bookmarkEnd w:id="1315"/>
      <w:bookmarkEnd w:id="1316"/>
      <w:bookmarkEnd w:id="1317"/>
      <w:bookmarkEnd w:id="1318"/>
      <w:bookmarkEnd w:id="1319"/>
    </w:p>
    <w:p w:rsidR="00B47682" w:rsidRDefault="001E47C2" w:rsidP="000A1B56">
      <w:pPr>
        <w:pStyle w:val="Heading4"/>
        <w:ind w:left="2520" w:hanging="1080"/>
      </w:pPr>
      <w:bookmarkStart w:id="1320" w:name="_Toc50786353"/>
      <w:bookmarkStart w:id="1321" w:name="_Toc50787041"/>
      <w:bookmarkStart w:id="1322" w:name="_Toc56915630"/>
      <w:bookmarkStart w:id="1323" w:name="_Toc56920121"/>
      <w:bookmarkStart w:id="1324" w:name="_Toc56921141"/>
      <w:bookmarkStart w:id="1325" w:name="_Toc57530135"/>
      <w:r>
        <w:rPr>
          <w:b/>
        </w:rPr>
        <w:t>9.6.4.6</w:t>
      </w:r>
      <w:r>
        <w:tab/>
        <w:t>Prior to the In-Service Date, and again prior to the Commercial Operation Date, the</w:t>
      </w:r>
      <w:r>
        <w:t xml:space="preserve"> Developer and Transmission Owner shall each perform, or their agents shall perform, a complete calibration test and functional trip test of the System Protection Facilities.  At intervals suggested by Good Utility Practice and following any apparent malfu</w:t>
      </w:r>
      <w:r>
        <w:t xml:space="preserve">nction of the System Protection Facilities, the Developer and Transmission Owner shall each perform both calibration and functional trip tests of its System Protection Facilities.  These tests do not require the tripping of any in-service generation unit. </w:t>
      </w:r>
      <w:r>
        <w:t xml:space="preserve"> These tests do, however, require that all protective relays and lockout contacts be activated.</w:t>
      </w:r>
      <w:bookmarkEnd w:id="1320"/>
      <w:bookmarkEnd w:id="1321"/>
      <w:bookmarkEnd w:id="1322"/>
      <w:bookmarkEnd w:id="1323"/>
      <w:bookmarkEnd w:id="1324"/>
      <w:bookmarkEnd w:id="1325"/>
    </w:p>
    <w:p w:rsidR="00B47682" w:rsidRDefault="001E47C2" w:rsidP="00ED54CD">
      <w:pPr>
        <w:pStyle w:val="Heading3"/>
        <w:ind w:left="1440" w:hanging="720"/>
        <w:rPr>
          <w:rFonts w:cs="Times New Roman"/>
        </w:rPr>
      </w:pPr>
      <w:bookmarkStart w:id="1326" w:name="_Toc50781917"/>
      <w:bookmarkStart w:id="1327" w:name="_Toc50786354"/>
      <w:bookmarkStart w:id="1328" w:name="_Toc50787042"/>
      <w:bookmarkStart w:id="1329" w:name="_Toc56915631"/>
      <w:bookmarkStart w:id="1330" w:name="_Toc56920122"/>
      <w:bookmarkStart w:id="1331" w:name="_Toc56921142"/>
      <w:bookmarkStart w:id="1332" w:name="_Toc57530136"/>
      <w:r>
        <w:rPr>
          <w:rFonts w:cs="Times New Roman"/>
          <w:b/>
          <w:bCs w:val="0"/>
        </w:rPr>
        <w:t>9.6.5</w:t>
      </w:r>
      <w:r>
        <w:rPr>
          <w:rFonts w:cs="Times New Roman"/>
          <w:b/>
          <w:bCs w:val="0"/>
        </w:rPr>
        <w:tab/>
        <w:t>Requirements for Protection</w:t>
      </w:r>
      <w:r>
        <w:rPr>
          <w:rFonts w:cs="Times New Roman"/>
        </w:rPr>
        <w:t xml:space="preserve">.  In compliance with NPCC requirements and Good Utility Practice, Developer shall provide, install, own, and maintain relays, </w:t>
      </w:r>
      <w:r>
        <w:rPr>
          <w:rFonts w:cs="Times New Roman"/>
        </w:rPr>
        <w:t xml:space="preserve">circuit breakers and all other devices necessary to remove any fault contribution of the Large Generating Facility to any short circuit occurring on the New York State Transmission System not otherwise isolated by Transmission Owner’s equipment, such that </w:t>
      </w:r>
      <w:r>
        <w:rPr>
          <w:rFonts w:cs="Times New Roman"/>
        </w:rPr>
        <w:t>the removal of the fault contribution shall be coordinated with the protective requirements of the New York State Transmission System.  Such protective equipment shall include, without limitation, a disconnecting device or switch with load-interrupting cap</w:t>
      </w:r>
      <w:r>
        <w:rPr>
          <w:rFonts w:cs="Times New Roman"/>
        </w:rPr>
        <w:t>ability located between the Large Generating Facility and the New York State Transmission System at a site selected upon mutual agreement (not to be unreasonably withheld, conditioned or delayed) of the Developer and Transmission Owner.  Developer shall be</w:t>
      </w:r>
      <w:r>
        <w:rPr>
          <w:rFonts w:cs="Times New Roman"/>
        </w:rPr>
        <w:t xml:space="preserve"> responsible for protection of the Large Generating Facility and Developer’s other equipment from such conditions as negative sequence currents, over- or under-frequency, sudden load rejection, over- or under-voltage, and generator loss-of-field.  Develope</w:t>
      </w:r>
      <w:r>
        <w:rPr>
          <w:rFonts w:cs="Times New Roman"/>
        </w:rPr>
        <w:t>r shall be solely responsible to disconnect the Large Generating Facility and Developer’s other equipment if conditions on the New York State Transmission System could adversely affect the Large Generating Facility.</w:t>
      </w:r>
      <w:bookmarkEnd w:id="1326"/>
      <w:bookmarkEnd w:id="1327"/>
      <w:bookmarkEnd w:id="1328"/>
      <w:bookmarkEnd w:id="1329"/>
      <w:bookmarkEnd w:id="1330"/>
      <w:bookmarkEnd w:id="1331"/>
      <w:bookmarkEnd w:id="1332"/>
    </w:p>
    <w:p w:rsidR="00B47682" w:rsidRDefault="001E47C2" w:rsidP="00ED54CD">
      <w:pPr>
        <w:pStyle w:val="Heading3"/>
        <w:ind w:left="1440" w:hanging="720"/>
      </w:pPr>
      <w:bookmarkStart w:id="1333" w:name="_Toc50781918"/>
      <w:bookmarkStart w:id="1334" w:name="_Toc50786355"/>
      <w:bookmarkStart w:id="1335" w:name="_Toc50787043"/>
      <w:bookmarkStart w:id="1336" w:name="_Toc56915632"/>
      <w:bookmarkStart w:id="1337" w:name="_Toc56920123"/>
      <w:bookmarkStart w:id="1338" w:name="_Toc56921143"/>
      <w:bookmarkStart w:id="1339" w:name="_Toc57530137"/>
      <w:r>
        <w:rPr>
          <w:b/>
        </w:rPr>
        <w:t>9.6.6</w:t>
      </w:r>
      <w:r>
        <w:rPr>
          <w:b/>
        </w:rPr>
        <w:tab/>
        <w:t>Power Quality</w:t>
      </w:r>
      <w:r>
        <w:t>.  Neither the facili</w:t>
      </w:r>
      <w:r>
        <w:t xml:space="preserve">ties of Developer nor the facilities of Transmission Owner shall cause excessive voltage flicker nor introduce excessive distortion to the sinusoidal voltage or current waves as defined by ANSI Standard C84.1-1989, in accordance with IEEE Standard 519, or </w:t>
      </w:r>
      <w:r>
        <w:t>any applicable superseding electric industry standard.  In the event of a conflict between ANSI Standard C84.1-1989, or any applicable superseding electric industry standard, ANSI Standard C84.1-1989, or the applicable superseding electric industry standar</w:t>
      </w:r>
      <w:r>
        <w:t>d, shall control.</w:t>
      </w:r>
      <w:bookmarkEnd w:id="1333"/>
      <w:bookmarkEnd w:id="1334"/>
      <w:bookmarkEnd w:id="1335"/>
      <w:bookmarkEnd w:id="1336"/>
      <w:bookmarkEnd w:id="1337"/>
      <w:bookmarkEnd w:id="1338"/>
      <w:bookmarkEnd w:id="1339"/>
    </w:p>
    <w:p w:rsidR="00B47682" w:rsidRDefault="001E47C2" w:rsidP="00ED54CD">
      <w:pPr>
        <w:pStyle w:val="Heading2"/>
        <w:keepNext w:val="0"/>
        <w:ind w:left="720" w:hanging="720"/>
      </w:pPr>
      <w:bookmarkStart w:id="1340" w:name="_Toc176167654"/>
      <w:bookmarkStart w:id="1341" w:name="_Toc176167803"/>
      <w:bookmarkStart w:id="1342" w:name="_Toc184206209"/>
      <w:bookmarkStart w:id="1343" w:name="_Toc50781919"/>
      <w:bookmarkStart w:id="1344" w:name="_Toc50786356"/>
      <w:bookmarkStart w:id="1345" w:name="_Toc50787044"/>
      <w:bookmarkStart w:id="1346" w:name="_Toc56915633"/>
      <w:bookmarkStart w:id="1347" w:name="_Toc56920124"/>
      <w:bookmarkStart w:id="1348" w:name="_Toc56921144"/>
      <w:bookmarkStart w:id="1349" w:name="_Toc57530138"/>
      <w:bookmarkStart w:id="1350" w:name="_Toc57530388"/>
      <w:bookmarkStart w:id="1351" w:name="_Toc59754140"/>
      <w:bookmarkStart w:id="1352" w:name="_Toc59812848"/>
      <w:bookmarkStart w:id="1353" w:name="_Toc59813052"/>
      <w:bookmarkStart w:id="1354" w:name="_Toc61615587"/>
      <w:bookmarkStart w:id="1355" w:name="_Toc61615791"/>
      <w:bookmarkStart w:id="1356" w:name="_Toc61922518"/>
      <w:r>
        <w:rPr>
          <w:rFonts w:cs="Times New Roman"/>
          <w:b/>
        </w:rPr>
        <w:t>9.7</w:t>
      </w:r>
      <w:r>
        <w:rPr>
          <w:rFonts w:cs="Times New Roman"/>
          <w:b/>
        </w:rPr>
        <w:tab/>
        <w:t>Switching and Tagging Rules</w:t>
      </w:r>
      <w:bookmarkEnd w:id="1340"/>
      <w:bookmarkEnd w:id="1341"/>
      <w:bookmarkEnd w:id="1342"/>
      <w:r>
        <w:rPr>
          <w:rFonts w:cs="Times New Roman"/>
          <w:b/>
        </w:rPr>
        <w:t xml:space="preserve">. </w:t>
      </w:r>
      <w:r>
        <w:t xml:space="preserve"> The Developer and Transmission Owner shall each provide the other Party a copy of its switching and tagging rules that are applicable to the other Party’s activities.  Such switching and tagging rules sha</w:t>
      </w:r>
      <w:r>
        <w:t>ll be developed on a non</w:t>
      </w:r>
      <w:r>
        <w:softHyphen/>
        <w:t>discriminatory basis.  The Parties shall comply with applicable switching and tagging rules, as amended from time to time, in obtaining clearances for work or for switching operations on equipment.</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B47682" w:rsidRPr="00D964A5" w:rsidRDefault="001E47C2" w:rsidP="00ED54CD">
      <w:pPr>
        <w:pStyle w:val="Heading2"/>
        <w:keepNext w:val="0"/>
        <w:rPr>
          <w:b/>
        </w:rPr>
      </w:pPr>
      <w:bookmarkStart w:id="1357" w:name="_Toc176167655"/>
      <w:bookmarkStart w:id="1358" w:name="_Toc176167804"/>
      <w:bookmarkStart w:id="1359" w:name="_Toc184206210"/>
      <w:bookmarkStart w:id="1360" w:name="_Toc50781920"/>
      <w:bookmarkStart w:id="1361" w:name="_Toc50786357"/>
      <w:bookmarkStart w:id="1362" w:name="_Toc50787045"/>
      <w:bookmarkStart w:id="1363" w:name="_Toc56915634"/>
      <w:bookmarkStart w:id="1364" w:name="_Toc56920125"/>
      <w:bookmarkStart w:id="1365" w:name="_Toc56921145"/>
      <w:bookmarkStart w:id="1366" w:name="_Toc57530139"/>
      <w:bookmarkStart w:id="1367" w:name="_Toc57530389"/>
      <w:bookmarkStart w:id="1368" w:name="_Toc59754141"/>
      <w:bookmarkStart w:id="1369" w:name="_Toc59812849"/>
      <w:bookmarkStart w:id="1370" w:name="_Toc59813053"/>
      <w:bookmarkStart w:id="1371" w:name="_Toc61615588"/>
      <w:bookmarkStart w:id="1372" w:name="_Toc61615792"/>
      <w:bookmarkStart w:id="1373" w:name="_Toc61922519"/>
      <w:r w:rsidRPr="00D964A5">
        <w:rPr>
          <w:b/>
        </w:rPr>
        <w:t>9.8</w:t>
      </w:r>
      <w:r w:rsidRPr="00D964A5">
        <w:rPr>
          <w:b/>
        </w:rPr>
        <w:tab/>
        <w:t xml:space="preserve">Use of Attachment Facilities </w:t>
      </w:r>
      <w:r w:rsidRPr="00D964A5">
        <w:rPr>
          <w:b/>
        </w:rPr>
        <w:t>by Third Parties</w:t>
      </w:r>
      <w:bookmarkEnd w:id="1357"/>
      <w:bookmarkEnd w:id="1358"/>
      <w:bookmarkEnd w:id="1359"/>
      <w:r w:rsidRPr="00D964A5">
        <w:rPr>
          <w:b/>
        </w:rPr>
        <w:t>.</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B47682" w:rsidRDefault="001E47C2" w:rsidP="00ED54CD">
      <w:pPr>
        <w:pStyle w:val="Heading3"/>
        <w:ind w:left="1440" w:hanging="720"/>
        <w:rPr>
          <w:rFonts w:cs="Times New Roman"/>
        </w:rPr>
      </w:pPr>
      <w:bookmarkStart w:id="1374" w:name="_Toc50781921"/>
      <w:bookmarkStart w:id="1375" w:name="_Toc50786358"/>
      <w:bookmarkStart w:id="1376" w:name="_Toc50787046"/>
      <w:bookmarkStart w:id="1377" w:name="_Toc56915635"/>
      <w:bookmarkStart w:id="1378" w:name="_Toc56920126"/>
      <w:bookmarkStart w:id="1379" w:name="_Toc56921146"/>
      <w:bookmarkStart w:id="1380"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w:t>
      </w:r>
      <w:r>
        <w:rPr>
          <w:rFonts w:cs="Times New Roman"/>
        </w:rPr>
        <w:t xml:space="preserve"> Large Generating Facility to the New York State Transmission System and shall be used for no other purpose.</w:t>
      </w:r>
      <w:bookmarkEnd w:id="1374"/>
      <w:bookmarkEnd w:id="1375"/>
      <w:bookmarkEnd w:id="1376"/>
      <w:bookmarkEnd w:id="1377"/>
      <w:bookmarkEnd w:id="1378"/>
      <w:bookmarkEnd w:id="1379"/>
      <w:bookmarkEnd w:id="1380"/>
    </w:p>
    <w:p w:rsidR="00B47682" w:rsidRDefault="001E47C2" w:rsidP="00ED54CD">
      <w:pPr>
        <w:pStyle w:val="Heading3"/>
        <w:ind w:left="1440" w:hanging="720"/>
        <w:rPr>
          <w:rFonts w:cs="Times New Roman"/>
        </w:rPr>
      </w:pPr>
      <w:bookmarkStart w:id="1381" w:name="_Toc50781922"/>
      <w:bookmarkStart w:id="1382" w:name="_Toc50786359"/>
      <w:bookmarkStart w:id="1383" w:name="_Toc50787047"/>
      <w:bookmarkStart w:id="1384" w:name="_Toc56915636"/>
      <w:bookmarkStart w:id="1385" w:name="_Toc56920127"/>
      <w:bookmarkStart w:id="1386" w:name="_Toc56921147"/>
      <w:bookmarkStart w:id="1387" w:name="_Toc57530141"/>
      <w:r>
        <w:rPr>
          <w:b/>
        </w:rPr>
        <w:t>9.8.2</w:t>
      </w:r>
      <w:r>
        <w:rPr>
          <w:b/>
        </w:rPr>
        <w:tab/>
        <w:t>Third Party Users</w:t>
      </w:r>
      <w:r>
        <w:t>.  If required by Applicable Laws and Regulations or if the Parties mutually agree, such agreement not to be unreasonably wi</w:t>
      </w:r>
      <w:r>
        <w:t>thheld, to allow one or more third parties to use the Transmission Owner’s Attachment Facilities, or any part thereof, Developer will be entitled to compensation for the capital expenses it incurred in connection with the Attachment Facilities based upon t</w:t>
      </w:r>
      <w:r>
        <w:t xml:space="preserve">he pro rata use of the Attachment Facilities by Transmission Owner, all third party users, and Developer, in accordance with Applicable Laws and Regulations or upon some other mutually-agreed upon methodology.  In </w:t>
      </w:r>
      <w:r>
        <w:rPr>
          <w:rFonts w:cs="Times New Roman"/>
        </w:rPr>
        <w:t xml:space="preserve">addition, cost responsibility for ongoing </w:t>
      </w:r>
      <w:r>
        <w:rPr>
          <w:rFonts w:cs="Times New Roman"/>
        </w:rPr>
        <w:t>costs, including operation and maintenance costs associated with the Attachment Facilities, will be allocated between Developer and any third party users based upon the pro rata use of the Attachment Facilities by Transmission Owner, all third party users,</w:t>
      </w:r>
      <w:r>
        <w:rPr>
          <w:rFonts w:cs="Times New Roman"/>
        </w:rPr>
        <w:t xml:space="preserve"> and Developer, in accordance with Applicable Laws and Regulations or upon some other mutually agreed upon methodology.  If the issue of such compensation or allocation cannot be resolved through such negotiations, it shall be submitted to FERC for resolut</w:t>
      </w:r>
      <w:r>
        <w:rPr>
          <w:rFonts w:cs="Times New Roman"/>
        </w:rPr>
        <w:t>ion.</w:t>
      </w:r>
      <w:bookmarkEnd w:id="1381"/>
      <w:bookmarkEnd w:id="1382"/>
      <w:bookmarkEnd w:id="1383"/>
      <w:bookmarkEnd w:id="1384"/>
      <w:bookmarkEnd w:id="1385"/>
      <w:bookmarkEnd w:id="1386"/>
      <w:bookmarkEnd w:id="1387"/>
    </w:p>
    <w:p w:rsidR="00FD4905" w:rsidRPr="00FD4905" w:rsidRDefault="001E47C2" w:rsidP="004D1AC7">
      <w:pPr>
        <w:pStyle w:val="Heading2"/>
        <w:keepNext w:val="0"/>
        <w:ind w:left="720" w:hanging="720"/>
      </w:pPr>
      <w:bookmarkStart w:id="1388" w:name="_Toc176167656"/>
      <w:bookmarkStart w:id="1389" w:name="_Toc176167805"/>
      <w:bookmarkStart w:id="1390" w:name="_Toc184206211"/>
      <w:bookmarkStart w:id="1391" w:name="_Toc50781923"/>
      <w:bookmarkStart w:id="1392" w:name="_Toc50786360"/>
      <w:bookmarkStart w:id="1393" w:name="_Toc50787048"/>
      <w:bookmarkStart w:id="1394" w:name="_Toc56915637"/>
      <w:bookmarkStart w:id="1395" w:name="_Toc56920128"/>
      <w:bookmarkStart w:id="1396" w:name="_Toc56921148"/>
      <w:bookmarkStart w:id="1397" w:name="_Toc57530142"/>
      <w:bookmarkStart w:id="1398" w:name="_Toc57530390"/>
      <w:bookmarkStart w:id="1399" w:name="_Toc59754142"/>
      <w:bookmarkStart w:id="1400" w:name="_Toc59812850"/>
      <w:bookmarkStart w:id="1401" w:name="_Toc59813054"/>
      <w:bookmarkStart w:id="1402" w:name="_Toc61615589"/>
      <w:bookmarkStart w:id="1403" w:name="_Toc61615793"/>
      <w:bookmarkStart w:id="1404" w:name="_Toc61922520"/>
      <w:r>
        <w:rPr>
          <w:rFonts w:cs="Times New Roman"/>
          <w:b/>
        </w:rPr>
        <w:t>9.9</w:t>
      </w:r>
      <w:r>
        <w:rPr>
          <w:rFonts w:cs="Times New Roman"/>
          <w:b/>
        </w:rPr>
        <w:tab/>
        <w:t>Disturbance Analysis Data Exchange</w:t>
      </w:r>
      <w:bookmarkEnd w:id="1388"/>
      <w:bookmarkEnd w:id="1389"/>
      <w:bookmarkEnd w:id="1390"/>
      <w:r>
        <w:rPr>
          <w:rFonts w:cs="Times New Roman"/>
          <w:b/>
        </w:rPr>
        <w:t>.</w:t>
      </w:r>
      <w:r>
        <w:t xml:space="preserve">  The Parties will cooperate with one another and the NYISO in the analysis of disturbances to either the Large Generating Facility or the New York State Transmission System by gathering and providing access to a</w:t>
      </w:r>
      <w:r>
        <w:t>ny information relating to any disturbance, including information from disturbance recording equipment, protective relay targets, breaker operations and sequence of events records, and any disturbance information required by Good Utility Practice.</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rsidR="00B47682" w:rsidRPr="00DF07D6" w:rsidRDefault="001E47C2" w:rsidP="00ED54CD">
      <w:pPr>
        <w:pStyle w:val="Heading1"/>
        <w:keepNext w:val="0"/>
        <w:keepLines/>
        <w:spacing w:before="240"/>
        <w:jc w:val="center"/>
        <w:rPr>
          <w:b/>
        </w:rPr>
      </w:pPr>
      <w:bookmarkStart w:id="1405" w:name="_Toc50781924"/>
      <w:bookmarkStart w:id="1406" w:name="_Toc50786361"/>
      <w:bookmarkStart w:id="1407" w:name="_Toc50787049"/>
      <w:bookmarkStart w:id="1408" w:name="_Toc56915638"/>
      <w:bookmarkStart w:id="1409" w:name="_Toc56920129"/>
      <w:bookmarkStart w:id="1410" w:name="_Toc56921149"/>
      <w:bookmarkStart w:id="1411" w:name="_Toc57530143"/>
      <w:bookmarkStart w:id="1412" w:name="_Toc57530391"/>
      <w:bookmarkStart w:id="1413" w:name="_Toc59754143"/>
      <w:bookmarkStart w:id="1414" w:name="_Toc59812851"/>
      <w:bookmarkStart w:id="1415" w:name="_Toc59813055"/>
      <w:bookmarkStart w:id="1416" w:name="_Toc61615590"/>
      <w:bookmarkStart w:id="1417" w:name="_Toc61615794"/>
      <w:bookmarkStart w:id="1418" w:name="_Toc61922521"/>
      <w:bookmarkStart w:id="1419" w:name="_Toc176167657"/>
      <w:bookmarkStart w:id="1420" w:name="_Toc176167806"/>
      <w:bookmarkStart w:id="1421" w:name="_Toc184206212"/>
      <w:r w:rsidRPr="00DF07D6">
        <w:rPr>
          <w:b/>
        </w:rPr>
        <w:t>ARTICLE 10.   MAINTENANCE</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rsidR="00B47682" w:rsidRPr="00433A52" w:rsidRDefault="001E47C2" w:rsidP="00ED54CD">
      <w:pPr>
        <w:pStyle w:val="Heading2"/>
        <w:keepNext w:val="0"/>
        <w:ind w:left="600" w:hanging="600"/>
        <w:rPr>
          <w:rFonts w:cs="Times New Roman"/>
          <w:b/>
          <w:bCs w:val="0"/>
          <w:vanish/>
          <w:color w:val="FF0000"/>
        </w:rPr>
      </w:pPr>
      <w:bookmarkStart w:id="1422" w:name="_Toc176167658"/>
      <w:bookmarkStart w:id="1423" w:name="_Toc176167807"/>
      <w:bookmarkStart w:id="1424" w:name="_Toc184206213"/>
      <w:bookmarkStart w:id="1425" w:name="_Toc50781925"/>
      <w:bookmarkStart w:id="1426" w:name="_Toc50786362"/>
      <w:bookmarkStart w:id="1427" w:name="_Toc50787050"/>
      <w:bookmarkStart w:id="1428" w:name="_Toc56915639"/>
      <w:bookmarkStart w:id="1429" w:name="_Toc56920130"/>
      <w:bookmarkStart w:id="1430" w:name="_Toc56921150"/>
      <w:bookmarkStart w:id="1431" w:name="_Toc57530144"/>
      <w:bookmarkStart w:id="1432" w:name="_Toc57530392"/>
      <w:bookmarkStart w:id="1433" w:name="_Toc59754144"/>
      <w:bookmarkStart w:id="1434" w:name="_Toc59812852"/>
      <w:bookmarkStart w:id="1435" w:name="_Toc59813056"/>
      <w:bookmarkStart w:id="1436" w:name="_Toc61615591"/>
      <w:bookmarkStart w:id="1437" w:name="_Toc61615795"/>
      <w:bookmarkStart w:id="1438" w:name="_Toc61922522"/>
      <w:r>
        <w:rPr>
          <w:rFonts w:cs="Times New Roman"/>
          <w:b/>
          <w:bCs w:val="0"/>
        </w:rPr>
        <w:t>10.1</w:t>
      </w:r>
      <w:r>
        <w:rPr>
          <w:rFonts w:cs="Times New Roman"/>
          <w:b/>
          <w:bCs w:val="0"/>
        </w:rPr>
        <w:tab/>
        <w:t>Transmission Owner Obligations</w:t>
      </w:r>
      <w:bookmarkEnd w:id="1422"/>
      <w:bookmarkEnd w:id="1423"/>
      <w:bookmarkEnd w:id="1424"/>
    </w:p>
    <w:p w:rsidR="00B47682" w:rsidRDefault="001E47C2" w:rsidP="00ED54CD">
      <w:pPr>
        <w:pStyle w:val="BodyText"/>
      </w:pPr>
      <w:r>
        <w:t>.  Transmission Owner shall maintain its transmission facilities and Attachment Facilities in a safe and reliable manner and in accordance with this Agreement.</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rsidR="00B47682" w:rsidRDefault="001E47C2" w:rsidP="00ED54CD">
      <w:pPr>
        <w:pStyle w:val="Heading2"/>
        <w:keepNext w:val="0"/>
        <w:ind w:left="600" w:hanging="600"/>
      </w:pPr>
      <w:bookmarkStart w:id="1439" w:name="_Toc176167659"/>
      <w:bookmarkStart w:id="1440" w:name="_Toc176167808"/>
      <w:bookmarkStart w:id="1441" w:name="_Toc184206214"/>
      <w:bookmarkStart w:id="1442" w:name="_Toc50781926"/>
      <w:bookmarkStart w:id="1443" w:name="_Toc50786363"/>
      <w:bookmarkStart w:id="1444" w:name="_Toc50787051"/>
      <w:bookmarkStart w:id="1445" w:name="_Toc56915640"/>
      <w:bookmarkStart w:id="1446" w:name="_Toc56920131"/>
      <w:bookmarkStart w:id="1447" w:name="_Toc56921151"/>
      <w:bookmarkStart w:id="1448" w:name="_Toc57530145"/>
      <w:bookmarkStart w:id="1449" w:name="_Toc57530393"/>
      <w:bookmarkStart w:id="1450" w:name="_Toc59754145"/>
      <w:bookmarkStart w:id="1451" w:name="_Toc59812853"/>
      <w:bookmarkStart w:id="1452" w:name="_Toc59813057"/>
      <w:bookmarkStart w:id="1453" w:name="_Toc61615592"/>
      <w:bookmarkStart w:id="1454" w:name="_Toc61615796"/>
      <w:bookmarkStart w:id="1455" w:name="_Toc61922523"/>
      <w:r>
        <w:rPr>
          <w:rFonts w:cs="Times New Roman"/>
          <w:b/>
        </w:rPr>
        <w:t>10.2</w:t>
      </w:r>
      <w:r>
        <w:rPr>
          <w:rFonts w:cs="Times New Roman"/>
          <w:b/>
        </w:rPr>
        <w:tab/>
        <w:t>Developer Obligations</w:t>
      </w:r>
      <w:bookmarkEnd w:id="1439"/>
      <w:bookmarkEnd w:id="1440"/>
      <w:bookmarkEnd w:id="1441"/>
      <w:r>
        <w:rPr>
          <w:rFonts w:cs="Times New Roman"/>
          <w:b/>
        </w:rPr>
        <w:t>.</w:t>
      </w:r>
      <w:r>
        <w:t xml:space="preserve">  Devel</w:t>
      </w:r>
      <w:r>
        <w:t>oper shall maintain its Large Generating Facility and Attachment Facilities in a safe and reliable manner and in accordance with this Agreement.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B47682" w:rsidRDefault="001E47C2" w:rsidP="00ED54CD">
      <w:pPr>
        <w:pStyle w:val="Heading2"/>
        <w:keepNext w:val="0"/>
        <w:ind w:left="600" w:hanging="600"/>
      </w:pPr>
      <w:bookmarkStart w:id="1456" w:name="_Toc176167660"/>
      <w:bookmarkStart w:id="1457" w:name="_Toc176167809"/>
      <w:bookmarkStart w:id="1458" w:name="_Toc184206215"/>
      <w:bookmarkStart w:id="1459" w:name="_Toc50781927"/>
      <w:bookmarkStart w:id="1460" w:name="_Toc50786364"/>
      <w:bookmarkStart w:id="1461" w:name="_Toc50787052"/>
      <w:bookmarkStart w:id="1462" w:name="_Toc56915641"/>
      <w:bookmarkStart w:id="1463" w:name="_Toc56920132"/>
      <w:bookmarkStart w:id="1464" w:name="_Toc56921152"/>
      <w:bookmarkStart w:id="1465" w:name="_Toc57530146"/>
      <w:bookmarkStart w:id="1466" w:name="_Toc57530394"/>
      <w:bookmarkStart w:id="1467" w:name="_Toc59754146"/>
      <w:bookmarkStart w:id="1468" w:name="_Toc59812854"/>
      <w:bookmarkStart w:id="1469" w:name="_Toc59813058"/>
      <w:bookmarkStart w:id="1470" w:name="_Toc61615593"/>
      <w:bookmarkStart w:id="1471" w:name="_Toc61615797"/>
      <w:bookmarkStart w:id="1472" w:name="_Toc61922524"/>
      <w:r>
        <w:rPr>
          <w:rFonts w:cs="Times New Roman"/>
          <w:b/>
        </w:rPr>
        <w:t>10.3</w:t>
      </w:r>
      <w:r>
        <w:rPr>
          <w:rFonts w:cs="Times New Roman"/>
          <w:b/>
        </w:rPr>
        <w:tab/>
        <w:t>Coordination</w:t>
      </w:r>
      <w:bookmarkEnd w:id="1456"/>
      <w:bookmarkEnd w:id="1457"/>
      <w:bookmarkEnd w:id="1458"/>
      <w:r>
        <w:rPr>
          <w:rFonts w:cs="Times New Roman"/>
          <w:b/>
        </w:rPr>
        <w:t xml:space="preserve">. </w:t>
      </w:r>
      <w:r>
        <w:t xml:space="preserve"> The Developer and Transmission Owner shall confer regularly to coordinate the planning, sch</w:t>
      </w:r>
      <w:r>
        <w:t>eduling and performance of preventive and corrective maintenance on the Large Generating Facility and the Attachment Facilities.</w:t>
      </w:r>
      <w:bookmarkEnd w:id="1459"/>
      <w:bookmarkEnd w:id="1460"/>
      <w:bookmarkEnd w:id="1461"/>
      <w:r>
        <w:t xml:space="preserve">  The Developer and Transmission Owner shall keep NYISO fully informed of the preventive and corrective maintenance that is plan</w:t>
      </w:r>
      <w:r>
        <w:t>ned, and shall schedule all such maintenance in accordance with NYISO procedures.</w:t>
      </w:r>
      <w:bookmarkEnd w:id="1462"/>
      <w:bookmarkEnd w:id="1463"/>
      <w:bookmarkEnd w:id="1464"/>
      <w:bookmarkEnd w:id="1465"/>
      <w:bookmarkEnd w:id="1466"/>
      <w:bookmarkEnd w:id="1467"/>
      <w:bookmarkEnd w:id="1468"/>
      <w:bookmarkEnd w:id="1469"/>
      <w:bookmarkEnd w:id="1470"/>
      <w:bookmarkEnd w:id="1471"/>
      <w:bookmarkEnd w:id="1472"/>
    </w:p>
    <w:p w:rsidR="00B47682" w:rsidRDefault="001E47C2" w:rsidP="00ED54CD">
      <w:pPr>
        <w:pStyle w:val="Heading2"/>
        <w:keepNext w:val="0"/>
        <w:ind w:left="600" w:hanging="600"/>
      </w:pPr>
      <w:bookmarkStart w:id="1473" w:name="_Toc176167661"/>
      <w:bookmarkStart w:id="1474" w:name="_Toc176167810"/>
      <w:bookmarkStart w:id="1475" w:name="_Toc184206216"/>
      <w:bookmarkStart w:id="1476" w:name="_Toc50781928"/>
      <w:bookmarkStart w:id="1477" w:name="_Toc50786365"/>
      <w:bookmarkStart w:id="1478" w:name="_Toc50787053"/>
      <w:bookmarkStart w:id="1479" w:name="_Toc56915642"/>
      <w:bookmarkStart w:id="1480" w:name="_Toc56920133"/>
      <w:bookmarkStart w:id="1481" w:name="_Toc56921153"/>
      <w:bookmarkStart w:id="1482" w:name="_Toc57530147"/>
      <w:bookmarkStart w:id="1483" w:name="_Toc57530395"/>
      <w:bookmarkStart w:id="1484" w:name="_Toc59754147"/>
      <w:bookmarkStart w:id="1485" w:name="_Toc59812855"/>
      <w:bookmarkStart w:id="1486" w:name="_Toc59813059"/>
      <w:bookmarkStart w:id="1487" w:name="_Toc61615594"/>
      <w:bookmarkStart w:id="1488" w:name="_Toc61615798"/>
      <w:bookmarkStart w:id="1489" w:name="_Toc61922525"/>
      <w:r>
        <w:rPr>
          <w:rFonts w:cs="Times New Roman"/>
          <w:b/>
        </w:rPr>
        <w:t>10.4</w:t>
      </w:r>
      <w:r>
        <w:rPr>
          <w:rFonts w:cs="Times New Roman"/>
          <w:b/>
        </w:rPr>
        <w:tab/>
        <w:t>Secondary Systems</w:t>
      </w:r>
      <w:bookmarkEnd w:id="1473"/>
      <w:bookmarkEnd w:id="1474"/>
      <w:bookmarkEnd w:id="1475"/>
      <w:r>
        <w:rPr>
          <w:rFonts w:cs="Times New Roman"/>
          <w:b/>
        </w:rPr>
        <w:t xml:space="preserve">. </w:t>
      </w:r>
      <w:r>
        <w:t xml:space="preserve"> The Interconnection  Customer and Transmission Owner shall each cooperate with the other in the inspection, maintenance, and testing of control or po</w:t>
      </w:r>
      <w:r>
        <w:t>wer circuits that operate below 600 volts, AC or DC, including, but not limited to, any hardware, control or protective devices, cables, conductors, electric raceways, secondary equipment panels, transducers, batteries, chargers, and voltage and current tr</w:t>
      </w:r>
      <w:r>
        <w:t>ansformers that directly affect the operation of Developer or Transmission Owner’s facilities and equipment which may reasonably be expected to impact the other Party.  The Developer and Transmission Owner shall each provide advance notice to the other Par</w:t>
      </w:r>
      <w:r>
        <w:t>ty, and to NYISO, before undertaking any work on such circuits, especially on electrical circuits involving circuit breaker trip and close contacts, current transformers, or potential transformers.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B47682" w:rsidRPr="00F45384" w:rsidRDefault="001E47C2" w:rsidP="00F45384">
      <w:pPr>
        <w:pStyle w:val="Heading2"/>
        <w:keepNext w:val="0"/>
        <w:ind w:left="600" w:hanging="600"/>
      </w:pPr>
      <w:bookmarkStart w:id="1490" w:name="_Toc176167662"/>
      <w:bookmarkStart w:id="1491" w:name="_Toc176167811"/>
      <w:bookmarkStart w:id="1492" w:name="_Toc184206217"/>
      <w:bookmarkStart w:id="1493" w:name="_Toc50781929"/>
      <w:bookmarkStart w:id="1494" w:name="_Toc50786366"/>
      <w:bookmarkStart w:id="1495" w:name="_Toc50787054"/>
      <w:bookmarkStart w:id="1496" w:name="_Toc56915643"/>
      <w:bookmarkStart w:id="1497" w:name="_Toc56920134"/>
      <w:bookmarkStart w:id="1498" w:name="_Toc56921154"/>
      <w:bookmarkStart w:id="1499" w:name="_Toc57530148"/>
      <w:bookmarkStart w:id="1500" w:name="_Toc57530396"/>
      <w:bookmarkStart w:id="1501" w:name="_Toc59754148"/>
      <w:bookmarkStart w:id="1502" w:name="_Toc59812856"/>
      <w:bookmarkStart w:id="1503" w:name="_Toc59813060"/>
      <w:bookmarkStart w:id="1504" w:name="_Toc61615595"/>
      <w:bookmarkStart w:id="1505" w:name="_Toc61615799"/>
      <w:bookmarkStart w:id="1506" w:name="_Toc61922526"/>
      <w:r>
        <w:rPr>
          <w:rFonts w:cs="Times New Roman"/>
          <w:b/>
        </w:rPr>
        <w:t>10.5</w:t>
      </w:r>
      <w:r>
        <w:rPr>
          <w:rFonts w:cs="Times New Roman"/>
          <w:b/>
        </w:rPr>
        <w:tab/>
        <w:t>Operating and Maintenance Expenses</w:t>
      </w:r>
      <w:bookmarkEnd w:id="1490"/>
      <w:bookmarkEnd w:id="1491"/>
      <w:bookmarkEnd w:id="1492"/>
      <w:r>
        <w:rPr>
          <w:rFonts w:cs="Times New Roman"/>
          <w:b/>
        </w:rPr>
        <w:t xml:space="preserve">. </w:t>
      </w:r>
      <w:r>
        <w:t xml:space="preserve"> Subject to the provisions herein addressing the use of facilities by others, and except for operations and maintenance expenses associated with modifications made for providing interconnection or transmission service to a third party and such third party </w:t>
      </w:r>
      <w:r>
        <w:t>pays for such expenses, Developer shall be responsible for all reasonable expenses including overheads, associated with: (1) owning, operating, maintaining, repairing, and replacing Developer Attachment Facilities; and (2) operation, maintenance, repair an</w:t>
      </w:r>
      <w:r>
        <w:t>d replacement of Transmission Owner’s Attachment Facilities.</w:t>
      </w:r>
      <w:bookmarkEnd w:id="1493"/>
      <w:bookmarkEnd w:id="1494"/>
      <w:bookmarkEnd w:id="1495"/>
      <w:bookmarkEnd w:id="1496"/>
      <w:bookmarkEnd w:id="1497"/>
      <w:bookmarkEnd w:id="1498"/>
      <w:bookmarkEnd w:id="1499"/>
      <w:bookmarkEnd w:id="1500"/>
      <w:bookmarkEnd w:id="1501"/>
      <w:bookmarkEnd w:id="1502"/>
      <w:bookmarkEnd w:id="1503"/>
      <w:r>
        <w:t xml:space="preserve">  The Transmission Owner shall be entitled to the recovery of incremental operating and maintenance expenses that it incurs associated with System Upgrade Facilities if and to the extent provided </w:t>
      </w:r>
      <w:r>
        <w:t>for under Attachment S to the NYISO OATT.</w:t>
      </w:r>
      <w:bookmarkStart w:id="1507" w:name="_Toc50781930"/>
      <w:bookmarkStart w:id="1508" w:name="_Toc50786367"/>
      <w:bookmarkStart w:id="1509" w:name="_Toc50787055"/>
      <w:bookmarkStart w:id="1510" w:name="_Toc56915644"/>
      <w:bookmarkStart w:id="1511" w:name="_Toc56920135"/>
      <w:bookmarkStart w:id="1512" w:name="_Toc56921155"/>
      <w:bookmarkStart w:id="1513" w:name="_Toc57530149"/>
      <w:bookmarkStart w:id="1514" w:name="_Toc57530397"/>
      <w:bookmarkStart w:id="1515" w:name="_Toc59754149"/>
      <w:bookmarkStart w:id="1516" w:name="_Toc59812857"/>
      <w:bookmarkStart w:id="1517" w:name="_Toc59813061"/>
      <w:bookmarkStart w:id="1518" w:name="_Toc61615596"/>
      <w:bookmarkStart w:id="1519" w:name="_Toc61615800"/>
      <w:bookmarkStart w:id="1520" w:name="_Toc61922527"/>
      <w:bookmarkEnd w:id="1504"/>
      <w:bookmarkEnd w:id="1505"/>
      <w:bookmarkEnd w:id="1506"/>
    </w:p>
    <w:p w:rsidR="00B47682" w:rsidRPr="00DF07D6" w:rsidRDefault="001E47C2" w:rsidP="00ED54CD">
      <w:pPr>
        <w:pStyle w:val="Heading1"/>
        <w:keepNext w:val="0"/>
        <w:keepLines/>
        <w:spacing w:before="240"/>
        <w:jc w:val="center"/>
        <w:rPr>
          <w:b/>
        </w:rPr>
      </w:pPr>
      <w:bookmarkStart w:id="1521" w:name="_Toc176167663"/>
      <w:bookmarkStart w:id="1522" w:name="_Toc176167812"/>
      <w:bookmarkStart w:id="1523" w:name="_Toc184206218"/>
      <w:r w:rsidRPr="00DF07D6">
        <w:rPr>
          <w:b/>
        </w:rPr>
        <w:t>ARTICLE 11.  PERFORMANCE OBLIGATION</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B47682" w:rsidRDefault="001E47C2" w:rsidP="00ED54CD">
      <w:pPr>
        <w:pStyle w:val="Heading2"/>
        <w:keepNext w:val="0"/>
        <w:ind w:left="720" w:hanging="720"/>
      </w:pPr>
      <w:bookmarkStart w:id="1524" w:name="_Toc176167664"/>
      <w:bookmarkStart w:id="1525" w:name="_Toc176167813"/>
      <w:bookmarkStart w:id="1526" w:name="_Toc184206219"/>
      <w:bookmarkStart w:id="1527" w:name="_Toc50781931"/>
      <w:bookmarkStart w:id="1528" w:name="_Toc50786368"/>
      <w:bookmarkStart w:id="1529" w:name="_Toc50787056"/>
      <w:bookmarkStart w:id="1530" w:name="_Toc56915645"/>
      <w:bookmarkStart w:id="1531" w:name="_Toc56920136"/>
      <w:bookmarkStart w:id="1532" w:name="_Toc56921156"/>
      <w:bookmarkStart w:id="1533" w:name="_Toc57530150"/>
      <w:bookmarkStart w:id="1534" w:name="_Toc57530398"/>
      <w:bookmarkStart w:id="1535" w:name="_Toc59754150"/>
      <w:bookmarkStart w:id="1536" w:name="_Toc59812858"/>
      <w:bookmarkStart w:id="1537" w:name="_Toc59813062"/>
      <w:bookmarkStart w:id="1538" w:name="_Toc61615597"/>
      <w:bookmarkStart w:id="1539" w:name="_Toc61615801"/>
      <w:bookmarkStart w:id="1540" w:name="_Toc61922528"/>
      <w:r>
        <w:rPr>
          <w:rFonts w:cs="Times New Roman"/>
          <w:b/>
        </w:rPr>
        <w:t>11.1</w:t>
      </w:r>
      <w:r>
        <w:rPr>
          <w:rFonts w:cs="Times New Roman"/>
          <w:b/>
        </w:rPr>
        <w:tab/>
        <w:t>Developer Attachment Facilities</w:t>
      </w:r>
      <w:bookmarkEnd w:id="1524"/>
      <w:bookmarkEnd w:id="1525"/>
      <w:bookmarkEnd w:id="1526"/>
      <w:r>
        <w:rPr>
          <w:rFonts w:cs="Times New Roman"/>
          <w:b/>
        </w:rPr>
        <w:t xml:space="preserve">. </w:t>
      </w:r>
      <w:r>
        <w:t xml:space="preserve"> Developer shall design, procure, construct, install, own and/or control the Developer Attachment Facilities described in Appendix A hereto,</w:t>
      </w:r>
      <w:r>
        <w:t xml:space="preserve"> at its sole expense.</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rsidR="00B47682" w:rsidRDefault="001E47C2" w:rsidP="00ED54CD">
      <w:pPr>
        <w:pStyle w:val="Heading2"/>
        <w:keepNext w:val="0"/>
        <w:ind w:left="720" w:hanging="720"/>
      </w:pPr>
      <w:bookmarkStart w:id="1541" w:name="_Toc176167665"/>
      <w:bookmarkStart w:id="1542" w:name="_Toc176167814"/>
      <w:bookmarkStart w:id="1543" w:name="_Toc184206220"/>
      <w:bookmarkStart w:id="1544" w:name="_Toc50781932"/>
      <w:bookmarkStart w:id="1545" w:name="_Toc50786369"/>
      <w:bookmarkStart w:id="1546" w:name="_Toc50787057"/>
      <w:bookmarkStart w:id="1547" w:name="_Toc56915646"/>
      <w:bookmarkStart w:id="1548" w:name="_Toc56920137"/>
      <w:bookmarkStart w:id="1549" w:name="_Toc56921157"/>
      <w:bookmarkStart w:id="1550" w:name="_Toc57530151"/>
      <w:bookmarkStart w:id="1551" w:name="_Toc57530399"/>
      <w:bookmarkStart w:id="1552" w:name="_Toc59754151"/>
      <w:bookmarkStart w:id="1553" w:name="_Toc59812859"/>
      <w:bookmarkStart w:id="1554" w:name="_Toc59813063"/>
      <w:bookmarkStart w:id="1555" w:name="_Toc61615598"/>
      <w:bookmarkStart w:id="1556" w:name="_Toc61615802"/>
      <w:bookmarkStart w:id="1557" w:name="_Toc61922529"/>
      <w:r>
        <w:rPr>
          <w:rFonts w:cs="Times New Roman"/>
          <w:b/>
        </w:rPr>
        <w:t>11.2</w:t>
      </w:r>
      <w:r>
        <w:rPr>
          <w:rFonts w:cs="Times New Roman"/>
          <w:b/>
        </w:rPr>
        <w:tab/>
        <w:t>Transmission Owner’s Attachment Facilities</w:t>
      </w:r>
      <w:bookmarkEnd w:id="1541"/>
      <w:bookmarkEnd w:id="1542"/>
      <w:bookmarkEnd w:id="1543"/>
      <w:r>
        <w:rPr>
          <w:rFonts w:cs="Times New Roman"/>
          <w:b/>
        </w:rPr>
        <w:t xml:space="preserve">. </w:t>
      </w:r>
      <w:r>
        <w:t xml:space="preserve"> Transmission Owner shall design, procure, construct, install, own and/or control the Transmission Owner’s Attachment Facilities described in Appendix A hereto, at the sole expense of t</w:t>
      </w:r>
      <w:r>
        <w:t>he Developer.</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B47682" w:rsidRDefault="001E47C2" w:rsidP="00ED54CD">
      <w:pPr>
        <w:pStyle w:val="Heading2"/>
        <w:keepNext w:val="0"/>
        <w:ind w:left="720" w:hanging="720"/>
      </w:pPr>
      <w:bookmarkStart w:id="1558" w:name="_Toc176167666"/>
      <w:bookmarkStart w:id="1559" w:name="_Toc176167815"/>
      <w:bookmarkStart w:id="1560" w:name="_Toc184206221"/>
      <w:bookmarkStart w:id="1561" w:name="_Toc50781933"/>
      <w:bookmarkStart w:id="1562" w:name="_Toc50786370"/>
      <w:bookmarkStart w:id="1563" w:name="_Toc50787058"/>
      <w:bookmarkStart w:id="1564" w:name="_Toc56915647"/>
      <w:bookmarkStart w:id="1565" w:name="_Toc56920138"/>
      <w:bookmarkStart w:id="1566" w:name="_Toc56921158"/>
      <w:bookmarkStart w:id="1567" w:name="_Toc57530152"/>
      <w:bookmarkStart w:id="1568" w:name="_Toc57530400"/>
      <w:bookmarkStart w:id="1569" w:name="_Toc59754152"/>
      <w:bookmarkStart w:id="1570" w:name="_Toc59812860"/>
      <w:bookmarkStart w:id="1571" w:name="_Toc59813064"/>
      <w:bookmarkStart w:id="1572" w:name="_Toc61615599"/>
      <w:bookmarkStart w:id="1573" w:name="_Toc61615803"/>
      <w:bookmarkStart w:id="1574" w:name="_Toc61922530"/>
      <w:r>
        <w:rPr>
          <w:rFonts w:cs="Times New Roman"/>
          <w:b/>
        </w:rPr>
        <w:t>11.3</w:t>
      </w:r>
      <w:r>
        <w:rPr>
          <w:rFonts w:cs="Times New Roman"/>
          <w:b/>
        </w:rPr>
        <w:tab/>
        <w:t>System Upgrade Facilities</w:t>
      </w:r>
      <w:bookmarkEnd w:id="1558"/>
      <w:bookmarkEnd w:id="1559"/>
      <w:bookmarkEnd w:id="1560"/>
      <w:r>
        <w:rPr>
          <w:rFonts w:cs="Times New Roman"/>
          <w:b/>
        </w:rPr>
        <w:t xml:space="preserve">. </w:t>
      </w:r>
      <w:r>
        <w:t xml:space="preserve"> Transmission Owner shall design, procure, construct, install, and own the System Upgrade Facilities described in Appendix A hereto.  The responsibility of the Developer for costs related to System Upgrade Faci</w:t>
      </w:r>
      <w:r>
        <w:t>lities shall be determined in accordance with the provisions of Attachment S to the NYISO OATT.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B47682" w:rsidRDefault="001E47C2" w:rsidP="00ED54CD">
      <w:pPr>
        <w:pStyle w:val="Heading2"/>
        <w:keepNext w:val="0"/>
        <w:ind w:left="720" w:hanging="720"/>
      </w:pPr>
      <w:bookmarkStart w:id="1575" w:name="_Toc176167667"/>
      <w:bookmarkStart w:id="1576" w:name="_Toc176167816"/>
      <w:bookmarkStart w:id="1577" w:name="_Toc184206222"/>
      <w:r>
        <w:rPr>
          <w:b/>
        </w:rPr>
        <w:t>11.4</w:t>
      </w:r>
      <w:r>
        <w:rPr>
          <w:b/>
        </w:rPr>
        <w:tab/>
        <w:t>Special Provisions for Affected Systems</w:t>
      </w:r>
      <w:bookmarkEnd w:id="1575"/>
      <w:bookmarkEnd w:id="1576"/>
      <w:bookmarkEnd w:id="1577"/>
      <w:r>
        <w:rPr>
          <w:b/>
        </w:rPr>
        <w:t xml:space="preserve">. </w:t>
      </w:r>
      <w:r>
        <w:t xml:space="preserve"> For the re-payment of amounts advanced to Affected System Operator for System Upgrade Facilities, the Developer a</w:t>
      </w:r>
      <w:r>
        <w:t xml:space="preserve">nd Affected System Operator shall enter into an agreement that provides for such re-payment, but only if responsibility for the cost of such System Upgrade Facilities is not to be allocated in accordance with Attachment S to the NYISO OATT.  The agreement </w:t>
      </w:r>
      <w:r>
        <w:t>shall specify the terms governing payments to be made by the Developer to the Affected System Operator as well as the re-payment by the Affected System Operator.</w:t>
      </w:r>
    </w:p>
    <w:p w:rsidR="00B47682" w:rsidRDefault="001E47C2" w:rsidP="00ED54CD">
      <w:pPr>
        <w:pStyle w:val="Heading2"/>
        <w:keepNext w:val="0"/>
        <w:ind w:left="720" w:hanging="720"/>
      </w:pPr>
      <w:bookmarkStart w:id="1578" w:name="_Toc176167668"/>
      <w:bookmarkStart w:id="1579" w:name="_Toc176167817"/>
      <w:bookmarkStart w:id="1580" w:name="_Toc184206223"/>
      <w:bookmarkStart w:id="1581" w:name="_Toc50781934"/>
      <w:bookmarkStart w:id="1582" w:name="_Toc50786371"/>
      <w:bookmarkStart w:id="1583" w:name="_Toc50787059"/>
      <w:bookmarkStart w:id="1584" w:name="_Toc59812862"/>
      <w:bookmarkStart w:id="1585" w:name="_Toc59813066"/>
      <w:bookmarkStart w:id="1586" w:name="_Toc61615601"/>
      <w:bookmarkStart w:id="1587" w:name="_Toc61615805"/>
      <w:bookmarkStart w:id="1588" w:name="_Toc61922532"/>
      <w:bookmarkStart w:id="1589" w:name="_Toc56915648"/>
      <w:bookmarkStart w:id="1590" w:name="_Toc56920139"/>
      <w:bookmarkStart w:id="1591" w:name="_Toc56921159"/>
      <w:bookmarkStart w:id="1592" w:name="_Toc57530153"/>
      <w:bookmarkStart w:id="1593" w:name="_Toc57530401"/>
      <w:bookmarkStart w:id="1594" w:name="_Toc59754154"/>
      <w:r>
        <w:rPr>
          <w:rFonts w:cs="Times New Roman"/>
          <w:b/>
        </w:rPr>
        <w:t>11.5</w:t>
      </w:r>
      <w:r>
        <w:rPr>
          <w:rFonts w:cs="Times New Roman"/>
          <w:b/>
        </w:rPr>
        <w:tab/>
        <w:t>Provision of Security</w:t>
      </w:r>
      <w:bookmarkEnd w:id="1578"/>
      <w:bookmarkEnd w:id="1579"/>
      <w:bookmarkEnd w:id="1580"/>
      <w:r>
        <w:rPr>
          <w:rFonts w:cs="Times New Roman"/>
          <w:b/>
        </w:rPr>
        <w:t xml:space="preserve">. </w:t>
      </w:r>
      <w:r>
        <w:t xml:space="preserve"> At least thirty (30) Calendar Days prior to the commencement of t</w:t>
      </w:r>
      <w:r>
        <w:t>he procurement, installation, or construction of a discrete portion of a Transmission Owner’s Attachment Facilities, Developer shall provide Transmission Owner, at Developer’s option, a guarantee, a surety bond, letter of credit or other form of security t</w:t>
      </w:r>
      <w:r>
        <w:t xml:space="preserve">hat is reasonably acceptable to Transmission Owner and is consistent with the Uniform Commercial Code of the jurisdiction identified in Article 14.2.1 of this Agreement.  Such security for payment shall be in an amount sufficient to cover the cost for the </w:t>
      </w:r>
      <w:r>
        <w:t>Developer’s share of constructing, procuring and installing the applicable portion of Transmission Owner’s Attachment Facilities, and shall be reduced on a dollar-for-dollar basis for payments made to Transmission Owner for these purposes.</w:t>
      </w:r>
      <w:bookmarkEnd w:id="1581"/>
      <w:bookmarkEnd w:id="1582"/>
      <w:bookmarkEnd w:id="1583"/>
      <w:bookmarkEnd w:id="1584"/>
      <w:bookmarkEnd w:id="1585"/>
      <w:bookmarkEnd w:id="1586"/>
      <w:bookmarkEnd w:id="1587"/>
      <w:bookmarkEnd w:id="1588"/>
      <w:r>
        <w:t xml:space="preserve"> </w:t>
      </w:r>
      <w:bookmarkEnd w:id="1589"/>
      <w:bookmarkEnd w:id="1590"/>
      <w:bookmarkEnd w:id="1591"/>
      <w:bookmarkEnd w:id="1592"/>
      <w:bookmarkEnd w:id="1593"/>
      <w:bookmarkEnd w:id="1594"/>
    </w:p>
    <w:p w:rsidR="00B47682" w:rsidRDefault="001E47C2" w:rsidP="00A16D20">
      <w:pPr>
        <w:pStyle w:val="Body4"/>
        <w:spacing w:after="240"/>
        <w:ind w:left="720"/>
      </w:pPr>
      <w:r>
        <w:t>In addition:</w:t>
      </w:r>
    </w:p>
    <w:p w:rsidR="00B47682" w:rsidRDefault="001E47C2" w:rsidP="00ED54CD">
      <w:pPr>
        <w:pStyle w:val="Heading3"/>
        <w:ind w:left="1440" w:hanging="720"/>
        <w:rPr>
          <w:rFonts w:cs="Times New Roman"/>
        </w:rPr>
      </w:pPr>
      <w:bookmarkStart w:id="1595" w:name="_Toc50781935"/>
      <w:bookmarkStart w:id="1596" w:name="_Toc50786372"/>
      <w:bookmarkStart w:id="1597" w:name="_Toc50787060"/>
      <w:bookmarkStart w:id="1598" w:name="_Toc56915649"/>
      <w:bookmarkStart w:id="1599" w:name="_Toc56920140"/>
      <w:bookmarkStart w:id="1600" w:name="_Toc56921160"/>
      <w:bookmarkStart w:id="1601" w:name="_Toc57530154"/>
      <w:r>
        <w:rPr>
          <w:rFonts w:cs="Times New Roman"/>
          <w:b/>
        </w:rPr>
        <w:t>11</w:t>
      </w:r>
      <w:r>
        <w:rPr>
          <w:rFonts w:cs="Times New Roman"/>
          <w:b/>
        </w:rPr>
        <w:t>.5.1</w:t>
      </w:r>
      <w:r>
        <w:rPr>
          <w:rFonts w:cs="Times New Roman"/>
        </w:rPr>
        <w:tab/>
        <w:t>The guarantee must be made by an entity that meets the commercially reasonable creditworthiness requirements of Transmission Owner, and contains terms and conditions that guarantee payment of any amount that may be due from Developer, up to an agreed-</w:t>
      </w:r>
      <w:r>
        <w:rPr>
          <w:rFonts w:cs="Times New Roman"/>
        </w:rPr>
        <w:t>to maximum amount.</w:t>
      </w:r>
      <w:bookmarkEnd w:id="1595"/>
      <w:bookmarkEnd w:id="1596"/>
      <w:bookmarkEnd w:id="1597"/>
      <w:bookmarkEnd w:id="1598"/>
      <w:bookmarkEnd w:id="1599"/>
      <w:bookmarkEnd w:id="1600"/>
      <w:bookmarkEnd w:id="1601"/>
    </w:p>
    <w:p w:rsidR="00B47682" w:rsidRDefault="001E47C2" w:rsidP="00ED54CD">
      <w:pPr>
        <w:pStyle w:val="Heading3"/>
        <w:ind w:left="1440" w:hanging="720"/>
        <w:rPr>
          <w:rFonts w:cs="Times New Roman"/>
        </w:rPr>
      </w:pPr>
      <w:bookmarkStart w:id="1602" w:name="_Toc50781936"/>
      <w:bookmarkStart w:id="1603" w:name="_Toc50786373"/>
      <w:bookmarkStart w:id="1604" w:name="_Toc50787061"/>
      <w:bookmarkStart w:id="1605" w:name="_Toc56915650"/>
      <w:bookmarkStart w:id="1606" w:name="_Toc56920141"/>
      <w:bookmarkStart w:id="1607" w:name="_Toc56921161"/>
      <w:bookmarkStart w:id="1608" w:name="_Toc57530155"/>
      <w:r>
        <w:rPr>
          <w:rFonts w:cs="Times New Roman"/>
          <w:b/>
        </w:rPr>
        <w:t>11.5.2</w:t>
      </w:r>
      <w:r>
        <w:rPr>
          <w:rFonts w:cs="Times New Roman"/>
        </w:rPr>
        <w:tab/>
        <w:t>The letter of credit must be issued by a financial institution reasonably acceptable to Transmission Owner and must specify a reasonable expiration date.</w:t>
      </w:r>
      <w:bookmarkEnd w:id="1602"/>
      <w:bookmarkEnd w:id="1603"/>
      <w:bookmarkEnd w:id="1604"/>
      <w:bookmarkEnd w:id="1605"/>
      <w:bookmarkEnd w:id="1606"/>
      <w:bookmarkEnd w:id="1607"/>
      <w:bookmarkEnd w:id="1608"/>
    </w:p>
    <w:p w:rsidR="00B47682" w:rsidRDefault="001E47C2" w:rsidP="00ED54CD">
      <w:pPr>
        <w:pStyle w:val="Heading3"/>
        <w:ind w:left="1440" w:hanging="720"/>
        <w:rPr>
          <w:rFonts w:cs="Times New Roman"/>
        </w:rPr>
      </w:pPr>
      <w:bookmarkStart w:id="1609" w:name="_Toc50781937"/>
      <w:bookmarkStart w:id="1610" w:name="_Toc50786374"/>
      <w:bookmarkStart w:id="1611" w:name="_Toc50787062"/>
      <w:bookmarkStart w:id="1612" w:name="_Toc56915651"/>
      <w:bookmarkStart w:id="1613" w:name="_Toc56920142"/>
      <w:bookmarkStart w:id="1614" w:name="_Toc56921162"/>
      <w:bookmarkStart w:id="1615" w:name="_Toc57530156"/>
      <w:r>
        <w:rPr>
          <w:rFonts w:cs="Times New Roman"/>
          <w:b/>
        </w:rPr>
        <w:t>11.5.3</w:t>
      </w:r>
      <w:r>
        <w:rPr>
          <w:rFonts w:cs="Times New Roman"/>
        </w:rPr>
        <w:tab/>
        <w:t>The surety bond must be issued by an insurer reasonably acceptable to</w:t>
      </w:r>
      <w:r>
        <w:rPr>
          <w:rFonts w:cs="Times New Roman"/>
        </w:rPr>
        <w:t xml:space="preserve"> Transmission Owner and must specify a reasonable expiration date.</w:t>
      </w:r>
      <w:bookmarkEnd w:id="1609"/>
      <w:bookmarkEnd w:id="1610"/>
      <w:bookmarkEnd w:id="1611"/>
      <w:bookmarkEnd w:id="1612"/>
      <w:bookmarkEnd w:id="1613"/>
      <w:bookmarkEnd w:id="1614"/>
      <w:bookmarkEnd w:id="1615"/>
    </w:p>
    <w:p w:rsidR="00B47682" w:rsidRDefault="001E47C2" w:rsidP="00ED54CD">
      <w:pPr>
        <w:pStyle w:val="Heading3"/>
        <w:ind w:left="1440" w:hanging="720"/>
        <w:rPr>
          <w:rFonts w:cs="Times New Roman"/>
        </w:rPr>
      </w:pPr>
      <w:r>
        <w:rPr>
          <w:rFonts w:cs="Times New Roman"/>
          <w:b/>
        </w:rPr>
        <w:t>11.5.4</w:t>
      </w:r>
      <w:r>
        <w:rPr>
          <w:rFonts w:cs="Times New Roman"/>
        </w:rPr>
        <w:tab/>
        <w:t>Attachment S to the NYISO OATT shall govern the Security that Developer provides for System Upgrade Facilities.</w:t>
      </w:r>
    </w:p>
    <w:p w:rsidR="00B47682" w:rsidRDefault="001E47C2" w:rsidP="00ED54CD">
      <w:pPr>
        <w:pStyle w:val="Heading2"/>
        <w:keepNext w:val="0"/>
        <w:ind w:left="600" w:hanging="600"/>
      </w:pPr>
      <w:bookmarkStart w:id="1616" w:name="_Toc176167669"/>
      <w:bookmarkStart w:id="1617" w:name="_Toc176167818"/>
      <w:bookmarkStart w:id="1618" w:name="_Toc184206224"/>
      <w:bookmarkStart w:id="1619" w:name="_Toc61922533"/>
      <w:r>
        <w:rPr>
          <w:rFonts w:cs="Times New Roman"/>
          <w:b/>
        </w:rPr>
        <w:t>11.6</w:t>
      </w:r>
      <w:r>
        <w:rPr>
          <w:rFonts w:cs="Times New Roman"/>
          <w:b/>
        </w:rPr>
        <w:tab/>
        <w:t>Developer Compensation for Emergency Services</w:t>
      </w:r>
      <w:bookmarkEnd w:id="1616"/>
      <w:bookmarkEnd w:id="1617"/>
      <w:bookmarkEnd w:id="1618"/>
      <w:r>
        <w:rPr>
          <w:rFonts w:cs="Times New Roman"/>
          <w:b/>
        </w:rPr>
        <w:t xml:space="preserve">. </w:t>
      </w:r>
      <w:r>
        <w:t xml:space="preserve"> If, during an Eme</w:t>
      </w:r>
      <w:r>
        <w:t>rgency State, the Developer provides services at the request or direction of the NYISO or Transmission Owner, the Developer will be compensated for such services in accordance with the NYISO Services Tariff.</w:t>
      </w:r>
      <w:bookmarkEnd w:id="1619"/>
    </w:p>
    <w:p w:rsidR="00B47682" w:rsidRDefault="001E47C2" w:rsidP="00ED54CD">
      <w:pPr>
        <w:pStyle w:val="Heading2"/>
        <w:keepNext w:val="0"/>
        <w:ind w:left="600" w:hanging="600"/>
      </w:pPr>
      <w:bookmarkStart w:id="1620" w:name="_Toc176167670"/>
      <w:bookmarkStart w:id="1621" w:name="_Toc176167819"/>
      <w:bookmarkStart w:id="1622" w:name="_Toc184206225"/>
      <w:r>
        <w:rPr>
          <w:b/>
        </w:rPr>
        <w:t>11.7</w:t>
      </w:r>
      <w:r>
        <w:rPr>
          <w:b/>
        </w:rPr>
        <w:tab/>
        <w:t>Line Outage Costs</w:t>
      </w:r>
      <w:bookmarkEnd w:id="1620"/>
      <w:bookmarkEnd w:id="1621"/>
      <w:bookmarkEnd w:id="1622"/>
      <w:r>
        <w:rPr>
          <w:b/>
        </w:rPr>
        <w:t xml:space="preserve">. </w:t>
      </w:r>
      <w:r>
        <w:t xml:space="preserve"> Notwithstanding anythin</w:t>
      </w:r>
      <w:r>
        <w:t>g in the NYISO OATT to the contrary, the Transmission Owner may propose to recover line outage costs associated with the installation of Transmission Owner’s Attachment Facilities or System Upgrade Facilities on a case-by-case basis.</w:t>
      </w:r>
    </w:p>
    <w:p w:rsidR="00B47682" w:rsidRPr="00DF07D6" w:rsidRDefault="001E47C2" w:rsidP="00ED54CD">
      <w:pPr>
        <w:pStyle w:val="Heading1"/>
        <w:keepNext w:val="0"/>
        <w:keepLines/>
        <w:spacing w:before="240"/>
        <w:jc w:val="center"/>
        <w:rPr>
          <w:b/>
        </w:rPr>
      </w:pPr>
      <w:bookmarkStart w:id="1623" w:name="_Toc50781938"/>
      <w:bookmarkStart w:id="1624" w:name="_Toc50786375"/>
      <w:bookmarkStart w:id="1625" w:name="_Toc50787063"/>
      <w:bookmarkStart w:id="1626" w:name="_Toc56915652"/>
      <w:bookmarkStart w:id="1627" w:name="_Toc56920143"/>
      <w:bookmarkStart w:id="1628" w:name="_Toc56921163"/>
      <w:bookmarkStart w:id="1629" w:name="_Toc57530157"/>
      <w:bookmarkStart w:id="1630" w:name="_Toc57530402"/>
      <w:bookmarkStart w:id="1631" w:name="_Toc59754155"/>
      <w:bookmarkStart w:id="1632" w:name="_Toc59812863"/>
      <w:bookmarkStart w:id="1633" w:name="_Toc59813067"/>
      <w:bookmarkStart w:id="1634" w:name="_Toc61615602"/>
      <w:bookmarkStart w:id="1635" w:name="_Toc61615806"/>
      <w:bookmarkStart w:id="1636" w:name="_Toc61922534"/>
      <w:r w:rsidRPr="00DF07D6">
        <w:rPr>
          <w:b/>
        </w:rPr>
        <w:t>ARTICLE 12.</w:t>
      </w:r>
      <w:bookmarkStart w:id="1637" w:name="_Toc176167671"/>
      <w:bookmarkStart w:id="1638" w:name="_Toc176167820"/>
      <w:bookmarkStart w:id="1639" w:name="_Toc184206226"/>
      <w:r>
        <w:rPr>
          <w:b/>
        </w:rPr>
        <w:t xml:space="preserve">  </w:t>
      </w:r>
      <w:r w:rsidRPr="00DF07D6">
        <w:rPr>
          <w:b/>
        </w:rPr>
        <w:t>INVOICE</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B47682" w:rsidRDefault="001E47C2" w:rsidP="00ED54CD">
      <w:pPr>
        <w:pStyle w:val="Heading2"/>
        <w:keepNext w:val="0"/>
        <w:ind w:left="720" w:hanging="720"/>
      </w:pPr>
      <w:bookmarkStart w:id="1640" w:name="_Toc176167672"/>
      <w:bookmarkStart w:id="1641" w:name="_Toc176167821"/>
      <w:bookmarkStart w:id="1642" w:name="_Toc184206227"/>
      <w:bookmarkStart w:id="1643" w:name="_Toc50781939"/>
      <w:bookmarkStart w:id="1644" w:name="_Toc50786376"/>
      <w:bookmarkStart w:id="1645" w:name="_Toc50787064"/>
      <w:bookmarkStart w:id="1646" w:name="_Toc56915653"/>
      <w:bookmarkStart w:id="1647" w:name="_Toc56920144"/>
      <w:bookmarkStart w:id="1648" w:name="_Toc56921164"/>
      <w:bookmarkStart w:id="1649" w:name="_Toc57530158"/>
      <w:bookmarkStart w:id="1650" w:name="_Toc57530403"/>
      <w:bookmarkStart w:id="1651" w:name="_Toc59754156"/>
      <w:bookmarkStart w:id="1652" w:name="_Toc59812864"/>
      <w:bookmarkStart w:id="1653" w:name="_Toc59813068"/>
      <w:bookmarkStart w:id="1654" w:name="_Toc61615603"/>
      <w:bookmarkStart w:id="1655" w:name="_Toc61615807"/>
      <w:bookmarkStart w:id="1656" w:name="_Toc61922535"/>
      <w:r>
        <w:rPr>
          <w:rFonts w:cs="Times New Roman"/>
          <w:b/>
        </w:rPr>
        <w:t>1</w:t>
      </w:r>
      <w:r>
        <w:rPr>
          <w:rFonts w:cs="Times New Roman"/>
          <w:b/>
        </w:rPr>
        <w:t>2.1</w:t>
      </w:r>
      <w:r>
        <w:rPr>
          <w:rFonts w:cs="Times New Roman"/>
          <w:b/>
        </w:rPr>
        <w:tab/>
        <w:t>General</w:t>
      </w:r>
      <w:bookmarkEnd w:id="1640"/>
      <w:bookmarkEnd w:id="1641"/>
      <w:bookmarkEnd w:id="1642"/>
      <w:r>
        <w:rPr>
          <w:rFonts w:cs="Times New Roman"/>
          <w:b/>
        </w:rPr>
        <w:t xml:space="preserve">. </w:t>
      </w:r>
      <w:r>
        <w:t xml:space="preserve"> The Developer and Transmission Owner shall each submit and pay invoices consistent with the procedures set forth in Appendix H attached hereto.  </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rsidR="00B47682" w:rsidRPr="00D964A5" w:rsidRDefault="001E47C2" w:rsidP="00ED54CD">
      <w:pPr>
        <w:pStyle w:val="Heading2"/>
        <w:keepNext w:val="0"/>
        <w:ind w:left="720" w:hanging="720"/>
        <w:rPr>
          <w:rFonts w:cs="Times New Roman"/>
          <w:b/>
          <w:bCs w:val="0"/>
          <w:vanish/>
          <w:color w:val="FF0000"/>
        </w:rPr>
      </w:pPr>
      <w:bookmarkStart w:id="1657" w:name="_Toc50781940"/>
      <w:bookmarkStart w:id="1658" w:name="_Toc50786377"/>
      <w:bookmarkStart w:id="1659" w:name="_Toc50787065"/>
      <w:bookmarkStart w:id="1660" w:name="_Toc56915654"/>
      <w:bookmarkStart w:id="1661" w:name="_Toc56920145"/>
      <w:bookmarkStart w:id="1662" w:name="_Toc56921165"/>
      <w:bookmarkStart w:id="1663" w:name="_Toc57530159"/>
      <w:bookmarkStart w:id="1664" w:name="_Toc57530404"/>
      <w:bookmarkStart w:id="1665" w:name="_Toc59754157"/>
      <w:bookmarkStart w:id="1666" w:name="_Toc59812865"/>
      <w:bookmarkStart w:id="1667" w:name="_Toc59813069"/>
      <w:bookmarkStart w:id="1668" w:name="_Toc61615604"/>
      <w:bookmarkStart w:id="1669" w:name="_Toc61615808"/>
      <w:bookmarkStart w:id="1670" w:name="_Toc61922536"/>
      <w:bookmarkStart w:id="1671" w:name="_Toc176167673"/>
      <w:bookmarkStart w:id="1672" w:name="_Toc176167822"/>
      <w:bookmarkStart w:id="1673" w:name="_Toc184206228"/>
      <w:r w:rsidRPr="00D964A5">
        <w:rPr>
          <w:b/>
        </w:rPr>
        <w:t>12.2</w:t>
      </w:r>
      <w:r w:rsidRPr="00D964A5">
        <w:rPr>
          <w:b/>
        </w:rPr>
        <w:tab/>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r w:rsidRPr="00D964A5">
        <w:rPr>
          <w:b/>
        </w:rPr>
        <w:t>Reserved</w:t>
      </w:r>
      <w:bookmarkEnd w:id="1671"/>
      <w:bookmarkEnd w:id="1672"/>
      <w:bookmarkEnd w:id="1673"/>
      <w:r w:rsidRPr="00D964A5">
        <w:rPr>
          <w:b/>
        </w:rPr>
        <w:t>.</w:t>
      </w:r>
    </w:p>
    <w:p w:rsidR="00B47682" w:rsidRPr="00D964A5" w:rsidRDefault="001E47C2" w:rsidP="00ED54CD">
      <w:pPr>
        <w:pStyle w:val="Heading2"/>
        <w:keepNext w:val="0"/>
        <w:ind w:left="720" w:hanging="720"/>
        <w:rPr>
          <w:rFonts w:cs="Times New Roman"/>
          <w:b/>
          <w:bCs w:val="0"/>
          <w:vanish/>
          <w:color w:val="FF0000"/>
        </w:rPr>
      </w:pPr>
      <w:bookmarkStart w:id="1674" w:name="_Toc50781941"/>
      <w:bookmarkStart w:id="1675" w:name="_Toc50786378"/>
      <w:bookmarkStart w:id="1676" w:name="_Toc50787066"/>
      <w:bookmarkStart w:id="1677" w:name="_Toc56915655"/>
      <w:bookmarkStart w:id="1678" w:name="_Toc56920146"/>
      <w:bookmarkStart w:id="1679" w:name="_Toc56921166"/>
      <w:bookmarkStart w:id="1680" w:name="_Toc57530160"/>
      <w:bookmarkStart w:id="1681" w:name="_Toc57530405"/>
      <w:bookmarkStart w:id="1682" w:name="_Toc59754158"/>
      <w:bookmarkStart w:id="1683" w:name="_Toc59812866"/>
      <w:bookmarkStart w:id="1684" w:name="_Toc59813070"/>
      <w:bookmarkStart w:id="1685" w:name="_Toc61615605"/>
      <w:bookmarkStart w:id="1686" w:name="_Toc61615809"/>
      <w:bookmarkStart w:id="1687" w:name="_Toc61922537"/>
      <w:bookmarkStart w:id="1688" w:name="_Toc176167674"/>
      <w:bookmarkStart w:id="1689" w:name="_Toc176167823"/>
      <w:bookmarkStart w:id="1690" w:name="_Toc184206229"/>
      <w:r w:rsidRPr="00D964A5">
        <w:rPr>
          <w:b/>
        </w:rPr>
        <w:t>12.3</w:t>
      </w:r>
      <w:r w:rsidRPr="00D964A5">
        <w:rPr>
          <w:b/>
        </w:rPr>
        <w:tab/>
        <w:t>Reserved</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sidRPr="00D964A5">
        <w:rPr>
          <w:b/>
        </w:rPr>
        <w:t>.</w:t>
      </w:r>
    </w:p>
    <w:p w:rsidR="00B47682" w:rsidRDefault="001E47C2" w:rsidP="00ED54CD">
      <w:pPr>
        <w:pStyle w:val="Heading2"/>
        <w:keepNext w:val="0"/>
        <w:ind w:left="720" w:hanging="720"/>
      </w:pPr>
      <w:bookmarkStart w:id="1691" w:name="_Toc176167675"/>
      <w:bookmarkStart w:id="1692" w:name="_Toc176167824"/>
      <w:bookmarkStart w:id="1693" w:name="_Toc184206230"/>
      <w:bookmarkStart w:id="1694" w:name="_Toc50781942"/>
      <w:bookmarkStart w:id="1695" w:name="_Toc50786379"/>
      <w:bookmarkStart w:id="1696" w:name="_Toc50787067"/>
      <w:bookmarkStart w:id="1697" w:name="_Toc56915656"/>
      <w:bookmarkStart w:id="1698" w:name="_Toc56920147"/>
      <w:bookmarkStart w:id="1699" w:name="_Toc56921167"/>
      <w:bookmarkStart w:id="1700" w:name="_Toc57530161"/>
      <w:bookmarkStart w:id="1701" w:name="_Toc57530406"/>
      <w:bookmarkStart w:id="1702" w:name="_Toc59754159"/>
      <w:bookmarkStart w:id="1703" w:name="_Toc59812867"/>
      <w:bookmarkStart w:id="1704" w:name="_Toc59813071"/>
      <w:bookmarkStart w:id="1705" w:name="_Toc61615606"/>
      <w:bookmarkStart w:id="1706" w:name="_Toc61615810"/>
      <w:bookmarkStart w:id="1707" w:name="_Toc61922538"/>
      <w:r>
        <w:rPr>
          <w:rFonts w:cs="Times New Roman"/>
          <w:b/>
        </w:rPr>
        <w:t>12.4</w:t>
      </w:r>
      <w:r>
        <w:rPr>
          <w:rFonts w:cs="Times New Roman"/>
          <w:b/>
        </w:rPr>
        <w:tab/>
        <w:t>Disputes</w:t>
      </w:r>
      <w:bookmarkEnd w:id="1691"/>
      <w:bookmarkEnd w:id="1692"/>
      <w:bookmarkEnd w:id="1693"/>
      <w:r>
        <w:rPr>
          <w:rFonts w:cs="Times New Roman"/>
          <w:b/>
        </w:rPr>
        <w:t xml:space="preserve">. </w:t>
      </w:r>
      <w:r>
        <w:t xml:space="preserve"> In the event of a billing dispute between Transmission Owner and Developer, Transmission Owner shall continue to perform under this Agreement as long as Developer: (i) continues to make all payments not in dispute; and (ii) pays to Transmission Owner or i</w:t>
      </w:r>
      <w:r>
        <w:t xml:space="preserve">nto an independent escrow account the portion of the invoice in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t>dispute, pending resolution of such dispute.  If Developer fails to meet these two requirements for continuation of service, then Transmission Owner may provide notice to Developer of a Defaul</w:t>
      </w:r>
      <w:r>
        <w:t>t pursuant to Article 17.  Within thirty (30) Calendar Days after the resolution of the dispute, the Party that owes money to the other Party shall pay the amount due with interest calculated in accord with the methodology set forth in FERC’s Regulations a</w:t>
      </w:r>
      <w:r>
        <w:t>t 18 C.F.R.  § 35.19a(a)(2)(ii).</w:t>
      </w:r>
    </w:p>
    <w:p w:rsidR="00B47682" w:rsidRPr="00DF07D6" w:rsidRDefault="001E47C2" w:rsidP="00ED54CD">
      <w:pPr>
        <w:pStyle w:val="Heading1"/>
        <w:keepNext w:val="0"/>
        <w:keepLines/>
        <w:spacing w:before="240"/>
        <w:jc w:val="center"/>
        <w:rPr>
          <w:b/>
        </w:rPr>
      </w:pPr>
      <w:bookmarkStart w:id="1708" w:name="_Toc50781943"/>
      <w:bookmarkStart w:id="1709" w:name="_Toc50786380"/>
      <w:bookmarkStart w:id="1710" w:name="_Toc50787068"/>
      <w:bookmarkStart w:id="1711" w:name="_Toc56915657"/>
      <w:bookmarkStart w:id="1712" w:name="_Toc56920148"/>
      <w:bookmarkStart w:id="1713" w:name="_Toc56921168"/>
      <w:bookmarkStart w:id="1714" w:name="_Toc57530162"/>
      <w:bookmarkStart w:id="1715" w:name="_Toc57530407"/>
      <w:bookmarkStart w:id="1716" w:name="_Toc59754160"/>
      <w:bookmarkStart w:id="1717" w:name="_Toc59812868"/>
      <w:bookmarkStart w:id="1718" w:name="_Toc59813072"/>
      <w:bookmarkStart w:id="1719" w:name="_Toc61615607"/>
      <w:bookmarkStart w:id="1720" w:name="_Toc61615811"/>
      <w:bookmarkStart w:id="1721" w:name="_Toc61922539"/>
      <w:bookmarkStart w:id="1722" w:name="_Toc176167676"/>
      <w:bookmarkStart w:id="1723" w:name="_Toc176167825"/>
      <w:bookmarkStart w:id="1724" w:name="_Toc184206231"/>
      <w:r w:rsidRPr="00DF07D6">
        <w:rPr>
          <w:b/>
        </w:rPr>
        <w:t>ARTICLE 13.  EMERGENCIES</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B47682" w:rsidRDefault="001E47C2" w:rsidP="00ED54CD">
      <w:pPr>
        <w:pStyle w:val="Heading2"/>
        <w:keepNext w:val="0"/>
        <w:ind w:left="720" w:hanging="720"/>
      </w:pPr>
      <w:bookmarkStart w:id="1725" w:name="_Toc176167677"/>
      <w:bookmarkStart w:id="1726" w:name="_Toc176167826"/>
      <w:bookmarkStart w:id="1727" w:name="_Toc184206232"/>
      <w:bookmarkStart w:id="1728" w:name="_Toc50781944"/>
      <w:bookmarkStart w:id="1729" w:name="_Toc50786381"/>
      <w:bookmarkStart w:id="1730" w:name="_Toc50787069"/>
      <w:bookmarkStart w:id="1731" w:name="_Toc56915658"/>
      <w:bookmarkStart w:id="1732" w:name="_Toc56920149"/>
      <w:bookmarkStart w:id="1733" w:name="_Toc56921169"/>
      <w:bookmarkStart w:id="1734" w:name="_Toc57530163"/>
      <w:bookmarkStart w:id="1735" w:name="_Toc57530408"/>
      <w:bookmarkStart w:id="1736" w:name="_Toc59754161"/>
      <w:bookmarkStart w:id="1737" w:name="_Toc59812869"/>
      <w:bookmarkStart w:id="1738" w:name="_Toc59813073"/>
      <w:bookmarkStart w:id="1739" w:name="_Toc61615608"/>
      <w:bookmarkStart w:id="1740" w:name="_Toc61615812"/>
      <w:bookmarkStart w:id="1741" w:name="_Toc61922540"/>
      <w:r>
        <w:rPr>
          <w:rFonts w:cs="Times New Roman"/>
          <w:b/>
        </w:rPr>
        <w:t>13.1</w:t>
      </w:r>
      <w:r>
        <w:rPr>
          <w:rFonts w:cs="Times New Roman"/>
          <w:b/>
        </w:rPr>
        <w:tab/>
        <w:t>Obligations</w:t>
      </w:r>
      <w:bookmarkEnd w:id="1725"/>
      <w:bookmarkEnd w:id="1726"/>
      <w:bookmarkEnd w:id="1727"/>
      <w:r>
        <w:rPr>
          <w:rFonts w:cs="Times New Roman"/>
          <w:b/>
        </w:rPr>
        <w:t xml:space="preserve">. </w:t>
      </w:r>
      <w:r>
        <w:t xml:space="preserve"> Each Party shall comply with the Emergency State procedures of NYISO, the applicable Reliability Councils, Applicable Laws and Regulations, and any emergency procedures agreed to by the NYISO Operating Committee.</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B47682" w:rsidRDefault="001E47C2" w:rsidP="00ED54CD">
      <w:pPr>
        <w:pStyle w:val="Heading2"/>
        <w:keepNext w:val="0"/>
        <w:ind w:left="720" w:hanging="720"/>
      </w:pPr>
      <w:bookmarkStart w:id="1742" w:name="_Toc176167678"/>
      <w:bookmarkStart w:id="1743" w:name="_Toc176167827"/>
      <w:bookmarkStart w:id="1744" w:name="_Toc184206233"/>
      <w:bookmarkStart w:id="1745" w:name="_Toc50781945"/>
      <w:bookmarkStart w:id="1746" w:name="_Toc50786382"/>
      <w:bookmarkStart w:id="1747" w:name="_Toc50787070"/>
      <w:bookmarkStart w:id="1748" w:name="_Toc56915659"/>
      <w:bookmarkStart w:id="1749" w:name="_Toc56920150"/>
      <w:bookmarkStart w:id="1750" w:name="_Toc56921170"/>
      <w:bookmarkStart w:id="1751" w:name="_Toc57530164"/>
      <w:bookmarkStart w:id="1752" w:name="_Toc57530409"/>
      <w:bookmarkStart w:id="1753" w:name="_Toc59754162"/>
      <w:bookmarkStart w:id="1754" w:name="_Toc59812870"/>
      <w:bookmarkStart w:id="1755" w:name="_Toc59813074"/>
      <w:bookmarkStart w:id="1756" w:name="_Toc61615609"/>
      <w:bookmarkStart w:id="1757" w:name="_Toc61615813"/>
      <w:bookmarkStart w:id="1758" w:name="_Toc61922541"/>
      <w:r>
        <w:rPr>
          <w:rFonts w:cs="Times New Roman"/>
          <w:b/>
        </w:rPr>
        <w:t>13.2</w:t>
      </w:r>
      <w:r>
        <w:rPr>
          <w:rFonts w:cs="Times New Roman"/>
          <w:b/>
        </w:rPr>
        <w:tab/>
        <w:t>Notice</w:t>
      </w:r>
      <w:bookmarkEnd w:id="1742"/>
      <w:bookmarkEnd w:id="1743"/>
      <w:bookmarkEnd w:id="1744"/>
      <w:r>
        <w:rPr>
          <w:rFonts w:cs="Times New Roman"/>
          <w:b/>
        </w:rPr>
        <w:t xml:space="preserve">. </w:t>
      </w:r>
      <w:r>
        <w:t xml:space="preserve"> NYISO or, as applicable, Tra</w:t>
      </w:r>
      <w:r>
        <w:t>nsmission Owner shall notify Developer promptly when it becomes aware of an Emergency State that affects the Transmission Owner’s Attachment Facilities or the New York State Transmission System that may reasonably be expected to affect Developer’s operatio</w:t>
      </w:r>
      <w:r>
        <w:t>n of the Large Generating Facility or the Developer’s Attachment Facilities.  Developer shall notify NYISO and Transmission Owner promptly when it becomes aware of an Emergency State that affects the Large Generating Facility or the Developer Attachment Fa</w:t>
      </w:r>
      <w:r>
        <w:t xml:space="preserve">cilities that may reasonably be expected to affect the New York State Transmission System or the Transmission Owner’s Attachment Facilities.  To the extent information is known, the notification shall describe the Emergency State, the extent of the damage </w:t>
      </w:r>
      <w:r>
        <w:t xml:space="preserve">or deficiency, the expected effect on the operation of Developer’s or Transmission Owner’s facilities and operations, its anticipated duration and the corrective action taken and/or to be taken.  The initial notice shall be followed as soon as practicable </w:t>
      </w:r>
      <w:r>
        <w:t>with written notice.</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B47682" w:rsidRDefault="001E47C2" w:rsidP="00ED54CD">
      <w:pPr>
        <w:pStyle w:val="Heading2"/>
        <w:keepNext w:val="0"/>
        <w:ind w:left="720" w:hanging="720"/>
      </w:pPr>
      <w:bookmarkStart w:id="1759" w:name="_Toc176167679"/>
      <w:bookmarkStart w:id="1760" w:name="_Toc176167828"/>
      <w:bookmarkStart w:id="1761" w:name="_Toc184206234"/>
      <w:bookmarkStart w:id="1762" w:name="_Toc50781946"/>
      <w:bookmarkStart w:id="1763" w:name="_Toc50786383"/>
      <w:bookmarkStart w:id="1764" w:name="_Toc50787071"/>
      <w:bookmarkStart w:id="1765" w:name="_Toc56915660"/>
      <w:bookmarkStart w:id="1766" w:name="_Toc56920151"/>
      <w:bookmarkStart w:id="1767" w:name="_Toc56921171"/>
      <w:bookmarkStart w:id="1768" w:name="_Toc57530165"/>
      <w:bookmarkStart w:id="1769" w:name="_Toc57530410"/>
      <w:bookmarkStart w:id="1770" w:name="_Toc59754163"/>
      <w:bookmarkStart w:id="1771" w:name="_Toc59812871"/>
      <w:bookmarkStart w:id="1772" w:name="_Toc59813075"/>
      <w:bookmarkStart w:id="1773" w:name="_Toc61615610"/>
      <w:bookmarkStart w:id="1774" w:name="_Toc61615814"/>
      <w:bookmarkStart w:id="1775" w:name="_Toc61922542"/>
      <w:r>
        <w:rPr>
          <w:rFonts w:cs="Times New Roman"/>
          <w:b/>
        </w:rPr>
        <w:t>13.3</w:t>
      </w:r>
      <w:r>
        <w:rPr>
          <w:rFonts w:cs="Times New Roman"/>
          <w:b/>
        </w:rPr>
        <w:tab/>
        <w:t>Immediate Action</w:t>
      </w:r>
      <w:bookmarkEnd w:id="1759"/>
      <w:bookmarkEnd w:id="1760"/>
      <w:bookmarkEnd w:id="1761"/>
      <w:r>
        <w:rPr>
          <w:rFonts w:cs="Times New Roman"/>
          <w:b/>
        </w:rPr>
        <w:t xml:space="preserve">. </w:t>
      </w:r>
      <w:r>
        <w:t xml:space="preserve"> Unless, in Developer’s reasonable judgment, immediate action is required, Developer shall obtain the consent of Transmission Owner, such consent to not be unreasonably withheld, prior to performing any manual sw</w:t>
      </w:r>
      <w:r>
        <w:t>itching operations at the Large Generating Facility or the Developer Attachment Facilities in response to an Emergency State either declared by NYISO, Transmission Owner or otherwise regarding New York State Transmission System.</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rsidR="00B47682" w:rsidRDefault="001E47C2" w:rsidP="00ED54CD">
      <w:pPr>
        <w:pStyle w:val="Heading2"/>
        <w:keepNext w:val="0"/>
        <w:rPr>
          <w:b/>
        </w:rPr>
      </w:pPr>
      <w:bookmarkStart w:id="1776" w:name="_Toc176167680"/>
      <w:bookmarkStart w:id="1777" w:name="_Toc176167829"/>
      <w:bookmarkStart w:id="1778" w:name="_Toc184206235"/>
      <w:bookmarkStart w:id="1779" w:name="_Toc50781947"/>
      <w:bookmarkStart w:id="1780" w:name="_Toc50786384"/>
      <w:bookmarkStart w:id="1781" w:name="_Toc50787072"/>
      <w:bookmarkStart w:id="1782" w:name="_Toc56915661"/>
      <w:bookmarkStart w:id="1783" w:name="_Toc56920152"/>
      <w:bookmarkStart w:id="1784" w:name="_Toc56921172"/>
      <w:bookmarkStart w:id="1785" w:name="_Toc57530166"/>
      <w:bookmarkStart w:id="1786" w:name="_Toc57530411"/>
      <w:bookmarkStart w:id="1787" w:name="_Toc59754164"/>
      <w:bookmarkStart w:id="1788" w:name="_Toc59812872"/>
      <w:bookmarkStart w:id="1789" w:name="_Toc59813076"/>
      <w:bookmarkStart w:id="1790" w:name="_Toc61615611"/>
      <w:bookmarkStart w:id="1791" w:name="_Toc61615815"/>
      <w:bookmarkStart w:id="1792" w:name="_Toc61922543"/>
      <w:r w:rsidRPr="00D964A5">
        <w:rPr>
          <w:b/>
        </w:rPr>
        <w:t>13.4</w:t>
      </w:r>
      <w:r w:rsidRPr="00D964A5">
        <w:rPr>
          <w:b/>
        </w:rPr>
        <w:tab/>
        <w:t>NYISO and Transmission</w:t>
      </w:r>
      <w:r w:rsidRPr="00D964A5">
        <w:rPr>
          <w:b/>
        </w:rPr>
        <w:t xml:space="preserve"> Owner Authority</w:t>
      </w:r>
      <w:bookmarkEnd w:id="1776"/>
      <w:bookmarkEnd w:id="1777"/>
      <w:bookmarkEnd w:id="1778"/>
      <w:r w:rsidRPr="00D964A5">
        <w:rPr>
          <w:b/>
        </w:rPr>
        <w:t>.</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rsidR="00A16D20" w:rsidRDefault="001E47C2" w:rsidP="00F45384">
      <w:pPr>
        <w:pStyle w:val="Heading3"/>
        <w:ind w:left="1440" w:hanging="720"/>
      </w:pPr>
      <w:bookmarkStart w:id="1793" w:name="_Toc50781948"/>
      <w:bookmarkStart w:id="1794" w:name="_Toc50786385"/>
      <w:bookmarkStart w:id="1795" w:name="_Toc50787073"/>
      <w:bookmarkStart w:id="1796" w:name="_Toc56915662"/>
      <w:bookmarkStart w:id="1797" w:name="_Toc56920153"/>
      <w:bookmarkStart w:id="1798" w:name="_Toc56921173"/>
      <w:bookmarkStart w:id="1799" w:name="_Toc57530167"/>
      <w:r>
        <w:rPr>
          <w:b/>
        </w:rPr>
        <w:t>13.4.1</w:t>
      </w:r>
      <w:r>
        <w:rPr>
          <w:b/>
        </w:rPr>
        <w:tab/>
        <w:t>General</w:t>
      </w:r>
      <w:r>
        <w:t>.  NYISO or Transmission Owner may take whatever actions with regard to the New York State Transmission System or the Transmission Owner’s Attachment Facilities it deems necessary during an Emergency State in order to (i) pr</w:t>
      </w:r>
      <w:r>
        <w:t>eserve public health and safety, (ii) preserve the reliability of the New York State Transmission System or the Transmission Owner’s Attachment Facilities, (iii) limit or prevent damage, and (iv) expedite restoration of service.</w:t>
      </w:r>
      <w:bookmarkEnd w:id="1793"/>
      <w:bookmarkEnd w:id="1794"/>
      <w:bookmarkEnd w:id="1795"/>
      <w:bookmarkEnd w:id="1796"/>
      <w:bookmarkEnd w:id="1797"/>
      <w:bookmarkEnd w:id="1798"/>
      <w:bookmarkEnd w:id="1799"/>
      <w:r>
        <w:t xml:space="preserve">  </w:t>
      </w:r>
      <w:r>
        <w:t>NYISO and Transmission Own</w:t>
      </w:r>
      <w:r>
        <w:t xml:space="preserve">er shall use Reasonable Efforts to minimize the effect of such actions or inactions on the Large Generating Facility or the Developer Attachment Facilities.  </w:t>
      </w:r>
    </w:p>
    <w:p w:rsidR="00B47682" w:rsidRDefault="001E47C2" w:rsidP="00F45384">
      <w:pPr>
        <w:pStyle w:val="Heading3"/>
        <w:ind w:left="1440" w:hanging="720"/>
      </w:pPr>
      <w:r>
        <w:tab/>
        <w:t>NYISO or Transmission Owner may, on the basis of technical considerations, require the Large Gen</w:t>
      </w:r>
      <w:r>
        <w:t>erating Facility to mitigate an Emergency State by taking actions necessary and limited in scope to remedy the Emergency State, including, but not limited to, directing Developer to shut-down, start-up, increase or decrease the real or reactive power outpu</w:t>
      </w:r>
      <w:r>
        <w:t>t of the Large Generating Facility; implementing a reduction or disconnection pursuant to Article 13.4.2; directing the Developer to assist with blackstart (if available) or restoration efforts; or altering the outage schedules of the Large Generating Faci</w:t>
      </w:r>
      <w:r>
        <w:t>lity and the Developer Attachment Facilities.  Developer shall comply with all of the NYISO and Transmission Owner’s operating instructions concerning Large Generating Facility real power and reactive power output within the manufacturer’s design limitatio</w:t>
      </w:r>
      <w:r>
        <w:t>ns of the Large Generating Facility’s equipment that is in service and physically available for operation at the time, in compliance with Applicable Laws and Regulations.</w:t>
      </w:r>
    </w:p>
    <w:p w:rsidR="00B47682" w:rsidRDefault="001E47C2" w:rsidP="00ED54CD">
      <w:pPr>
        <w:pStyle w:val="Heading3"/>
        <w:ind w:left="1440" w:hanging="720"/>
        <w:rPr>
          <w:rFonts w:cs="Times New Roman"/>
        </w:rPr>
      </w:pPr>
      <w:bookmarkStart w:id="1800" w:name="_Toc50781949"/>
      <w:bookmarkStart w:id="1801" w:name="_Toc50786386"/>
      <w:bookmarkStart w:id="1802" w:name="_Toc50787074"/>
      <w:bookmarkStart w:id="1803" w:name="_Toc56915663"/>
      <w:bookmarkStart w:id="1804" w:name="_Toc56920154"/>
      <w:bookmarkStart w:id="1805" w:name="_Toc56921174"/>
      <w:bookmarkStart w:id="1806" w:name="_Toc57530168"/>
      <w:r>
        <w:rPr>
          <w:rFonts w:cs="Times New Roman"/>
          <w:b/>
          <w:bCs w:val="0"/>
        </w:rPr>
        <w:t>13.4.2</w:t>
      </w:r>
      <w:r>
        <w:rPr>
          <w:rFonts w:cs="Times New Roman"/>
          <w:b/>
          <w:bCs w:val="0"/>
        </w:rPr>
        <w:tab/>
        <w:t>Reduction and Disconnection</w:t>
      </w:r>
      <w:r>
        <w:rPr>
          <w:rFonts w:cs="Times New Roman"/>
        </w:rPr>
        <w:t>.  NYISO or Transmission Owner may reduce Network A</w:t>
      </w:r>
      <w:r>
        <w:rPr>
          <w:rFonts w:cs="Times New Roman"/>
        </w:rPr>
        <w:t>ccess Interconnection Service or disconnect the Large Generating Facility or the Developer Attachment Facilities, when such, reduction or disconnection is necessary under Good Utility Practice due to an Emergency State.  These rights are separate and disti</w:t>
      </w:r>
      <w:r>
        <w:rPr>
          <w:rFonts w:cs="Times New Roman"/>
        </w:rPr>
        <w:t>nct from any right of Curtailment of NYISO pursuant to the NYISO OATT.  When NYISO or Transmission Owner can schedule the reduction or disconnection in advance, NYISO or Transmission Owner shall notify Developer of the reasons, timing and expected duration</w:t>
      </w:r>
      <w:r>
        <w:rPr>
          <w:rFonts w:cs="Times New Roman"/>
        </w:rPr>
        <w:t xml:space="preserve"> of the reduction or disconnection.  NYISO or Transmission Owner shall coordinate with the Developer using Good Utility Practice to schedule the reduction or disconnection during periods of least impact to the Developer and the New York State Transmission </w:t>
      </w:r>
      <w:r>
        <w:rPr>
          <w:rFonts w:cs="Times New Roman"/>
        </w:rPr>
        <w:t xml:space="preserve">System.  Any reduction or disconnection shall continue only for so long as reasonably necessary under Good Utility Practice.  The Parties shall cooperate with each other to restore the Large Generating Facility, the Attachment Facilities, and the New York </w:t>
      </w:r>
      <w:r>
        <w:rPr>
          <w:rFonts w:cs="Times New Roman"/>
        </w:rPr>
        <w:t>State Transmission System to their normal operating state as soon as practicable consistent with Good Utility Practice.</w:t>
      </w:r>
      <w:bookmarkEnd w:id="1800"/>
      <w:bookmarkEnd w:id="1801"/>
      <w:bookmarkEnd w:id="1802"/>
      <w:bookmarkEnd w:id="1803"/>
      <w:bookmarkEnd w:id="1804"/>
      <w:bookmarkEnd w:id="1805"/>
      <w:bookmarkEnd w:id="1806"/>
    </w:p>
    <w:p w:rsidR="00B47682" w:rsidRDefault="001E47C2" w:rsidP="00ED54CD">
      <w:pPr>
        <w:pStyle w:val="Heading2"/>
        <w:keepNext w:val="0"/>
        <w:ind w:left="720" w:hanging="720"/>
      </w:pPr>
      <w:bookmarkStart w:id="1807" w:name="_Toc176167681"/>
      <w:bookmarkStart w:id="1808" w:name="_Toc176167830"/>
      <w:bookmarkStart w:id="1809" w:name="_Toc184206236"/>
      <w:bookmarkStart w:id="1810" w:name="_Toc50781950"/>
      <w:bookmarkStart w:id="1811" w:name="_Toc50786387"/>
      <w:bookmarkStart w:id="1812" w:name="_Toc50787075"/>
      <w:bookmarkStart w:id="1813" w:name="_Toc56915664"/>
      <w:bookmarkStart w:id="1814" w:name="_Toc56920155"/>
      <w:bookmarkStart w:id="1815" w:name="_Toc56921175"/>
      <w:bookmarkStart w:id="1816" w:name="_Toc57530169"/>
      <w:bookmarkStart w:id="1817" w:name="_Toc57530412"/>
      <w:bookmarkStart w:id="1818" w:name="_Toc59754165"/>
      <w:bookmarkStart w:id="1819" w:name="_Toc59812873"/>
      <w:bookmarkStart w:id="1820" w:name="_Toc59813077"/>
      <w:bookmarkStart w:id="1821" w:name="_Toc61615612"/>
      <w:bookmarkStart w:id="1822" w:name="_Toc61615816"/>
      <w:bookmarkStart w:id="1823" w:name="_Toc61922544"/>
      <w:r>
        <w:rPr>
          <w:rFonts w:cs="Times New Roman"/>
          <w:b/>
        </w:rPr>
        <w:t>13.5</w:t>
      </w:r>
      <w:r>
        <w:rPr>
          <w:rFonts w:cs="Times New Roman"/>
          <w:b/>
        </w:rPr>
        <w:tab/>
        <w:t>Developer Authority</w:t>
      </w:r>
      <w:bookmarkEnd w:id="1807"/>
      <w:bookmarkEnd w:id="1808"/>
      <w:bookmarkEnd w:id="1809"/>
      <w:r>
        <w:rPr>
          <w:rFonts w:cs="Times New Roman"/>
          <w:b/>
        </w:rPr>
        <w:t xml:space="preserve">. </w:t>
      </w:r>
      <w:r>
        <w:t xml:space="preserve"> Consistent with Good Utility Practice and this Agreement, the Developer may take whatever actions or inaction</w:t>
      </w:r>
      <w:r>
        <w:t>s with regard to the Large Generating Facility or the Developer Attachment Facilities during an Emergency State in order to (i) preserve public health and safety, (ii) preserve the reliability of the Large Generating Facility or the Developer Attachment Fa</w:t>
      </w:r>
      <w:r>
        <w:t>cilities, (iii) limit or prevent damage, and (iv) expedite restoration of service.  Developer shall use Reasonable Efforts to minimize the effect of such actions or inactions on the New York State Transmission System and the Transmission Owner’s Attachment</w:t>
      </w:r>
      <w:r>
        <w:t xml:space="preserve"> Facilities.  NYISO and Transmission Owner shall use Reasonable Efforts to assist Developer in such actions.</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rsidR="00FD4905" w:rsidRPr="00FD4905" w:rsidRDefault="001E47C2" w:rsidP="00DF07D6">
      <w:pPr>
        <w:pStyle w:val="Heading2"/>
        <w:keepNext w:val="0"/>
        <w:ind w:left="720" w:hanging="720"/>
      </w:pPr>
      <w:bookmarkStart w:id="1824" w:name="_Toc176167682"/>
      <w:bookmarkStart w:id="1825" w:name="_Toc176167831"/>
      <w:bookmarkStart w:id="1826" w:name="_Toc184206237"/>
      <w:bookmarkStart w:id="1827" w:name="_Toc50781951"/>
      <w:bookmarkStart w:id="1828" w:name="_Toc50786388"/>
      <w:bookmarkStart w:id="1829" w:name="_Toc50787076"/>
      <w:bookmarkStart w:id="1830" w:name="_Toc56915665"/>
      <w:bookmarkStart w:id="1831" w:name="_Toc56920156"/>
      <w:bookmarkStart w:id="1832" w:name="_Toc56921176"/>
      <w:bookmarkStart w:id="1833" w:name="_Toc57530170"/>
      <w:bookmarkStart w:id="1834" w:name="_Toc57530413"/>
      <w:bookmarkStart w:id="1835" w:name="_Toc59754166"/>
      <w:bookmarkStart w:id="1836" w:name="_Toc59812874"/>
      <w:bookmarkStart w:id="1837" w:name="_Toc59813078"/>
      <w:bookmarkStart w:id="1838" w:name="_Toc61615613"/>
      <w:bookmarkStart w:id="1839" w:name="_Toc61615817"/>
      <w:bookmarkStart w:id="1840" w:name="_Toc61922545"/>
      <w:r>
        <w:rPr>
          <w:rFonts w:cs="Times New Roman"/>
          <w:b/>
        </w:rPr>
        <w:t>13.6</w:t>
      </w:r>
      <w:r>
        <w:rPr>
          <w:rFonts w:cs="Times New Roman"/>
          <w:b/>
        </w:rPr>
        <w:tab/>
        <w:t>Limited Liability</w:t>
      </w:r>
      <w:bookmarkEnd w:id="1824"/>
      <w:bookmarkEnd w:id="1825"/>
      <w:bookmarkEnd w:id="1826"/>
      <w:r>
        <w:rPr>
          <w:rFonts w:cs="Times New Roman"/>
          <w:b/>
        </w:rPr>
        <w:t xml:space="preserve">. </w:t>
      </w:r>
      <w:r>
        <w:t xml:space="preserve"> Except as otherwise provided in Article 11.6 of this Agreement, no Party shall be liable to another Party for any action i</w:t>
      </w:r>
      <w:r>
        <w:t>t takes in responding to an Emergency State so long as such action is made in good faith and is consistent with Good Utility Practice and the NYISO Tariffs.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B47682" w:rsidRPr="00DF07D6" w:rsidRDefault="001E47C2" w:rsidP="00ED54CD">
      <w:pPr>
        <w:pStyle w:val="Heading1"/>
        <w:keepNext w:val="0"/>
        <w:keepLines/>
        <w:spacing w:before="240"/>
        <w:ind w:left="-120"/>
        <w:jc w:val="center"/>
        <w:rPr>
          <w:b/>
        </w:rPr>
      </w:pPr>
      <w:bookmarkStart w:id="1841" w:name="_Toc50781952"/>
      <w:bookmarkStart w:id="1842" w:name="_Toc50786389"/>
      <w:bookmarkStart w:id="1843" w:name="_Toc50787077"/>
      <w:bookmarkStart w:id="1844" w:name="_Toc56915666"/>
      <w:bookmarkStart w:id="1845" w:name="_Toc56920157"/>
      <w:bookmarkStart w:id="1846" w:name="_Toc56921177"/>
      <w:bookmarkStart w:id="1847" w:name="_Toc57530171"/>
      <w:bookmarkStart w:id="1848" w:name="_Toc57530414"/>
      <w:bookmarkStart w:id="1849" w:name="_Toc59754167"/>
      <w:bookmarkStart w:id="1850" w:name="_Toc59812875"/>
      <w:bookmarkStart w:id="1851" w:name="_Toc59813079"/>
      <w:bookmarkStart w:id="1852" w:name="_Toc61615614"/>
      <w:bookmarkStart w:id="1853" w:name="_Toc61615818"/>
      <w:bookmarkStart w:id="1854" w:name="_Toc61922546"/>
      <w:r w:rsidRPr="00DF07D6">
        <w:rPr>
          <w:b/>
        </w:rPr>
        <w:t>ARTICLE 14.</w:t>
      </w:r>
      <w:bookmarkStart w:id="1855" w:name="_Toc176167683"/>
      <w:bookmarkStart w:id="1856" w:name="_Toc176167832"/>
      <w:bookmarkStart w:id="1857" w:name="_Toc184206238"/>
      <w:r w:rsidRPr="00DF07D6">
        <w:rPr>
          <w:b/>
        </w:rPr>
        <w:tab/>
        <w:t xml:space="preserve"> REGULATORY REQUIREMENTS AND GOVERNING LAW</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B47682" w:rsidRDefault="001E47C2" w:rsidP="00ED54CD">
      <w:pPr>
        <w:pStyle w:val="Heading2"/>
        <w:keepNext w:val="0"/>
        <w:ind w:left="720" w:hanging="720"/>
      </w:pPr>
      <w:bookmarkStart w:id="1858" w:name="_Toc176167684"/>
      <w:bookmarkStart w:id="1859" w:name="_Toc176167833"/>
      <w:bookmarkStart w:id="1860" w:name="_Toc184206239"/>
      <w:bookmarkStart w:id="1861" w:name="_Toc50781953"/>
      <w:bookmarkStart w:id="1862" w:name="_Toc50786390"/>
      <w:bookmarkStart w:id="1863" w:name="_Toc50787078"/>
      <w:bookmarkStart w:id="1864" w:name="_Toc56915667"/>
      <w:bookmarkStart w:id="1865" w:name="_Toc56920158"/>
      <w:bookmarkStart w:id="1866" w:name="_Toc56921178"/>
      <w:bookmarkStart w:id="1867" w:name="_Toc57530172"/>
      <w:bookmarkStart w:id="1868" w:name="_Toc57530415"/>
      <w:bookmarkStart w:id="1869" w:name="_Toc59754168"/>
      <w:bookmarkStart w:id="1870" w:name="_Toc59812876"/>
      <w:bookmarkStart w:id="1871" w:name="_Toc59813080"/>
      <w:bookmarkStart w:id="1872" w:name="_Toc61615615"/>
      <w:bookmarkStart w:id="1873" w:name="_Toc61615819"/>
      <w:bookmarkStart w:id="1874" w:name="_Toc61922547"/>
      <w:r>
        <w:rPr>
          <w:rFonts w:cs="Times New Roman"/>
          <w:b/>
        </w:rPr>
        <w:t>14.1</w:t>
      </w:r>
      <w:r>
        <w:rPr>
          <w:rFonts w:cs="Times New Roman"/>
          <w:b/>
        </w:rPr>
        <w:tab/>
        <w:t>Regulatory Requirements</w:t>
      </w:r>
      <w:bookmarkEnd w:id="1858"/>
      <w:bookmarkEnd w:id="1859"/>
      <w:bookmarkEnd w:id="1860"/>
      <w:r>
        <w:rPr>
          <w:rFonts w:cs="Times New Roman"/>
          <w:b/>
        </w:rPr>
        <w:t xml:space="preserve">. </w:t>
      </w:r>
      <w:r>
        <w:t xml:space="preserve"> Each Party’s </w:t>
      </w:r>
      <w:r>
        <w:t xml:space="preserve">obligations under this Agreement shall be subject to its receipt of any required approval or certificate from one or more Governmental Authorities in the form and substance satisfactory to the applying Party, or the Party making any required filings with, </w:t>
      </w:r>
      <w:r>
        <w:t xml:space="preserve">or providing notice to, such Governmental Authorities, and the expiration of any time period associated therewith.  Each Party shall in good faith seek and use its Reasonable Efforts to obtain such other approvals.  Nothing in this Agreement shall require </w:t>
      </w:r>
      <w:r>
        <w:t>Developer to take any action that could result in its inability to obtain, or its loss of, status or exemption under the Federal Power Act or the Public Utility Holding Company Act of 1935 or the Public Utility Regulatory Policies Act of 1978, as amended.</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B47682" w:rsidRDefault="001E47C2" w:rsidP="00ED54CD">
      <w:pPr>
        <w:pStyle w:val="Heading2"/>
        <w:keepNext w:val="0"/>
        <w:rPr>
          <w:b/>
        </w:rPr>
      </w:pPr>
      <w:bookmarkStart w:id="1875" w:name="_Toc50781954"/>
      <w:bookmarkStart w:id="1876" w:name="_Toc50786391"/>
      <w:bookmarkStart w:id="1877" w:name="_Toc50787079"/>
      <w:bookmarkStart w:id="1878" w:name="_Toc56915668"/>
      <w:bookmarkStart w:id="1879" w:name="_Toc56920159"/>
      <w:bookmarkStart w:id="1880" w:name="_Toc56921179"/>
      <w:bookmarkStart w:id="1881" w:name="_Toc57530173"/>
      <w:bookmarkStart w:id="1882" w:name="_Toc57530416"/>
      <w:bookmarkStart w:id="1883" w:name="_Toc59754169"/>
      <w:bookmarkStart w:id="1884" w:name="_Toc59812877"/>
      <w:bookmarkStart w:id="1885" w:name="_Toc59813081"/>
      <w:bookmarkStart w:id="1886" w:name="_Toc61615616"/>
      <w:bookmarkStart w:id="1887" w:name="_Toc61615820"/>
      <w:bookmarkStart w:id="1888" w:name="_Toc61922548"/>
      <w:bookmarkStart w:id="1889" w:name="_Toc176167685"/>
      <w:bookmarkStart w:id="1890" w:name="_Toc176167834"/>
      <w:bookmarkStart w:id="1891" w:name="_Toc184206240"/>
      <w:r w:rsidRPr="00176850">
        <w:rPr>
          <w:b/>
        </w:rPr>
        <w:t>14.2</w:t>
      </w:r>
      <w:r w:rsidRPr="00176850">
        <w:rPr>
          <w:b/>
        </w:rPr>
        <w:tab/>
        <w:t>Governing La</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r w:rsidRPr="00176850">
        <w:rPr>
          <w:b/>
        </w:rPr>
        <w:t>w.</w:t>
      </w:r>
    </w:p>
    <w:p w:rsidR="00B47682" w:rsidRDefault="001E47C2" w:rsidP="00ED54CD">
      <w:pPr>
        <w:pStyle w:val="Heading3"/>
        <w:ind w:left="1440" w:hanging="720"/>
        <w:rPr>
          <w:rFonts w:cs="Times New Roman"/>
        </w:rPr>
      </w:pPr>
      <w:bookmarkStart w:id="1892" w:name="_Toc50781955"/>
      <w:bookmarkStart w:id="1893" w:name="_Toc50786392"/>
      <w:bookmarkStart w:id="1894" w:name="_Toc50787080"/>
      <w:bookmarkStart w:id="1895" w:name="_Toc56915669"/>
      <w:bookmarkStart w:id="1896" w:name="_Toc56920160"/>
      <w:bookmarkStart w:id="1897" w:name="_Toc56921180"/>
      <w:bookmarkStart w:id="1898" w:name="_Toc57530174"/>
      <w:r>
        <w:rPr>
          <w:rFonts w:cs="Times New Roman"/>
          <w:b/>
        </w:rPr>
        <w:t>14.2.1</w:t>
      </w:r>
      <w:r>
        <w:rPr>
          <w:rFonts w:cs="Times New Roman"/>
        </w:rPr>
        <w:tab/>
        <w:t>The validity, interpretation and performance of this Agreement and each of its provisions shall be governed by the laws of the state of New York, without regard to its conflicts of law principles.</w:t>
      </w:r>
      <w:bookmarkEnd w:id="1892"/>
      <w:bookmarkEnd w:id="1893"/>
      <w:bookmarkEnd w:id="1894"/>
      <w:bookmarkEnd w:id="1895"/>
      <w:bookmarkEnd w:id="1896"/>
      <w:bookmarkEnd w:id="1897"/>
      <w:bookmarkEnd w:id="1898"/>
    </w:p>
    <w:p w:rsidR="00B47682" w:rsidRDefault="001E47C2" w:rsidP="00ED54CD">
      <w:pPr>
        <w:pStyle w:val="Heading3"/>
        <w:ind w:left="720"/>
        <w:rPr>
          <w:rFonts w:cs="Times New Roman"/>
        </w:rPr>
      </w:pPr>
      <w:bookmarkStart w:id="1899" w:name="_Toc50781956"/>
      <w:bookmarkStart w:id="1900" w:name="_Toc50786393"/>
      <w:bookmarkStart w:id="1901" w:name="_Toc50787081"/>
      <w:bookmarkStart w:id="1902" w:name="_Toc56915670"/>
      <w:bookmarkStart w:id="1903" w:name="_Toc56920161"/>
      <w:bookmarkStart w:id="1904" w:name="_Toc56921181"/>
      <w:bookmarkStart w:id="1905" w:name="_Toc57530175"/>
      <w:r>
        <w:rPr>
          <w:rFonts w:cs="Times New Roman"/>
          <w:b/>
        </w:rPr>
        <w:t>14.2.2</w:t>
      </w:r>
      <w:r>
        <w:rPr>
          <w:rFonts w:cs="Times New Roman"/>
        </w:rPr>
        <w:tab/>
        <w:t>This Agreement is subject</w:t>
      </w:r>
      <w:r>
        <w:rPr>
          <w:rFonts w:cs="Times New Roman"/>
        </w:rPr>
        <w:t xml:space="preserve"> to all Applicable Laws and Regulations.</w:t>
      </w:r>
      <w:bookmarkEnd w:id="1899"/>
      <w:bookmarkEnd w:id="1900"/>
      <w:bookmarkEnd w:id="1901"/>
      <w:bookmarkEnd w:id="1902"/>
      <w:bookmarkEnd w:id="1903"/>
      <w:bookmarkEnd w:id="1904"/>
      <w:bookmarkEnd w:id="1905"/>
    </w:p>
    <w:p w:rsidR="00B47682" w:rsidRDefault="001E47C2" w:rsidP="00ED54CD">
      <w:pPr>
        <w:pStyle w:val="Heading3"/>
        <w:ind w:left="1440" w:hanging="720"/>
        <w:rPr>
          <w:rFonts w:cs="Times New Roman"/>
        </w:rPr>
      </w:pPr>
      <w:bookmarkStart w:id="1906" w:name="_Toc50781957"/>
      <w:bookmarkStart w:id="1907" w:name="_Toc50786394"/>
      <w:bookmarkStart w:id="1908" w:name="_Toc50787082"/>
      <w:bookmarkStart w:id="1909" w:name="_Toc56915671"/>
      <w:bookmarkStart w:id="1910" w:name="_Toc56920162"/>
      <w:bookmarkStart w:id="1911" w:name="_Toc56921182"/>
      <w:bookmarkStart w:id="1912"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906"/>
      <w:bookmarkEnd w:id="1907"/>
      <w:bookmarkEnd w:id="1908"/>
      <w:bookmarkEnd w:id="1909"/>
      <w:bookmarkEnd w:id="1910"/>
      <w:bookmarkEnd w:id="1911"/>
      <w:bookmarkEnd w:id="1912"/>
    </w:p>
    <w:p w:rsidR="00B47682" w:rsidRPr="00DF07D6" w:rsidRDefault="001E47C2" w:rsidP="00ED54CD">
      <w:pPr>
        <w:pStyle w:val="Heading1"/>
        <w:keepNext w:val="0"/>
        <w:keepLines/>
        <w:spacing w:before="240"/>
        <w:jc w:val="center"/>
        <w:rPr>
          <w:b/>
        </w:rPr>
      </w:pPr>
      <w:bookmarkStart w:id="1913" w:name="_Toc50781958"/>
      <w:bookmarkStart w:id="1914" w:name="_Toc50786395"/>
      <w:bookmarkStart w:id="1915" w:name="_Toc50787083"/>
      <w:bookmarkStart w:id="1916" w:name="_Toc56915672"/>
      <w:bookmarkStart w:id="1917" w:name="_Toc56920163"/>
      <w:bookmarkStart w:id="1918" w:name="_Toc56921183"/>
      <w:bookmarkStart w:id="1919" w:name="_Toc57530177"/>
      <w:bookmarkStart w:id="1920" w:name="_Toc57530417"/>
      <w:bookmarkStart w:id="1921" w:name="_Toc59754170"/>
      <w:bookmarkStart w:id="1922" w:name="_Toc59812878"/>
      <w:bookmarkStart w:id="1923" w:name="_Toc59813082"/>
      <w:bookmarkStart w:id="1924" w:name="_Toc61615617"/>
      <w:bookmarkStart w:id="1925" w:name="_Toc61615821"/>
      <w:bookmarkStart w:id="1926" w:name="_Toc61922549"/>
      <w:bookmarkStart w:id="1927" w:name="_Toc176167686"/>
      <w:bookmarkStart w:id="1928" w:name="_Toc176167835"/>
      <w:bookmarkStart w:id="1929" w:name="_Toc184206241"/>
      <w:r w:rsidRPr="00DF07D6">
        <w:rPr>
          <w:b/>
        </w:rPr>
        <w:t>ARTICLE 15.  NOTICES</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B47682" w:rsidRDefault="001E47C2" w:rsidP="00ED54CD">
      <w:pPr>
        <w:pStyle w:val="Heading2"/>
        <w:keepNext w:val="0"/>
        <w:ind w:left="720" w:hanging="720"/>
      </w:pPr>
      <w:bookmarkStart w:id="1930" w:name="_Toc176167687"/>
      <w:bookmarkStart w:id="1931" w:name="_Toc176167836"/>
      <w:bookmarkStart w:id="1932" w:name="_Toc184206242"/>
      <w:bookmarkStart w:id="1933" w:name="_Toc50781959"/>
      <w:bookmarkStart w:id="1934" w:name="_Toc50786396"/>
      <w:bookmarkStart w:id="1935" w:name="_Toc50787084"/>
      <w:bookmarkStart w:id="1936" w:name="_Toc56915673"/>
      <w:bookmarkStart w:id="1937" w:name="_Toc56920164"/>
      <w:bookmarkStart w:id="1938" w:name="_Toc56921184"/>
      <w:bookmarkStart w:id="1939" w:name="_Toc57530178"/>
      <w:bookmarkStart w:id="1940" w:name="_Toc57530418"/>
      <w:bookmarkStart w:id="1941" w:name="_Toc59754171"/>
      <w:bookmarkStart w:id="1942" w:name="_Toc59812879"/>
      <w:bookmarkStart w:id="1943" w:name="_Toc59813083"/>
      <w:bookmarkStart w:id="1944" w:name="_Toc61615618"/>
      <w:bookmarkStart w:id="1945" w:name="_Toc61615822"/>
      <w:bookmarkStart w:id="1946" w:name="_Toc61922550"/>
      <w:r>
        <w:rPr>
          <w:rFonts w:cs="Times New Roman"/>
          <w:b/>
        </w:rPr>
        <w:t>15.1</w:t>
      </w:r>
      <w:r>
        <w:rPr>
          <w:rFonts w:cs="Times New Roman"/>
          <w:b/>
        </w:rPr>
        <w:tab/>
        <w:t>General</w:t>
      </w:r>
      <w:bookmarkEnd w:id="1930"/>
      <w:bookmarkEnd w:id="1931"/>
      <w:bookmarkEnd w:id="1932"/>
      <w:r>
        <w:rPr>
          <w:rFonts w:cs="Times New Roman"/>
          <w:b/>
        </w:rPr>
        <w:t xml:space="preserve">. </w:t>
      </w:r>
      <w:r>
        <w:t xml:space="preserve"> Unless otherwi</w:t>
      </w:r>
      <w:r>
        <w:t>se provided in this Agreement, any notice, demand or request required or permitted to be given by a Party to the other Parties and any instrument required or permitted to be tendered or delivered by a Party in writing to the other Parties shall be effectiv</w:t>
      </w:r>
      <w:r>
        <w:t>e when delivered and may be so given, tendered or delivered, by recognized national courier, or by depositing the same with the United States Postal Service with postage prepaid, for delivery by certified or registered mail, addressed to the Party, or pers</w:t>
      </w:r>
      <w:r>
        <w:t>onally delivered to the Party, at the address set out in Appendix F hereto.</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B47682" w:rsidRDefault="001E47C2" w:rsidP="00ED54CD">
      <w:pPr>
        <w:pStyle w:val="Body2"/>
        <w:spacing w:after="240"/>
      </w:pPr>
      <w:r>
        <w:t>A Party may change the notice information in this Agreement by giving five (5) Business Days written notice prior to the effective date of the change.</w:t>
      </w:r>
    </w:p>
    <w:p w:rsidR="00B47682" w:rsidRDefault="001E47C2" w:rsidP="00ED54CD">
      <w:pPr>
        <w:pStyle w:val="Heading2"/>
        <w:keepNext w:val="0"/>
        <w:ind w:left="720" w:hanging="720"/>
      </w:pPr>
      <w:bookmarkStart w:id="1947" w:name="_Toc176167688"/>
      <w:bookmarkStart w:id="1948" w:name="_Toc176167837"/>
      <w:bookmarkStart w:id="1949" w:name="_Toc184206243"/>
      <w:bookmarkStart w:id="1950" w:name="_Toc50781960"/>
      <w:bookmarkStart w:id="1951" w:name="_Toc50786397"/>
      <w:bookmarkStart w:id="1952" w:name="_Toc50787085"/>
      <w:bookmarkStart w:id="1953" w:name="_Toc56915674"/>
      <w:bookmarkStart w:id="1954" w:name="_Toc56920165"/>
      <w:bookmarkStart w:id="1955" w:name="_Toc56921185"/>
      <w:bookmarkStart w:id="1956" w:name="_Toc57530179"/>
      <w:bookmarkStart w:id="1957" w:name="_Toc57530419"/>
      <w:bookmarkStart w:id="1958" w:name="_Toc59754172"/>
      <w:bookmarkStart w:id="1959" w:name="_Toc59812880"/>
      <w:bookmarkStart w:id="1960" w:name="_Toc59813084"/>
      <w:bookmarkStart w:id="1961" w:name="_Toc61615619"/>
      <w:bookmarkStart w:id="1962" w:name="_Toc61615823"/>
      <w:bookmarkStart w:id="1963" w:name="_Toc61922551"/>
      <w:r>
        <w:rPr>
          <w:rFonts w:cs="Times New Roman"/>
          <w:b/>
        </w:rPr>
        <w:t>15.2</w:t>
      </w:r>
      <w:r>
        <w:rPr>
          <w:rFonts w:cs="Times New Roman"/>
          <w:b/>
        </w:rPr>
        <w:tab/>
        <w:t>Billings and Payments</w:t>
      </w:r>
      <w:bookmarkEnd w:id="1947"/>
      <w:bookmarkEnd w:id="1948"/>
      <w:bookmarkEnd w:id="1949"/>
      <w:r>
        <w:rPr>
          <w:rFonts w:cs="Times New Roman"/>
          <w:b/>
        </w:rPr>
        <w:t xml:space="preserve">. </w:t>
      </w:r>
      <w:r>
        <w:t xml:space="preserve"> Billings and payments shall be sent to the addresses set out in Appendix F hereto.</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B47682" w:rsidRDefault="001E47C2" w:rsidP="00ED54CD">
      <w:pPr>
        <w:pStyle w:val="Heading2"/>
        <w:keepNext w:val="0"/>
        <w:ind w:left="720" w:hanging="720"/>
      </w:pPr>
      <w:bookmarkStart w:id="1964" w:name="_Toc176167689"/>
      <w:bookmarkStart w:id="1965" w:name="_Toc176167838"/>
      <w:bookmarkStart w:id="1966" w:name="_Toc184206244"/>
      <w:bookmarkStart w:id="1967" w:name="_Toc50781961"/>
      <w:bookmarkStart w:id="1968" w:name="_Toc50786398"/>
      <w:bookmarkStart w:id="1969" w:name="_Toc50787086"/>
      <w:bookmarkStart w:id="1970" w:name="_Toc56915675"/>
      <w:bookmarkStart w:id="1971" w:name="_Toc56920166"/>
      <w:bookmarkStart w:id="1972" w:name="_Toc56921186"/>
      <w:bookmarkStart w:id="1973" w:name="_Toc57530180"/>
      <w:bookmarkStart w:id="1974" w:name="_Toc57530420"/>
      <w:bookmarkStart w:id="1975" w:name="_Toc59754173"/>
      <w:bookmarkStart w:id="1976" w:name="_Toc59812881"/>
      <w:bookmarkStart w:id="1977" w:name="_Toc59813085"/>
      <w:bookmarkStart w:id="1978" w:name="_Toc61615620"/>
      <w:bookmarkStart w:id="1979" w:name="_Toc61615824"/>
      <w:bookmarkStart w:id="1980" w:name="_Toc61922552"/>
      <w:r>
        <w:rPr>
          <w:rFonts w:cs="Times New Roman"/>
          <w:b/>
        </w:rPr>
        <w:t>15.3</w:t>
      </w:r>
      <w:r>
        <w:rPr>
          <w:rFonts w:cs="Times New Roman"/>
          <w:b/>
        </w:rPr>
        <w:tab/>
        <w:t>Alternative Forms of Notice</w:t>
      </w:r>
      <w:bookmarkEnd w:id="1964"/>
      <w:bookmarkEnd w:id="1965"/>
      <w:bookmarkEnd w:id="1966"/>
      <w:r>
        <w:rPr>
          <w:rFonts w:cs="Times New Roman"/>
          <w:b/>
        </w:rPr>
        <w:t xml:space="preserve">. </w:t>
      </w:r>
      <w:r>
        <w:t xml:space="preserve"> Any notice or request required or permitted to be given by a Party to the other Parties and not required by this Agreement to be given in</w:t>
      </w:r>
      <w:r>
        <w:t xml:space="preserve"> writing may be so given by telephone, facsimile or email to the telephone numbers and email addresses set out in Appendix F hereto.</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B47682" w:rsidRDefault="001E47C2" w:rsidP="00ED54CD">
      <w:pPr>
        <w:pStyle w:val="Heading2"/>
        <w:keepNext w:val="0"/>
        <w:ind w:left="720" w:hanging="720"/>
      </w:pPr>
      <w:bookmarkStart w:id="1981" w:name="_Toc176167690"/>
      <w:bookmarkStart w:id="1982" w:name="_Toc176167839"/>
      <w:bookmarkStart w:id="1983" w:name="_Toc184206245"/>
      <w:bookmarkStart w:id="1984" w:name="_Toc50781962"/>
      <w:bookmarkStart w:id="1985" w:name="_Toc50786399"/>
      <w:bookmarkStart w:id="1986" w:name="_Toc50787087"/>
      <w:bookmarkStart w:id="1987" w:name="_Toc56915676"/>
      <w:bookmarkStart w:id="1988" w:name="_Toc56920167"/>
      <w:bookmarkStart w:id="1989" w:name="_Toc56921187"/>
      <w:bookmarkStart w:id="1990" w:name="_Toc57530181"/>
      <w:bookmarkStart w:id="1991" w:name="_Toc57530421"/>
      <w:bookmarkStart w:id="1992" w:name="_Toc59754174"/>
      <w:bookmarkStart w:id="1993" w:name="_Toc59812882"/>
      <w:bookmarkStart w:id="1994" w:name="_Toc59813086"/>
      <w:bookmarkStart w:id="1995" w:name="_Toc61615621"/>
      <w:bookmarkStart w:id="1996" w:name="_Toc61615825"/>
      <w:bookmarkStart w:id="1997" w:name="_Toc61922553"/>
      <w:r>
        <w:rPr>
          <w:rFonts w:cs="Times New Roman"/>
          <w:b/>
        </w:rPr>
        <w:t>15.4</w:t>
      </w:r>
      <w:r>
        <w:rPr>
          <w:rFonts w:cs="Times New Roman"/>
          <w:b/>
        </w:rPr>
        <w:tab/>
        <w:t>Operations and Maintenance Notice</w:t>
      </w:r>
      <w:bookmarkEnd w:id="1981"/>
      <w:bookmarkEnd w:id="1982"/>
      <w:bookmarkEnd w:id="1983"/>
      <w:r>
        <w:rPr>
          <w:rFonts w:cs="Times New Roman"/>
          <w:b/>
        </w:rPr>
        <w:t xml:space="preserve">. </w:t>
      </w:r>
      <w:r>
        <w:t xml:space="preserve"> Developer and Transmission Owner shall each notify the other Party, and NYISO, in </w:t>
      </w:r>
      <w:r>
        <w:t>writing of the identity of the person(s) that it designates as the point(s) of contact with respect to the implementation of Articles 9 and 10 of this Agreement.</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B47682" w:rsidRPr="00DF07D6" w:rsidRDefault="001E47C2" w:rsidP="00ED54CD">
      <w:pPr>
        <w:pStyle w:val="Heading1"/>
        <w:keepNext w:val="0"/>
        <w:keepLines/>
        <w:spacing w:before="240"/>
        <w:jc w:val="center"/>
        <w:rPr>
          <w:b/>
          <w:lang w:val="fr-FR"/>
        </w:rPr>
      </w:pPr>
      <w:bookmarkStart w:id="1998" w:name="_Toc50781963"/>
      <w:bookmarkStart w:id="1999" w:name="_Toc50786400"/>
      <w:bookmarkStart w:id="2000" w:name="_Toc50787088"/>
      <w:bookmarkStart w:id="2001" w:name="_Toc56915677"/>
      <w:bookmarkStart w:id="2002" w:name="_Toc56920168"/>
      <w:bookmarkStart w:id="2003" w:name="_Toc56921188"/>
      <w:bookmarkStart w:id="2004" w:name="_Toc57530182"/>
      <w:bookmarkStart w:id="2005" w:name="_Toc57530422"/>
      <w:bookmarkStart w:id="2006" w:name="_Toc59754175"/>
      <w:bookmarkStart w:id="2007" w:name="_Toc59812883"/>
      <w:bookmarkStart w:id="2008" w:name="_Toc59813087"/>
      <w:bookmarkStart w:id="2009" w:name="_Toc61615622"/>
      <w:bookmarkStart w:id="2010" w:name="_Toc61615826"/>
      <w:bookmarkStart w:id="2011" w:name="_Toc61922554"/>
      <w:bookmarkStart w:id="2012" w:name="_Toc176167691"/>
      <w:bookmarkStart w:id="2013" w:name="_Toc176167840"/>
      <w:bookmarkStart w:id="2014" w:name="_Toc184206246"/>
      <w:r w:rsidRPr="00DF07D6">
        <w:rPr>
          <w:b/>
          <w:lang w:val="fr-FR"/>
        </w:rPr>
        <w:t>ARTICLE 16.  FORCE MAJEURE</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rsidR="00B47682" w:rsidRDefault="001E47C2" w:rsidP="00ED54CD">
      <w:pPr>
        <w:pStyle w:val="Heading2"/>
        <w:keepNext w:val="0"/>
        <w:rPr>
          <w:b/>
          <w:lang w:val="fr-FR"/>
        </w:rPr>
      </w:pPr>
      <w:bookmarkStart w:id="2015" w:name="_Toc50781964"/>
      <w:bookmarkStart w:id="2016" w:name="_Toc50786401"/>
      <w:bookmarkStart w:id="2017" w:name="_Toc50787089"/>
      <w:bookmarkStart w:id="2018" w:name="_Toc56915678"/>
      <w:bookmarkStart w:id="2019" w:name="_Toc56920169"/>
      <w:bookmarkStart w:id="2020" w:name="_Toc56921189"/>
      <w:bookmarkStart w:id="2021" w:name="_Toc57530183"/>
      <w:bookmarkStart w:id="2022" w:name="_Toc57530423"/>
      <w:bookmarkStart w:id="2023" w:name="_Toc59754176"/>
      <w:bookmarkStart w:id="2024" w:name="_Toc59812884"/>
      <w:bookmarkStart w:id="2025" w:name="_Toc59813088"/>
      <w:bookmarkStart w:id="2026" w:name="_Toc61615623"/>
      <w:bookmarkStart w:id="2027" w:name="_Toc61615827"/>
      <w:bookmarkStart w:id="2028" w:name="_Toc61922555"/>
      <w:bookmarkStart w:id="2029" w:name="_Toc176167692"/>
      <w:bookmarkStart w:id="2030" w:name="_Toc176167841"/>
      <w:bookmarkStart w:id="2031" w:name="_Toc184206247"/>
      <w:r w:rsidRPr="00176850">
        <w:rPr>
          <w:b/>
          <w:lang w:val="fr-FR"/>
        </w:rPr>
        <w:t>16.1</w:t>
      </w:r>
      <w:r w:rsidRPr="00176850">
        <w:rPr>
          <w:b/>
          <w:lang w:val="fr-FR"/>
        </w:rPr>
        <w:tab/>
        <w:t>Force Majeure</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sidRPr="00176850">
        <w:rPr>
          <w:b/>
          <w:lang w:val="fr-FR"/>
        </w:rPr>
        <w:t>.</w:t>
      </w:r>
    </w:p>
    <w:p w:rsidR="00B47682" w:rsidRDefault="001E47C2" w:rsidP="000A1B56">
      <w:pPr>
        <w:pStyle w:val="Heading3"/>
        <w:ind w:left="1620" w:hanging="900"/>
        <w:rPr>
          <w:rFonts w:cs="Times New Roman"/>
        </w:rPr>
      </w:pPr>
      <w:bookmarkStart w:id="2032" w:name="_Toc50781965"/>
      <w:bookmarkStart w:id="2033" w:name="_Toc50786402"/>
      <w:bookmarkStart w:id="2034" w:name="_Toc50787090"/>
      <w:bookmarkStart w:id="2035" w:name="_Toc56915679"/>
      <w:bookmarkStart w:id="2036" w:name="_Toc56920170"/>
      <w:bookmarkStart w:id="2037" w:name="_Toc56921190"/>
      <w:bookmarkStart w:id="2038" w:name="_Toc57530184"/>
      <w:r>
        <w:rPr>
          <w:rFonts w:cs="Times New Roman"/>
          <w:b/>
          <w:bCs w:val="0"/>
        </w:rPr>
        <w:t>16.1.1</w:t>
      </w:r>
      <w:r>
        <w:rPr>
          <w:rFonts w:cs="Times New Roman"/>
        </w:rPr>
        <w:tab/>
        <w:t xml:space="preserve">Economic hardship is not considered a </w:t>
      </w:r>
      <w:r>
        <w:rPr>
          <w:rFonts w:cs="Times New Roman"/>
        </w:rPr>
        <w:t>Force Majeure event.</w:t>
      </w:r>
      <w:bookmarkEnd w:id="2032"/>
      <w:bookmarkEnd w:id="2033"/>
      <w:bookmarkEnd w:id="2034"/>
      <w:bookmarkEnd w:id="2035"/>
      <w:bookmarkEnd w:id="2036"/>
      <w:bookmarkEnd w:id="2037"/>
      <w:bookmarkEnd w:id="2038"/>
    </w:p>
    <w:p w:rsidR="00DF07D6" w:rsidRDefault="001E47C2" w:rsidP="00DF07D6">
      <w:pPr>
        <w:pStyle w:val="Heading3"/>
        <w:ind w:left="1620" w:hanging="900"/>
      </w:pPr>
      <w:bookmarkStart w:id="2039" w:name="_Toc50781966"/>
      <w:bookmarkStart w:id="2040" w:name="_Toc50786403"/>
      <w:bookmarkStart w:id="2041" w:name="_Toc50787091"/>
      <w:bookmarkStart w:id="2042" w:name="_Toc56915680"/>
      <w:bookmarkStart w:id="2043" w:name="_Toc56920171"/>
      <w:bookmarkStart w:id="2044" w:name="_Toc56921191"/>
      <w:bookmarkStart w:id="2045" w:name="_Toc57530185"/>
      <w:r>
        <w:rPr>
          <w:b/>
        </w:rPr>
        <w:t>16.1.2</w:t>
      </w:r>
      <w:r>
        <w:tab/>
        <w:t>A Party shall not be responsible or liable, or deemed, in Default with respect to any obligation hereunder, (including obligations under Article 4 of this Agreement) , other than the obligation to pay money when due, to the exte</w:t>
      </w:r>
      <w:r>
        <w:t>nt the Party is prevented from fulfilling such obligation by Force Majeure.  A Party unable to fulfill any obligation hereunder (other than an obligation to pay money when due) by reason of Force Majeure shall give notice and the full particulars of such F</w:t>
      </w:r>
      <w:r>
        <w:t>orce Majeure to the other Parties in writing or by telephone as soon as reasonably possible after the occurrence of the cause relied upon.  Telephone notices given pursuant to this Article shall be confirmed in writing as soon as reasonably possible and sh</w:t>
      </w:r>
      <w:r>
        <w:t>all specifically state full particulars of the Force Majeure, the time and date when the Force Majeure occurred and when the Force Majeure is reasonably expected to cease.  The Party affected shall exercise due diligence to remove such disability with reas</w:t>
      </w:r>
      <w:r>
        <w:t>onable dispatch, but shall not be required to accede or agree to any provision not satisfactory to it in order to settle and terminate a strike or other labor disturbance.</w:t>
      </w:r>
      <w:bookmarkStart w:id="2046" w:name="_Toc50781967"/>
      <w:bookmarkStart w:id="2047" w:name="_Toc50786404"/>
      <w:bookmarkStart w:id="2048" w:name="_Toc50787092"/>
      <w:bookmarkStart w:id="2049" w:name="_Toc56915681"/>
      <w:bookmarkStart w:id="2050" w:name="_Toc56920172"/>
      <w:bookmarkStart w:id="2051" w:name="_Toc56921192"/>
      <w:bookmarkStart w:id="2052" w:name="_Toc57530186"/>
      <w:bookmarkStart w:id="2053" w:name="_Toc57530424"/>
      <w:bookmarkStart w:id="2054" w:name="_Toc59754177"/>
      <w:bookmarkStart w:id="2055" w:name="_Toc59812885"/>
      <w:bookmarkStart w:id="2056" w:name="_Toc59813089"/>
      <w:bookmarkStart w:id="2057" w:name="_Toc61615624"/>
      <w:bookmarkStart w:id="2058" w:name="_Toc61615828"/>
      <w:bookmarkStart w:id="2059" w:name="_Toc61922556"/>
      <w:bookmarkStart w:id="2060" w:name="_Toc176167693"/>
      <w:bookmarkStart w:id="2061" w:name="_Toc176167842"/>
      <w:bookmarkStart w:id="2062" w:name="_Toc184206248"/>
      <w:bookmarkEnd w:id="2039"/>
      <w:bookmarkEnd w:id="2040"/>
      <w:bookmarkEnd w:id="2041"/>
      <w:bookmarkEnd w:id="2042"/>
      <w:bookmarkEnd w:id="2043"/>
      <w:bookmarkEnd w:id="2044"/>
      <w:bookmarkEnd w:id="2045"/>
    </w:p>
    <w:p w:rsidR="00B47682" w:rsidRPr="00DF07D6" w:rsidRDefault="001E47C2" w:rsidP="00DF07D6">
      <w:pPr>
        <w:pStyle w:val="Heading3"/>
        <w:jc w:val="center"/>
        <w:rPr>
          <w:rFonts w:cs="Times New Roman"/>
        </w:rPr>
      </w:pPr>
      <w:r w:rsidRPr="00DF07D6">
        <w:rPr>
          <w:b/>
        </w:rPr>
        <w:t>ARTICLE 17.  DEFAULT</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rsidR="00B47682" w:rsidRPr="00176850" w:rsidRDefault="001E47C2" w:rsidP="00ED54CD">
      <w:pPr>
        <w:pStyle w:val="Heading2"/>
        <w:keepNext w:val="0"/>
        <w:rPr>
          <w:b/>
        </w:rPr>
      </w:pPr>
      <w:bookmarkStart w:id="2063" w:name="_Toc50781968"/>
      <w:bookmarkStart w:id="2064" w:name="_Toc50786405"/>
      <w:bookmarkStart w:id="2065" w:name="_Toc50787093"/>
      <w:bookmarkStart w:id="2066" w:name="_Toc56915682"/>
      <w:bookmarkStart w:id="2067" w:name="_Toc56920173"/>
      <w:bookmarkStart w:id="2068" w:name="_Toc56921193"/>
      <w:bookmarkStart w:id="2069" w:name="_Toc57530187"/>
      <w:bookmarkStart w:id="2070" w:name="_Toc57530425"/>
      <w:bookmarkStart w:id="2071" w:name="_Toc59754178"/>
      <w:bookmarkStart w:id="2072" w:name="_Toc59812886"/>
      <w:bookmarkStart w:id="2073" w:name="_Toc59813090"/>
      <w:bookmarkStart w:id="2074" w:name="_Toc61615625"/>
      <w:bookmarkStart w:id="2075" w:name="_Toc61615829"/>
      <w:bookmarkStart w:id="2076" w:name="_Toc61922557"/>
      <w:bookmarkStart w:id="2077" w:name="_Toc176167694"/>
      <w:bookmarkStart w:id="2078" w:name="_Toc176167843"/>
      <w:bookmarkStart w:id="2079" w:name="_Toc184206249"/>
      <w:r w:rsidRPr="00176850">
        <w:rPr>
          <w:b/>
        </w:rPr>
        <w:t>17.1</w:t>
      </w:r>
      <w:r w:rsidRPr="00176850">
        <w:rPr>
          <w:b/>
        </w:rPr>
        <w:tab/>
        <w:t>Default</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rPr>
          <w:b/>
        </w:rPr>
        <w:t>.</w:t>
      </w:r>
    </w:p>
    <w:p w:rsidR="00B47682" w:rsidRDefault="001E47C2" w:rsidP="00ED54CD">
      <w:pPr>
        <w:pStyle w:val="Heading3"/>
        <w:ind w:left="1440" w:hanging="720"/>
        <w:rPr>
          <w:rFonts w:cs="Times New Roman"/>
        </w:rPr>
      </w:pPr>
      <w:bookmarkStart w:id="2080" w:name="_Toc50781969"/>
      <w:bookmarkStart w:id="2081" w:name="_Toc50786406"/>
      <w:bookmarkStart w:id="2082" w:name="_Toc50787094"/>
      <w:bookmarkStart w:id="2083" w:name="_Toc56915683"/>
      <w:bookmarkStart w:id="2084" w:name="_Toc56920174"/>
      <w:bookmarkStart w:id="2085" w:name="_Toc56921194"/>
      <w:bookmarkStart w:id="2086" w:name="_Toc57530188"/>
      <w:r>
        <w:rPr>
          <w:rFonts w:cs="Times New Roman"/>
          <w:b/>
          <w:bCs w:val="0"/>
        </w:rPr>
        <w:t>17.1.1</w:t>
      </w:r>
      <w:r>
        <w:rPr>
          <w:rFonts w:cs="Times New Roman"/>
          <w:b/>
          <w:bCs w:val="0"/>
        </w:rPr>
        <w:tab/>
        <w:t>General</w:t>
      </w:r>
      <w:r>
        <w:rPr>
          <w:rFonts w:cs="Times New Roman"/>
        </w:rPr>
        <w:t>.  No Breach shall exist where such</w:t>
      </w:r>
      <w:r>
        <w:rPr>
          <w:rFonts w:cs="Times New Roman"/>
        </w:rPr>
        <w:t xml:space="preserve"> failure to discharge an obligation (other than the payment of money) is the result of Force Majeure as defined in this Agreement or the result of an act or omission of the other Parties.  Upon a Breach, the non-Breaching Parties shall give written notice </w:t>
      </w:r>
      <w:r>
        <w:rPr>
          <w:rFonts w:cs="Times New Roman"/>
        </w:rPr>
        <w:t>of such to the Breaching Party.  The Breaching Party shall have thirty (30) Calendar Days from receipt of the Breach notice within which to cure such Breach; provided however, if such Breach is not capable of cure within thirty (30) Calendar Days, the Brea</w:t>
      </w:r>
      <w:r>
        <w:rPr>
          <w:rFonts w:cs="Times New Roman"/>
        </w:rPr>
        <w:t>ching Party shall commence such cure within thirty (30) Calendar Days after notice and continuously and diligently complete such cure within ninety (90) Calendar Days from receipt of the Breach notice; and, if cured within such time, the Breach specified i</w:t>
      </w:r>
      <w:r>
        <w:rPr>
          <w:rFonts w:cs="Times New Roman"/>
        </w:rPr>
        <w:t>n such notice shall cease to exist.</w:t>
      </w:r>
      <w:bookmarkEnd w:id="2080"/>
      <w:bookmarkEnd w:id="2081"/>
      <w:bookmarkEnd w:id="2082"/>
      <w:bookmarkEnd w:id="2083"/>
      <w:bookmarkEnd w:id="2084"/>
      <w:bookmarkEnd w:id="2085"/>
      <w:bookmarkEnd w:id="2086"/>
      <w:r>
        <w:rPr>
          <w:rFonts w:cs="Times New Roman"/>
        </w:rPr>
        <w:t xml:space="preserve"> </w:t>
      </w:r>
    </w:p>
    <w:p w:rsidR="00B47682" w:rsidRDefault="001E47C2" w:rsidP="00ED54CD">
      <w:pPr>
        <w:pStyle w:val="Heading3"/>
        <w:ind w:left="1440" w:hanging="720"/>
        <w:rPr>
          <w:rFonts w:cs="Times New Roman"/>
        </w:rPr>
      </w:pPr>
      <w:bookmarkStart w:id="2087" w:name="_Toc50781970"/>
      <w:bookmarkStart w:id="2088" w:name="_Toc50786407"/>
      <w:bookmarkStart w:id="2089" w:name="_Toc50787095"/>
      <w:bookmarkStart w:id="2090" w:name="_Toc56915684"/>
      <w:bookmarkStart w:id="2091" w:name="_Toc56920175"/>
      <w:bookmarkStart w:id="2092" w:name="_Toc56921195"/>
      <w:bookmarkStart w:id="2093"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non-Breaching Parties acting together shall th</w:t>
      </w:r>
      <w:r>
        <w:rPr>
          <w:rFonts w:cs="Times New Roman"/>
        </w:rPr>
        <w:t>ereafter have the right to declare a Default and terminate this Agreement by written notice at any time until cure occurs, and be relieved of any further obligation hereunder and, whether or not those Parties terminate this Agreement, to recover from the d</w:t>
      </w:r>
      <w:r>
        <w:rPr>
          <w:rFonts w:cs="Times New Roman"/>
        </w:rPr>
        <w:t>efaulting Party all amounts due hereunder, plus all other damages and remedies to which they are entitled at law or in equity.  The provisions of this Article will survive termination of this Agreement.</w:t>
      </w:r>
      <w:bookmarkEnd w:id="2087"/>
      <w:bookmarkEnd w:id="2088"/>
      <w:bookmarkEnd w:id="2089"/>
      <w:bookmarkEnd w:id="2090"/>
      <w:bookmarkEnd w:id="2091"/>
      <w:bookmarkEnd w:id="2092"/>
      <w:bookmarkEnd w:id="2093"/>
    </w:p>
    <w:p w:rsidR="00B47682" w:rsidRPr="00DF07D6" w:rsidRDefault="001E47C2" w:rsidP="00ED54CD">
      <w:pPr>
        <w:pStyle w:val="Heading1"/>
        <w:keepNext w:val="0"/>
        <w:keepLines/>
        <w:spacing w:before="240"/>
        <w:jc w:val="center"/>
        <w:rPr>
          <w:b/>
        </w:rPr>
      </w:pPr>
      <w:bookmarkStart w:id="2094" w:name="_Toc50781971"/>
      <w:bookmarkStart w:id="2095" w:name="_Toc50786408"/>
      <w:bookmarkStart w:id="2096" w:name="_Toc50787096"/>
      <w:bookmarkStart w:id="2097" w:name="_Toc56915685"/>
      <w:bookmarkStart w:id="2098" w:name="_Toc56920176"/>
      <w:bookmarkStart w:id="2099" w:name="_Toc56921196"/>
      <w:bookmarkStart w:id="2100" w:name="_Toc57530190"/>
      <w:bookmarkStart w:id="2101" w:name="_Toc57530426"/>
      <w:bookmarkStart w:id="2102" w:name="_Toc59754179"/>
      <w:bookmarkStart w:id="2103" w:name="_Toc59812887"/>
      <w:bookmarkStart w:id="2104" w:name="_Toc59813091"/>
      <w:bookmarkStart w:id="2105" w:name="_Toc61615626"/>
      <w:bookmarkStart w:id="2106" w:name="_Toc61615830"/>
      <w:bookmarkStart w:id="2107" w:name="_Toc61922558"/>
      <w:bookmarkStart w:id="2108" w:name="_Toc176167695"/>
      <w:bookmarkStart w:id="2109" w:name="_Toc176167844"/>
      <w:bookmarkStart w:id="2110" w:name="_Toc184206250"/>
      <w:r>
        <w:rPr>
          <w:b/>
        </w:rPr>
        <w:t xml:space="preserve">ARTICLE 18.  </w:t>
      </w:r>
      <w:r w:rsidRPr="00DF07D6">
        <w:rPr>
          <w:b/>
        </w:rPr>
        <w:t>INDEMNITY, CONSEQUENTIAL DAMAGES AND INS</w:t>
      </w:r>
      <w:r w:rsidRPr="00DF07D6">
        <w:rPr>
          <w:b/>
        </w:rPr>
        <w:t>URANCE</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B47682" w:rsidRDefault="001E47C2" w:rsidP="00ED54CD">
      <w:pPr>
        <w:pStyle w:val="Heading2"/>
        <w:keepNext w:val="0"/>
        <w:ind w:left="720" w:hanging="720"/>
      </w:pPr>
      <w:bookmarkStart w:id="2111" w:name="_Toc176167696"/>
      <w:bookmarkStart w:id="2112" w:name="_Toc176167845"/>
      <w:bookmarkStart w:id="2113" w:name="_Toc184206251"/>
      <w:bookmarkStart w:id="2114" w:name="_Toc50781972"/>
      <w:bookmarkStart w:id="2115" w:name="_Toc50786409"/>
      <w:bookmarkStart w:id="2116" w:name="_Toc50787097"/>
      <w:bookmarkStart w:id="2117" w:name="_Toc56915686"/>
      <w:bookmarkStart w:id="2118" w:name="_Toc56920177"/>
      <w:bookmarkStart w:id="2119" w:name="_Toc56921197"/>
      <w:bookmarkStart w:id="2120" w:name="_Toc57530191"/>
      <w:bookmarkStart w:id="2121" w:name="_Toc57530427"/>
      <w:bookmarkStart w:id="2122" w:name="_Toc59754180"/>
      <w:bookmarkStart w:id="2123" w:name="_Toc59812888"/>
      <w:bookmarkStart w:id="2124" w:name="_Toc59813092"/>
      <w:bookmarkStart w:id="2125" w:name="_Toc61615627"/>
      <w:bookmarkStart w:id="2126" w:name="_Toc61615831"/>
      <w:bookmarkStart w:id="2127" w:name="_Toc61922559"/>
      <w:r>
        <w:rPr>
          <w:rFonts w:cs="Times New Roman"/>
          <w:b/>
        </w:rPr>
        <w:t>18.1</w:t>
      </w:r>
      <w:r>
        <w:rPr>
          <w:rFonts w:cs="Times New Roman"/>
          <w:b/>
        </w:rPr>
        <w:tab/>
        <w:t>Indemnity</w:t>
      </w:r>
      <w:bookmarkEnd w:id="2111"/>
      <w:bookmarkEnd w:id="2112"/>
      <w:bookmarkEnd w:id="2113"/>
      <w:r>
        <w:rPr>
          <w:rFonts w:cs="Times New Roman"/>
          <w:b/>
        </w:rPr>
        <w:t xml:space="preserve">. </w:t>
      </w:r>
      <w:r>
        <w:t xml:space="preserve"> Each Party (the “Indemnifying Party”) shall at all times indemnify, defend, and save harmless, as applicable, the other Parties (each an “Indemnified Party”) from, any and all damages, losses, claims, including claims and actions re</w:t>
      </w:r>
      <w:r>
        <w:t>lating to injury to or death of any person or damage to property, the alleged violation of any Environmental Law, or the release or threatened release of any Hazardous Substance, demand, suits, recoveries, costs and expenses, court costs, attorney fees, an</w:t>
      </w:r>
      <w:r>
        <w:t>d all other obligations by or to third parties, arising out of or resulting from (i) the Indemnified Party’s performance of its obligations under this Agreement on behalf of the Indemnifying Party, except in cases where the Indemnifying Party can demonstra</w:t>
      </w:r>
      <w:r>
        <w:t>te that the Loss of the Indemnified Party was caused by the gross negligence or intentional wrongdoing of the Indemnified Party or (ii) the violation by the Indemnifying Party of any Environmental Law or the release by the Indemnifying Party of any Hazardo</w:t>
      </w:r>
      <w:r>
        <w:t>us Substance.</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rsidR="00B47682" w:rsidRDefault="001E47C2" w:rsidP="00ED54CD">
      <w:pPr>
        <w:pStyle w:val="Heading3"/>
        <w:ind w:left="1440" w:hanging="720"/>
        <w:rPr>
          <w:rFonts w:cs="Times New Roman"/>
        </w:rPr>
      </w:pPr>
      <w:bookmarkStart w:id="2128" w:name="_Toc50781973"/>
      <w:bookmarkStart w:id="2129" w:name="_Toc50786410"/>
      <w:bookmarkStart w:id="2130" w:name="_Toc50787098"/>
      <w:bookmarkStart w:id="2131" w:name="_Toc56915687"/>
      <w:bookmarkStart w:id="2132" w:name="_Toc56920178"/>
      <w:bookmarkStart w:id="2133" w:name="_Toc56921198"/>
      <w:bookmarkStart w:id="2134" w:name="_Toc57530192"/>
      <w:r>
        <w:rPr>
          <w:rFonts w:cs="Times New Roman"/>
          <w:b/>
          <w:bCs w:val="0"/>
        </w:rPr>
        <w:t>18.1.1</w:t>
      </w:r>
      <w:r>
        <w:rPr>
          <w:rFonts w:cs="Times New Roman"/>
          <w:b/>
          <w:bCs w:val="0"/>
        </w:rPr>
        <w:tab/>
        <w:t>Indemnified Party</w:t>
      </w:r>
      <w:r>
        <w:rPr>
          <w:rFonts w:cs="Times New Roman"/>
        </w:rPr>
        <w:t xml:space="preserve">.  If a Party is entitled to indemnification under this Article 18 as a result of a claim by a third party, and the indemnifying Party fails, after notice and reasonable opportunity to proceed under Article 18.1.3, to </w:t>
      </w:r>
      <w:r>
        <w:rPr>
          <w:rFonts w:cs="Times New Roman"/>
        </w:rPr>
        <w:t>assume the defense of such claim, such Indemnified Party may at the expense of the Indemnifying Party contest, settle or consent to the entry of any judgment with respect to, or pay in full, such claim.</w:t>
      </w:r>
      <w:bookmarkEnd w:id="2128"/>
      <w:bookmarkEnd w:id="2129"/>
      <w:bookmarkEnd w:id="2130"/>
      <w:bookmarkEnd w:id="2131"/>
      <w:bookmarkEnd w:id="2132"/>
      <w:bookmarkEnd w:id="2133"/>
      <w:bookmarkEnd w:id="2134"/>
    </w:p>
    <w:p w:rsidR="00B47682" w:rsidRDefault="001E47C2" w:rsidP="00ED54CD">
      <w:pPr>
        <w:pStyle w:val="Heading3"/>
        <w:ind w:left="1440" w:hanging="720"/>
        <w:rPr>
          <w:rFonts w:cs="Times New Roman"/>
        </w:rPr>
      </w:pPr>
      <w:bookmarkStart w:id="2135" w:name="_Toc50781974"/>
      <w:bookmarkStart w:id="2136" w:name="_Toc50786411"/>
      <w:bookmarkStart w:id="2137" w:name="_Toc50787099"/>
      <w:bookmarkStart w:id="2138" w:name="_Toc56915688"/>
      <w:bookmarkStart w:id="2139" w:name="_Toc56920179"/>
      <w:bookmarkStart w:id="2140" w:name="_Toc56921199"/>
      <w:bookmarkStart w:id="2141" w:name="_Toc57530193"/>
      <w:r>
        <w:rPr>
          <w:rFonts w:cs="Times New Roman"/>
          <w:b/>
          <w:bCs w:val="0"/>
        </w:rPr>
        <w:t>18.1.2</w:t>
      </w:r>
      <w:r>
        <w:rPr>
          <w:rFonts w:cs="Times New Roman"/>
          <w:b/>
          <w:bCs w:val="0"/>
        </w:rPr>
        <w:tab/>
        <w:t>Indemnifying Party</w:t>
      </w:r>
      <w:r>
        <w:rPr>
          <w:rFonts w:cs="Times New Roman"/>
        </w:rPr>
        <w:t xml:space="preserve">.  If an Indemnifying Party </w:t>
      </w:r>
      <w:r>
        <w:rPr>
          <w:rFonts w:cs="Times New Roman"/>
        </w:rPr>
        <w:t>is obligated to indemnify and hold any Indemnified Party harmless under this Article 18, the amount owing to the Indemnified Party shall be the amount of such Indemnified Party’s actual Loss, net of any insurance or other recovery.</w:t>
      </w:r>
      <w:bookmarkEnd w:id="2135"/>
      <w:bookmarkEnd w:id="2136"/>
      <w:bookmarkEnd w:id="2137"/>
      <w:bookmarkEnd w:id="2138"/>
      <w:bookmarkEnd w:id="2139"/>
      <w:bookmarkEnd w:id="2140"/>
      <w:bookmarkEnd w:id="2141"/>
    </w:p>
    <w:p w:rsidR="00B47682" w:rsidRDefault="001E47C2" w:rsidP="00ED54CD">
      <w:pPr>
        <w:pStyle w:val="Heading3"/>
        <w:ind w:left="1440" w:hanging="720"/>
        <w:rPr>
          <w:rFonts w:cs="Times New Roman"/>
        </w:rPr>
      </w:pPr>
      <w:bookmarkStart w:id="2142" w:name="_Toc50781975"/>
      <w:bookmarkStart w:id="2143" w:name="_Toc50786412"/>
      <w:bookmarkStart w:id="2144" w:name="_Toc50787100"/>
      <w:bookmarkStart w:id="2145" w:name="_Toc56915689"/>
      <w:bookmarkStart w:id="2146" w:name="_Toc56920180"/>
      <w:bookmarkStart w:id="2147" w:name="_Toc56921200"/>
      <w:bookmarkStart w:id="2148" w:name="_Toc57530194"/>
      <w:r>
        <w:rPr>
          <w:rFonts w:cs="Times New Roman"/>
          <w:b/>
          <w:bCs w:val="0"/>
        </w:rPr>
        <w:t>18.1.3</w:t>
      </w:r>
      <w:r>
        <w:rPr>
          <w:rFonts w:cs="Times New Roman"/>
          <w:b/>
          <w:bCs w:val="0"/>
        </w:rPr>
        <w:tab/>
        <w:t>Indemnity Procedu</w:t>
      </w:r>
      <w:r>
        <w:rPr>
          <w:rFonts w:cs="Times New Roman"/>
          <w:b/>
          <w:bCs w:val="0"/>
        </w:rPr>
        <w:t>res</w:t>
      </w:r>
      <w:r>
        <w:rPr>
          <w:rFonts w:cs="Times New Roman"/>
        </w:rPr>
        <w:t>.  Promptly after receipt by an Indemnified Party of any claim or notice of the commencement of any action or administrative or legal proceeding or investigation as to which the indemnity provided for in Article 18.1 may apply, the Indemnified Party sha</w:t>
      </w:r>
      <w:r>
        <w:rPr>
          <w:rFonts w:cs="Times New Roman"/>
        </w:rPr>
        <w:t>ll notify the Indemnifying Party of such fact.  Any failure of or delay in such notification shall not affect a Party’s indemnification obligation unless such failure or delay is materially prejudicial to the Indemnifying Party.</w:t>
      </w:r>
      <w:bookmarkEnd w:id="2142"/>
      <w:bookmarkEnd w:id="2143"/>
      <w:bookmarkEnd w:id="2144"/>
      <w:bookmarkEnd w:id="2145"/>
      <w:bookmarkEnd w:id="2146"/>
      <w:bookmarkEnd w:id="2147"/>
      <w:bookmarkEnd w:id="2148"/>
    </w:p>
    <w:p w:rsidR="00B47682" w:rsidRDefault="001E47C2" w:rsidP="000A1B56">
      <w:pPr>
        <w:pStyle w:val="Body4"/>
        <w:spacing w:after="240"/>
        <w:ind w:left="1440"/>
      </w:pPr>
      <w:r>
        <w:t>Except as stated below, the</w:t>
      </w:r>
      <w:r>
        <w:t xml:space="preserve"> Indemnifying Party shall have the right to assume the defense thereof with counsel designated by such Indemnifying Party and reasonably satisfactory to the Indemnified Party.  If the defendants in any such action include one or more Indemnified Parties an</w:t>
      </w:r>
      <w:r>
        <w:t>d the Indemnifying Party and if the Indemnified Party reasonably concludes that there may be legal defenses available to it and/or other Indemnified Parties which are different from or additional to those available to the Indemnifying Party, the Indemnifie</w:t>
      </w:r>
      <w:r>
        <w:t>d Party shall have the right to select separate counsel to assert such legal defenses and to otherwise participate in the defense of such action on its own behalf.  In such instances, the Indemnifying Party shall only be required to pay the fees and expens</w:t>
      </w:r>
      <w:r>
        <w:t>es of one additional attorney to represent an Indemnified Party or Indemnified Parties having such differing or additional legal defenses.</w:t>
      </w:r>
    </w:p>
    <w:p w:rsidR="00B47682" w:rsidRDefault="001E47C2" w:rsidP="000A1B56">
      <w:pPr>
        <w:pStyle w:val="Body4"/>
        <w:spacing w:after="240"/>
        <w:ind w:left="1440"/>
      </w:pPr>
      <w:r>
        <w:t xml:space="preserve">The Indemnified Party shall be entitled, at its expense, to participate in any such action, suit or proceeding, the </w:t>
      </w:r>
      <w:r>
        <w:t>defense of which has been assumed by the Indemnifying Party.  Notwithstanding the foregoing, the Indemnifying Party (i) shall not be entitled to assume and co</w:t>
      </w:r>
      <w:r>
        <w:t xml:space="preserve">ntrol the defense of any </w:t>
      </w:r>
      <w:r>
        <w:t>such action, suit or proceedings if and to the extent that, in the opinio</w:t>
      </w:r>
      <w:r>
        <w:t>n of the Indemnified Party and its counsel, such action, suit or proceeding involves the potential imposition of criminal liability on the Indemnified Party, or there exists a conflict or adversity of interest between the Indemnified Party and the Indemnif</w:t>
      </w:r>
      <w:r>
        <w:t>ying Party, in such event the Indemnifying Party shall pay the reasonable expenses of the Indemnified Party, and (ii) shall not settle or consent to the entry of any judgment in any action, suit or proceeding without the consent of the Indemnified Party, w</w:t>
      </w:r>
      <w:r>
        <w:t>hich shall not be unreasonably withheld, conditioned or delayed.</w:t>
      </w:r>
    </w:p>
    <w:p w:rsidR="00B47682" w:rsidRDefault="001E47C2" w:rsidP="00ED54CD">
      <w:pPr>
        <w:pStyle w:val="Heading2"/>
        <w:keepNext w:val="0"/>
        <w:ind w:left="720" w:hanging="720"/>
      </w:pPr>
      <w:bookmarkStart w:id="2149" w:name="_Toc176167697"/>
      <w:bookmarkStart w:id="2150" w:name="_Toc176167846"/>
      <w:bookmarkStart w:id="2151" w:name="_Toc184206252"/>
      <w:bookmarkStart w:id="2152" w:name="_Toc50781976"/>
      <w:bookmarkStart w:id="2153" w:name="_Toc50786413"/>
      <w:bookmarkStart w:id="2154" w:name="_Toc50787101"/>
      <w:bookmarkStart w:id="2155" w:name="_Toc56915690"/>
      <w:bookmarkStart w:id="2156" w:name="_Toc56920181"/>
      <w:bookmarkStart w:id="2157" w:name="_Toc56921201"/>
      <w:bookmarkStart w:id="2158" w:name="_Toc57530195"/>
      <w:bookmarkStart w:id="2159" w:name="_Toc57530428"/>
      <w:bookmarkStart w:id="2160" w:name="_Toc59754181"/>
      <w:bookmarkStart w:id="2161" w:name="_Toc59812889"/>
      <w:bookmarkStart w:id="2162" w:name="_Toc59813093"/>
      <w:bookmarkStart w:id="2163" w:name="_Toc61615628"/>
      <w:bookmarkStart w:id="2164" w:name="_Toc61615832"/>
      <w:bookmarkStart w:id="2165" w:name="_Toc61922560"/>
      <w:r>
        <w:rPr>
          <w:rFonts w:cs="Times New Roman"/>
          <w:b/>
        </w:rPr>
        <w:t>18.2</w:t>
      </w:r>
      <w:r>
        <w:rPr>
          <w:rFonts w:cs="Times New Roman"/>
          <w:b/>
        </w:rPr>
        <w:tab/>
        <w:t>No Consequential Damages</w:t>
      </w:r>
      <w:bookmarkEnd w:id="2149"/>
      <w:bookmarkEnd w:id="2150"/>
      <w:bookmarkEnd w:id="2151"/>
      <w:r>
        <w:rPr>
          <w:rFonts w:cs="Times New Roman"/>
          <w:b/>
        </w:rPr>
        <w:t xml:space="preserve">. </w:t>
      </w:r>
      <w:r>
        <w:t xml:space="preserve"> Other than the Liquidated Damages heretofore described and the indemnity obligations set forth in Article 18.1, in no event shall any Party be liable under any</w:t>
      </w:r>
      <w:r>
        <w:t xml:space="preserve"> provision of this Agreement for any losses, damages, costs or expenses for any special, indirect, incidental, consequential, or punitive damages, including but not limited to loss of profit or revenue, loss of the use of equipment, cost of capital, cost o</w:t>
      </w:r>
      <w:r>
        <w:t>f temporary equipment or services, whether based in whole or in part in contract, in tort, including negligence, strict liability, or any other theory of liability; provided, however, that damages for which a Party may be liable to another Party under sepa</w:t>
      </w:r>
      <w:r>
        <w:t>rate agreement will not be considered to be special, indirect, incidental, or consequential damages hereunder.</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rsidR="00B47682" w:rsidRDefault="001E47C2" w:rsidP="00ED54CD">
      <w:pPr>
        <w:pStyle w:val="Heading2"/>
        <w:keepNext w:val="0"/>
        <w:ind w:left="720" w:hanging="720"/>
      </w:pPr>
      <w:bookmarkStart w:id="2166" w:name="_Toc176167698"/>
      <w:bookmarkStart w:id="2167" w:name="_Toc176167847"/>
      <w:bookmarkStart w:id="2168" w:name="_Toc184206253"/>
      <w:bookmarkStart w:id="2169" w:name="_Toc50781977"/>
      <w:bookmarkStart w:id="2170" w:name="_Toc50786414"/>
      <w:bookmarkStart w:id="2171" w:name="_Toc50787102"/>
      <w:bookmarkStart w:id="2172" w:name="_Toc56915691"/>
      <w:bookmarkStart w:id="2173" w:name="_Toc56920182"/>
      <w:bookmarkStart w:id="2174" w:name="_Toc56921202"/>
      <w:bookmarkStart w:id="2175" w:name="_Toc57530196"/>
      <w:bookmarkStart w:id="2176" w:name="_Toc57530429"/>
      <w:bookmarkStart w:id="2177" w:name="_Toc59754182"/>
      <w:bookmarkStart w:id="2178" w:name="_Toc59812890"/>
      <w:bookmarkStart w:id="2179" w:name="_Toc59813094"/>
      <w:bookmarkStart w:id="2180" w:name="_Toc61615629"/>
      <w:bookmarkStart w:id="2181" w:name="_Toc61615833"/>
      <w:bookmarkStart w:id="2182" w:name="_Toc61922561"/>
      <w:r>
        <w:rPr>
          <w:rFonts w:cs="Times New Roman"/>
          <w:b/>
        </w:rPr>
        <w:t>18.3</w:t>
      </w:r>
      <w:r>
        <w:rPr>
          <w:rFonts w:cs="Times New Roman"/>
          <w:b/>
        </w:rPr>
        <w:tab/>
        <w:t>Insurance</w:t>
      </w:r>
      <w:bookmarkEnd w:id="2166"/>
      <w:bookmarkEnd w:id="2167"/>
      <w:bookmarkEnd w:id="2168"/>
      <w:r>
        <w:rPr>
          <w:rFonts w:cs="Times New Roman"/>
          <w:b/>
        </w:rPr>
        <w:t xml:space="preserve">. </w:t>
      </w:r>
      <w:r>
        <w:t xml:space="preserve"> Developer and Transmission Owner shall each, at its own expense, maintain in force throughout the period of this Agreement, and </w:t>
      </w:r>
      <w:r>
        <w:t>until released by the other Parties, the following minimum insurance coverages, with insurers authorized to do business in the state of New York:</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rsidR="00B47682" w:rsidRDefault="001E47C2" w:rsidP="00ED54CD">
      <w:pPr>
        <w:pStyle w:val="Heading3"/>
        <w:ind w:left="1440" w:hanging="720"/>
        <w:rPr>
          <w:rFonts w:cs="Times New Roman"/>
        </w:rPr>
      </w:pPr>
      <w:bookmarkStart w:id="2183" w:name="_Toc50781978"/>
      <w:bookmarkStart w:id="2184" w:name="_Toc50786415"/>
      <w:bookmarkStart w:id="2185" w:name="_Toc50787103"/>
      <w:bookmarkStart w:id="2186" w:name="_Toc56915692"/>
      <w:bookmarkStart w:id="2187" w:name="_Toc56920183"/>
      <w:bookmarkStart w:id="2188" w:name="_Toc56921203"/>
      <w:bookmarkStart w:id="2189" w:name="_Toc57530197"/>
      <w:r>
        <w:rPr>
          <w:rFonts w:cs="Times New Roman"/>
          <w:b/>
        </w:rPr>
        <w:t>18.3.1</w:t>
      </w:r>
      <w:r>
        <w:rPr>
          <w:rFonts w:cs="Times New Roman"/>
        </w:rPr>
        <w:tab/>
        <w:t>Employers’ Liability and Workers’ Compensation Insurance providing statutory benefits in accordance wit</w:t>
      </w:r>
      <w:r>
        <w:rPr>
          <w:rFonts w:cs="Times New Roman"/>
        </w:rPr>
        <w:t xml:space="preserve">h the laws and regulations of New York State.  </w:t>
      </w:r>
      <w:bookmarkEnd w:id="2183"/>
      <w:bookmarkEnd w:id="2184"/>
      <w:bookmarkEnd w:id="2185"/>
      <w:bookmarkEnd w:id="2186"/>
      <w:bookmarkEnd w:id="2187"/>
      <w:bookmarkEnd w:id="2188"/>
      <w:bookmarkEnd w:id="2189"/>
    </w:p>
    <w:p w:rsidR="00B47682" w:rsidRDefault="001E47C2" w:rsidP="00ED54CD">
      <w:pPr>
        <w:pStyle w:val="Heading3"/>
        <w:ind w:left="1440" w:hanging="720"/>
        <w:rPr>
          <w:rFonts w:cs="Times New Roman"/>
        </w:rPr>
      </w:pPr>
      <w:bookmarkStart w:id="2190" w:name="_Toc50781979"/>
      <w:bookmarkStart w:id="2191" w:name="_Toc50786416"/>
      <w:bookmarkStart w:id="2192" w:name="_Toc50787104"/>
      <w:bookmarkStart w:id="2193" w:name="_Toc50787792"/>
      <w:bookmarkStart w:id="2194" w:name="_Toc56915693"/>
      <w:bookmarkStart w:id="2195" w:name="_Toc56920184"/>
      <w:bookmarkStart w:id="2196" w:name="_Toc56921204"/>
      <w:bookmarkStart w:id="2197"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coverage (including coverage for the cont</w:t>
      </w:r>
      <w:r>
        <w:rPr>
          <w:rFonts w:cs="Times New Roman"/>
        </w:rPr>
        <w:t>ractual indemnification) products and completed operations coverage, coverage for explosion, collapse and underground hazards, independent contractors coverage, coverage for pollution to the extent normally available and punitive damages to the extent norm</w:t>
      </w:r>
      <w:r>
        <w:rPr>
          <w:rFonts w:cs="Times New Roman"/>
        </w:rPr>
        <w:t>ally available and a cross liability endorsement, with minimum limits of One Million Dollars ($1,000,000) per occurrence/One Million Dollars ($1,000,000) aggregate combined single limit for personal injury, bodily injury, including death and property damag</w:t>
      </w:r>
      <w:r>
        <w:rPr>
          <w:rFonts w:cs="Times New Roman"/>
        </w:rPr>
        <w:t>e.</w:t>
      </w:r>
      <w:bookmarkEnd w:id="2190"/>
      <w:bookmarkEnd w:id="2191"/>
      <w:bookmarkEnd w:id="2192"/>
      <w:bookmarkEnd w:id="2193"/>
      <w:bookmarkEnd w:id="2194"/>
      <w:bookmarkEnd w:id="2195"/>
      <w:bookmarkEnd w:id="2196"/>
      <w:bookmarkEnd w:id="2197"/>
    </w:p>
    <w:p w:rsidR="00B47682" w:rsidRDefault="001E47C2" w:rsidP="00ED54CD">
      <w:pPr>
        <w:pStyle w:val="Heading3"/>
        <w:ind w:left="1440" w:hanging="720"/>
        <w:rPr>
          <w:rFonts w:cs="Times New Roman"/>
        </w:rPr>
      </w:pPr>
      <w:bookmarkStart w:id="2198" w:name="_Toc50781980"/>
      <w:bookmarkStart w:id="2199" w:name="_Toc50786417"/>
      <w:bookmarkStart w:id="2200" w:name="_Toc50787105"/>
      <w:bookmarkStart w:id="2201" w:name="_Toc56915694"/>
      <w:bookmarkStart w:id="2202" w:name="_Toc56920185"/>
      <w:bookmarkStart w:id="2203" w:name="_Toc56921205"/>
      <w:bookmarkStart w:id="2204" w:name="_Toc57530199"/>
      <w:r>
        <w:rPr>
          <w:rFonts w:cs="Times New Roman"/>
          <w:b/>
        </w:rPr>
        <w:t>18.3.3</w:t>
      </w:r>
      <w:r>
        <w:rPr>
          <w:rFonts w:cs="Times New Roman"/>
        </w:rPr>
        <w:tab/>
        <w:t>Comprehensive Automobile Liability Insurance for coverage of owned and non-owned and hired vehicles, trailers or semi-trailers designed for travel on public roads, with a minimum, combined single limit of One Million Dollars ($1,000,000) per occu</w:t>
      </w:r>
      <w:r>
        <w:rPr>
          <w:rFonts w:cs="Times New Roman"/>
        </w:rPr>
        <w:t>rrence for bodily injury, including death, and property damage.</w:t>
      </w:r>
      <w:bookmarkEnd w:id="2198"/>
      <w:bookmarkEnd w:id="2199"/>
      <w:bookmarkEnd w:id="2200"/>
      <w:bookmarkEnd w:id="2201"/>
      <w:bookmarkEnd w:id="2202"/>
      <w:bookmarkEnd w:id="2203"/>
      <w:bookmarkEnd w:id="2204"/>
    </w:p>
    <w:p w:rsidR="00B47682" w:rsidRDefault="001E47C2" w:rsidP="00ED54CD">
      <w:pPr>
        <w:pStyle w:val="Heading3"/>
        <w:ind w:left="1440" w:hanging="720"/>
        <w:rPr>
          <w:rFonts w:cs="Times New Roman"/>
        </w:rPr>
      </w:pPr>
      <w:bookmarkStart w:id="2205" w:name="_Toc50781981"/>
      <w:bookmarkStart w:id="2206" w:name="_Toc50786418"/>
      <w:bookmarkStart w:id="2207" w:name="_Toc50787106"/>
      <w:bookmarkStart w:id="2208" w:name="_Toc56915695"/>
      <w:bookmarkStart w:id="2209" w:name="_Toc56920186"/>
      <w:bookmarkStart w:id="2210" w:name="_Toc56921206"/>
      <w:bookmarkStart w:id="2211"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minimum combined</w:t>
      </w:r>
      <w:r>
        <w:rPr>
          <w:rFonts w:cs="Times New Roman"/>
        </w:rPr>
        <w:t xml:space="preserve"> single limit of Twenty Million Dollars ($20,000,000) per occurrence/Twenty Million Dollars ($20,000,000) aggregate.</w:t>
      </w:r>
      <w:bookmarkEnd w:id="2205"/>
      <w:bookmarkEnd w:id="2206"/>
      <w:bookmarkEnd w:id="2207"/>
      <w:bookmarkEnd w:id="2208"/>
      <w:bookmarkEnd w:id="2209"/>
      <w:bookmarkEnd w:id="2210"/>
      <w:bookmarkEnd w:id="2211"/>
    </w:p>
    <w:p w:rsidR="00B47682" w:rsidRDefault="001E47C2" w:rsidP="00ED54CD">
      <w:pPr>
        <w:pStyle w:val="Heading3"/>
        <w:ind w:left="1440" w:hanging="720"/>
        <w:rPr>
          <w:rFonts w:cs="Times New Roman"/>
        </w:rPr>
      </w:pPr>
      <w:bookmarkStart w:id="2212" w:name="_Toc50781982"/>
      <w:bookmarkStart w:id="2213" w:name="_Toc50786419"/>
      <w:bookmarkStart w:id="2214" w:name="_Toc50787107"/>
      <w:bookmarkStart w:id="2215" w:name="_Toc56915696"/>
      <w:bookmarkStart w:id="2216" w:name="_Toc56920187"/>
      <w:bookmarkStart w:id="2217" w:name="_Toc56921207"/>
      <w:bookmarkStart w:id="2218"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w:t>
      </w:r>
      <w:r>
        <w:rPr>
          <w:rFonts w:cs="Times New Roman"/>
        </w:rPr>
        <w:t>eloper and Transmission Owner shall name the other Party, its parent, associated and Affiliate companies and their respective directors, officers, agents, servants and employees (“Other Party Group”) as additional insured.  All policies shall contain provi</w:t>
      </w:r>
      <w:r>
        <w:rPr>
          <w:rFonts w:cs="Times New Roman"/>
        </w:rPr>
        <w:t xml:space="preserve">sions whereby the insurers waive all rights of subrogation in accordance with the provisions of this Agreement against the Other Party Group and provide thirty (30) Calendar days advance written notice to the Other Party Group prior to anniversary date of </w:t>
      </w:r>
      <w:r>
        <w:rPr>
          <w:rFonts w:cs="Times New Roman"/>
        </w:rPr>
        <w:t>cancellation or any material change in coverage or condition.</w:t>
      </w:r>
      <w:bookmarkStart w:id="2219" w:name="_Toc50781983"/>
      <w:bookmarkStart w:id="2220" w:name="_Toc50786420"/>
      <w:bookmarkStart w:id="2221" w:name="_Toc50787108"/>
      <w:bookmarkStart w:id="2222" w:name="_Toc56915697"/>
      <w:bookmarkStart w:id="2223" w:name="_Toc56920188"/>
      <w:bookmarkStart w:id="2224" w:name="_Toc56921208"/>
      <w:bookmarkStart w:id="2225" w:name="_Toc57530202"/>
      <w:bookmarkEnd w:id="2212"/>
      <w:bookmarkEnd w:id="2213"/>
      <w:bookmarkEnd w:id="2214"/>
      <w:bookmarkEnd w:id="2215"/>
      <w:bookmarkEnd w:id="2216"/>
      <w:bookmarkEnd w:id="2217"/>
      <w:bookmarkEnd w:id="2218"/>
    </w:p>
    <w:p w:rsidR="00B47682" w:rsidRDefault="001E47C2" w:rsidP="00ED54CD">
      <w:pPr>
        <w:pStyle w:val="Heading3"/>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w:t>
      </w:r>
      <w:r>
        <w:rPr>
          <w:rFonts w:cs="Times New Roman"/>
        </w:rPr>
        <w:t>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issued to each, except the insurer’s liability shall not</w:t>
      </w:r>
      <w:r>
        <w:rPr>
          <w:rFonts w:cs="Times New Roman"/>
        </w:rPr>
        <w:t xml:space="preserve"> be increased beyond the amount for which the insurer would have been liable had only one insured been covered.  Developer and Transmission Owner shall each be responsible for its respective deductibles or retentions.</w:t>
      </w:r>
      <w:bookmarkStart w:id="2226" w:name="_Toc50781984"/>
      <w:bookmarkStart w:id="2227" w:name="_Toc50786421"/>
      <w:bookmarkStart w:id="2228" w:name="_Toc50787109"/>
      <w:bookmarkStart w:id="2229" w:name="_Toc56915698"/>
      <w:bookmarkStart w:id="2230" w:name="_Toc56920189"/>
      <w:bookmarkStart w:id="2231" w:name="_Toc56921209"/>
      <w:bookmarkStart w:id="2232" w:name="_Toc57530203"/>
      <w:bookmarkEnd w:id="2219"/>
      <w:bookmarkEnd w:id="2220"/>
      <w:bookmarkEnd w:id="2221"/>
      <w:bookmarkEnd w:id="2222"/>
      <w:bookmarkEnd w:id="2223"/>
      <w:bookmarkEnd w:id="2224"/>
      <w:bookmarkEnd w:id="2225"/>
    </w:p>
    <w:p w:rsidR="00B47682" w:rsidRDefault="001E47C2" w:rsidP="00ED54CD">
      <w:pPr>
        <w:pStyle w:val="Heading3"/>
        <w:ind w:left="1440" w:hanging="720"/>
        <w:rPr>
          <w:rFonts w:cs="Times New Roman"/>
        </w:rPr>
      </w:pPr>
      <w:r>
        <w:rPr>
          <w:rFonts w:cs="Times New Roman"/>
          <w:b/>
          <w:bCs w:val="0"/>
        </w:rPr>
        <w:t>18.3.7</w:t>
      </w:r>
      <w:r>
        <w:rPr>
          <w:rFonts w:cs="Times New Roman"/>
          <w:b/>
          <w:bCs w:val="0"/>
        </w:rPr>
        <w:tab/>
      </w:r>
      <w:r>
        <w:rPr>
          <w:rFonts w:cs="Times New Roman"/>
        </w:rPr>
        <w:t xml:space="preserve">The Commercial General </w:t>
      </w:r>
      <w:r>
        <w:rPr>
          <w:rFonts w:cs="Times New Roman"/>
        </w:rPr>
        <w:t>Liability Insurance, Comprehensive Automobile Liability Insurance and Excess Public Liability Insurance policies, if written on a Claims First Made Basis, shall be maintained in full force and effect for two (2) years after termination of this Agreement, w</w:t>
      </w:r>
      <w:r>
        <w:rPr>
          <w:rFonts w:cs="Times New Roman"/>
        </w:rPr>
        <w:t>hich coverage may be in the form of tail coverage or extended reporting period coverage if agreed by the Developer and Transmission Owner.</w:t>
      </w:r>
      <w:bookmarkStart w:id="2233" w:name="_Toc50781985"/>
      <w:bookmarkStart w:id="2234" w:name="_Toc50786422"/>
      <w:bookmarkStart w:id="2235" w:name="_Toc50787110"/>
      <w:bookmarkStart w:id="2236" w:name="_Toc56915699"/>
      <w:bookmarkStart w:id="2237" w:name="_Toc56920190"/>
      <w:bookmarkStart w:id="2238" w:name="_Toc56921210"/>
      <w:bookmarkStart w:id="2239" w:name="_Toc57530204"/>
      <w:bookmarkEnd w:id="2226"/>
      <w:bookmarkEnd w:id="2227"/>
      <w:bookmarkEnd w:id="2228"/>
      <w:bookmarkEnd w:id="2229"/>
      <w:bookmarkEnd w:id="2230"/>
      <w:bookmarkEnd w:id="2231"/>
      <w:bookmarkEnd w:id="2232"/>
    </w:p>
    <w:p w:rsidR="00B47682" w:rsidRDefault="001E47C2" w:rsidP="00ED54CD">
      <w:pPr>
        <w:pStyle w:val="Heading3"/>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 be maintained by the Develope</w:t>
      </w:r>
      <w:r>
        <w:rPr>
          <w:rFonts w:cs="Times New Roman"/>
        </w:rPr>
        <w:t>r and Transmission Owner are not intended to and shall not in any manner, limit or qualify the liabilities and obligations assumed by those Parties under this Agreement.</w:t>
      </w:r>
      <w:bookmarkEnd w:id="2233"/>
      <w:bookmarkEnd w:id="2234"/>
      <w:bookmarkEnd w:id="2235"/>
      <w:bookmarkEnd w:id="2236"/>
      <w:bookmarkEnd w:id="2237"/>
      <w:bookmarkEnd w:id="2238"/>
      <w:bookmarkEnd w:id="2239"/>
    </w:p>
    <w:p w:rsidR="00B47682" w:rsidRDefault="001E47C2" w:rsidP="00ED54CD">
      <w:pPr>
        <w:pStyle w:val="Heading3"/>
        <w:ind w:left="1440" w:hanging="720"/>
        <w:rPr>
          <w:rFonts w:cs="Times New Roman"/>
        </w:rPr>
      </w:pPr>
      <w:bookmarkStart w:id="2240" w:name="_Toc50781986"/>
      <w:bookmarkStart w:id="2241" w:name="_Toc50786423"/>
      <w:bookmarkStart w:id="2242" w:name="_Toc50787111"/>
      <w:bookmarkStart w:id="2243" w:name="_Toc56915700"/>
      <w:bookmarkStart w:id="2244" w:name="_Toc56920191"/>
      <w:bookmarkStart w:id="2245" w:name="_Toc56921211"/>
      <w:bookmarkStart w:id="2246" w:name="_Toc57530205"/>
      <w:r>
        <w:rPr>
          <w:rFonts w:cs="Times New Roman"/>
          <w:b/>
        </w:rPr>
        <w:t>18.3.9</w:t>
      </w:r>
      <w:r>
        <w:rPr>
          <w:rFonts w:cs="Times New Roman"/>
        </w:rPr>
        <w:tab/>
        <w:t>Within ten (10) days following execution of this Agreement, and as soon as prac</w:t>
      </w:r>
      <w:r>
        <w:rPr>
          <w:rFonts w:cs="Times New Roman"/>
        </w:rPr>
        <w:t>ticable after the end of each fiscal year or at the renewal of the insurance policy and in any event within ninety (90) days thereafter, Developer and Transmission Owner shall provide certification of all insurance required in this Agreement, executed by e</w:t>
      </w:r>
      <w:r>
        <w:rPr>
          <w:rFonts w:cs="Times New Roman"/>
        </w:rPr>
        <w:t>ach insurer or by an authorized representative of each insurer.</w:t>
      </w:r>
      <w:bookmarkEnd w:id="2240"/>
      <w:bookmarkEnd w:id="2241"/>
      <w:bookmarkEnd w:id="2242"/>
      <w:bookmarkEnd w:id="2243"/>
      <w:bookmarkEnd w:id="2244"/>
      <w:bookmarkEnd w:id="2245"/>
      <w:bookmarkEnd w:id="2246"/>
    </w:p>
    <w:p w:rsidR="00B47682" w:rsidRDefault="001E47C2" w:rsidP="00ED54CD">
      <w:pPr>
        <w:pStyle w:val="Heading3"/>
        <w:ind w:left="1620" w:hanging="900"/>
        <w:rPr>
          <w:rFonts w:cs="Times New Roman"/>
        </w:rPr>
      </w:pPr>
      <w:bookmarkStart w:id="2247" w:name="_Toc50781987"/>
      <w:bookmarkStart w:id="2248" w:name="_Toc50786424"/>
      <w:bookmarkStart w:id="2249" w:name="_Toc50787112"/>
      <w:bookmarkStart w:id="2250" w:name="_Toc56915701"/>
      <w:bookmarkStart w:id="2251" w:name="_Toc56920192"/>
      <w:bookmarkStart w:id="2252" w:name="_Toc56921212"/>
      <w:bookmarkStart w:id="2253" w:name="_Toc57530206"/>
      <w:r>
        <w:rPr>
          <w:rFonts w:cs="Times New Roman"/>
          <w:b/>
        </w:rPr>
        <w:t>18.3.10</w:t>
      </w:r>
      <w:r>
        <w:rPr>
          <w:rFonts w:cs="Times New Roman"/>
        </w:rPr>
        <w:tab/>
        <w:t>Notwithstanding the foregoing, Developer and Transmission Owner may each self-insure to meet the minimum insurance requirements of Articles 18.3.2 through 18.3.8 to the extent it maint</w:t>
      </w:r>
      <w:r>
        <w:rPr>
          <w:rFonts w:cs="Times New Roman"/>
        </w:rPr>
        <w:t>ains a self-insurance program; provided that, such Party’s senior secured debt is rated at investment grade, or better, by Standard &amp; Poor’s and that its self-insurance program meets the minimum insurance requirements of Articles 18.3.2 through 18.3.8.  Fo</w:t>
      </w:r>
      <w:r>
        <w:rPr>
          <w:rFonts w:cs="Times New Roman"/>
        </w:rPr>
        <w:t>r any period of time that a Party’s senior secured debt is unrated by Standard &amp; Poor’s or is rated at less than investment grade by Standard &amp; Poor’s, such Party shall comply with the insurance requirements applicable to it under Articles 18.3.2 through 1</w:t>
      </w:r>
      <w:r>
        <w:rPr>
          <w:rFonts w:cs="Times New Roman"/>
        </w:rPr>
        <w:t xml:space="preserve">8.3.9.  In the event that a Party is permitted to self-insure pursuant to this Article 18.3.10, it shall notify the other Party that it meets the requirements to self-insure and that its self-insurance program meets the minimum insurance requirements in a </w:t>
      </w:r>
      <w:r>
        <w:rPr>
          <w:rFonts w:cs="Times New Roman"/>
        </w:rPr>
        <w:t>manner consistent with that specified in Article 18.3.9.</w:t>
      </w:r>
      <w:bookmarkEnd w:id="2247"/>
      <w:bookmarkEnd w:id="2248"/>
      <w:bookmarkEnd w:id="2249"/>
      <w:bookmarkEnd w:id="2250"/>
      <w:bookmarkEnd w:id="2251"/>
      <w:bookmarkEnd w:id="2252"/>
      <w:bookmarkEnd w:id="2253"/>
    </w:p>
    <w:p w:rsidR="00B47682" w:rsidRDefault="001E47C2" w:rsidP="00ED54CD">
      <w:pPr>
        <w:pStyle w:val="Heading3"/>
        <w:ind w:left="1620" w:hanging="900"/>
        <w:rPr>
          <w:rFonts w:cs="Times New Roman"/>
        </w:rPr>
      </w:pPr>
      <w:bookmarkStart w:id="2254" w:name="_Toc50781988"/>
      <w:bookmarkStart w:id="2255" w:name="_Toc50786425"/>
      <w:bookmarkStart w:id="2256" w:name="_Toc50787113"/>
      <w:bookmarkStart w:id="2257" w:name="_Toc56915702"/>
      <w:bookmarkStart w:id="2258" w:name="_Toc56920193"/>
      <w:bookmarkStart w:id="2259" w:name="_Toc56921213"/>
      <w:bookmarkStart w:id="2260" w:name="_Toc57530207"/>
      <w:r>
        <w:rPr>
          <w:rFonts w:cs="Times New Roman"/>
          <w:b/>
        </w:rPr>
        <w:t>18.3.11</w:t>
      </w:r>
      <w:r>
        <w:rPr>
          <w:rFonts w:cs="Times New Roman"/>
        </w:rPr>
        <w:tab/>
        <w:t>Developer and Transmission Owner agree to report to each other in writing as soon as practical all accidents or occurrences resulting in injuries to any person, including death, and any prope</w:t>
      </w:r>
      <w:r>
        <w:rPr>
          <w:rFonts w:cs="Times New Roman"/>
        </w:rPr>
        <w:t>rty damage arising out of this Agreement.</w:t>
      </w:r>
      <w:bookmarkEnd w:id="2254"/>
      <w:bookmarkEnd w:id="2255"/>
      <w:bookmarkEnd w:id="2256"/>
      <w:bookmarkEnd w:id="2257"/>
      <w:bookmarkEnd w:id="2258"/>
      <w:bookmarkEnd w:id="2259"/>
      <w:bookmarkEnd w:id="2260"/>
    </w:p>
    <w:p w:rsidR="00B47682" w:rsidRPr="00DF07D6" w:rsidRDefault="001E47C2" w:rsidP="00ED54CD">
      <w:pPr>
        <w:pStyle w:val="Heading1"/>
        <w:keepNext w:val="0"/>
        <w:keepLines/>
        <w:spacing w:before="240"/>
        <w:jc w:val="center"/>
        <w:rPr>
          <w:b/>
        </w:rPr>
      </w:pPr>
      <w:bookmarkStart w:id="2261" w:name="_Toc50781989"/>
      <w:bookmarkStart w:id="2262" w:name="_Toc50786426"/>
      <w:bookmarkStart w:id="2263" w:name="_Toc50787114"/>
      <w:bookmarkStart w:id="2264" w:name="_Toc56915703"/>
      <w:bookmarkStart w:id="2265" w:name="_Toc56920194"/>
      <w:bookmarkStart w:id="2266" w:name="_Toc56921214"/>
      <w:bookmarkStart w:id="2267" w:name="_Toc57530208"/>
      <w:bookmarkStart w:id="2268" w:name="_Toc57530430"/>
      <w:bookmarkStart w:id="2269" w:name="_Toc59754183"/>
      <w:bookmarkStart w:id="2270" w:name="_Toc59812891"/>
      <w:bookmarkStart w:id="2271" w:name="_Toc59813095"/>
      <w:bookmarkStart w:id="2272" w:name="_Toc61615630"/>
      <w:bookmarkStart w:id="2273" w:name="_Toc61615834"/>
      <w:bookmarkStart w:id="2274" w:name="_Toc61922562"/>
      <w:bookmarkStart w:id="2275" w:name="_Toc176167699"/>
      <w:bookmarkStart w:id="2276" w:name="_Toc176167848"/>
      <w:bookmarkStart w:id="2277" w:name="_Toc184206254"/>
      <w:r w:rsidRPr="00DF07D6">
        <w:rPr>
          <w:b/>
        </w:rPr>
        <w:t>ARTICLE 19.  ASSIGNMENT</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rsidR="00B47682" w:rsidRDefault="001E47C2" w:rsidP="00ED54CD">
      <w:pPr>
        <w:pStyle w:val="Heading2"/>
        <w:keepNext w:val="0"/>
        <w:ind w:left="720" w:hanging="720"/>
      </w:pPr>
      <w:bookmarkStart w:id="2278" w:name="_Toc176167700"/>
      <w:bookmarkStart w:id="2279" w:name="_Toc176167849"/>
      <w:bookmarkStart w:id="2280" w:name="_Toc184206255"/>
      <w:bookmarkStart w:id="2281" w:name="_Toc50781990"/>
      <w:bookmarkStart w:id="2282" w:name="_Toc50786427"/>
      <w:bookmarkStart w:id="2283" w:name="_Toc50787115"/>
      <w:bookmarkStart w:id="2284" w:name="_Toc56915704"/>
      <w:bookmarkStart w:id="2285" w:name="_Toc56920195"/>
      <w:bookmarkStart w:id="2286" w:name="_Toc56921215"/>
      <w:bookmarkStart w:id="2287" w:name="_Toc57530209"/>
      <w:bookmarkStart w:id="2288" w:name="_Toc57530431"/>
      <w:bookmarkStart w:id="2289" w:name="_Toc59754184"/>
      <w:bookmarkStart w:id="2290" w:name="_Toc59812892"/>
      <w:bookmarkStart w:id="2291" w:name="_Toc59813096"/>
      <w:bookmarkStart w:id="2292" w:name="_Toc61615631"/>
      <w:bookmarkStart w:id="2293" w:name="_Toc61615835"/>
      <w:bookmarkStart w:id="2294" w:name="_Toc61922563"/>
      <w:r>
        <w:rPr>
          <w:rFonts w:cs="Times New Roman"/>
          <w:b/>
        </w:rPr>
        <w:t>19.1</w:t>
      </w:r>
      <w:r>
        <w:rPr>
          <w:rFonts w:cs="Times New Roman"/>
          <w:b/>
        </w:rPr>
        <w:tab/>
        <w:t>Assignment</w:t>
      </w:r>
      <w:bookmarkEnd w:id="2278"/>
      <w:bookmarkEnd w:id="2279"/>
      <w:bookmarkEnd w:id="2280"/>
      <w:r>
        <w:rPr>
          <w:rFonts w:cs="Times New Roman"/>
          <w:b/>
        </w:rPr>
        <w:t xml:space="preserve">. </w:t>
      </w:r>
      <w:r>
        <w:t xml:space="preserve"> This Agreement may be assigned by a Party only with the written consent of the other Parties; provided that a Party may assign this Agreement without the consent of the oth</w:t>
      </w:r>
      <w:r>
        <w:t xml:space="preserve">er Parties to any Affiliate of the assigning Party with an equal or greater credit rating and with the legal authority and operational ability to satisfy the obligations of the assigning Party under this Agreement; provided further that a Party may assign </w:t>
      </w:r>
      <w:r>
        <w:t>this Agreement without the consent of the other Parties in connection with the sale, merger, restructuring, or transfer of a substantial portion or all of its assets, including the Attachment Facilities it owns, so long as the assignee in such a transactio</w:t>
      </w:r>
      <w:r>
        <w:t xml:space="preserve">n directly assumes in writing all rights, duties and obligations arising under this Agreement; and </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t xml:space="preserve">provided further that the Developer shall have the right to </w:t>
      </w:r>
      <w:r>
        <w:t xml:space="preserve">assign this Agreement, without </w:t>
      </w:r>
      <w:r>
        <w:t>the consent of the NYISO or Transmission Owner, for collateral sec</w:t>
      </w:r>
      <w:r>
        <w:t>urity purposes to aid in providing financing for the Large Generating Facility, provided that the Developer will promptly notify the NYISO and Transmission Owner of any such assignment.  Any financing arrangement entered into by the Developer pursuant to t</w:t>
      </w:r>
      <w:r>
        <w:t xml:space="preserve">his Article will provide that prior to or upon the exercise of the secured party’s, trustee’s or mortgagee’s assignment rights pursuant to said arrangement, the secured creditor, the trustee or mortgagee will notify the NYISO and Transmission Owner of the </w:t>
      </w:r>
      <w:r>
        <w:t>date and particulars of any such exercise of assignment right(s) and will provide the NYISO and Transmission Owner with proof that it meets the requirements of Articles 11.5 and 18.3.  Any attempted assignment that violates this Article is void and ineffec</w:t>
      </w:r>
      <w:r>
        <w:t>tive.  Any assignment under this Agreement shall not relieve a Party of its obligations, nor shall a Party’s obligations be enlarged, in whole or in part, by reason thereof.  Where required, consent to assignment will not be unreasonably withheld, conditio</w:t>
      </w:r>
      <w:r>
        <w:t>ned or delayed.</w:t>
      </w:r>
    </w:p>
    <w:p w:rsidR="00B47682" w:rsidRPr="00DF07D6" w:rsidRDefault="001E47C2" w:rsidP="00ED54CD">
      <w:pPr>
        <w:pStyle w:val="Heading1"/>
        <w:keepNext w:val="0"/>
        <w:keepLines/>
        <w:spacing w:before="240"/>
        <w:jc w:val="center"/>
        <w:rPr>
          <w:b/>
        </w:rPr>
      </w:pPr>
      <w:bookmarkStart w:id="2295" w:name="_Toc50781991"/>
      <w:bookmarkStart w:id="2296" w:name="_Toc50786428"/>
      <w:bookmarkStart w:id="2297" w:name="_Toc50787116"/>
      <w:bookmarkStart w:id="2298" w:name="_Toc56915705"/>
      <w:bookmarkStart w:id="2299" w:name="_Toc56920196"/>
      <w:bookmarkStart w:id="2300" w:name="_Toc56921216"/>
      <w:bookmarkStart w:id="2301" w:name="_Toc57530210"/>
      <w:bookmarkStart w:id="2302" w:name="_Toc57530432"/>
      <w:bookmarkStart w:id="2303" w:name="_Toc59754185"/>
      <w:bookmarkStart w:id="2304" w:name="_Toc59812893"/>
      <w:bookmarkStart w:id="2305" w:name="_Toc59813097"/>
      <w:bookmarkStart w:id="2306" w:name="_Toc61615632"/>
      <w:bookmarkStart w:id="2307" w:name="_Toc61615836"/>
      <w:bookmarkStart w:id="2308" w:name="_Toc61922564"/>
      <w:bookmarkStart w:id="2309" w:name="_Toc176167701"/>
      <w:bookmarkStart w:id="2310" w:name="_Toc176167850"/>
      <w:bookmarkStart w:id="2311" w:name="_Toc184206256"/>
      <w:r w:rsidRPr="00DF07D6">
        <w:rPr>
          <w:b/>
        </w:rPr>
        <w:t>ARTICLE 20.  SEVERABILITY</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rsidR="00B47682" w:rsidRDefault="001E47C2" w:rsidP="00ED54CD">
      <w:pPr>
        <w:pStyle w:val="Heading2"/>
        <w:keepNext w:val="0"/>
        <w:ind w:left="720" w:hanging="720"/>
      </w:pPr>
      <w:bookmarkStart w:id="2312" w:name="_Toc176167702"/>
      <w:bookmarkStart w:id="2313" w:name="_Toc176167851"/>
      <w:bookmarkStart w:id="2314" w:name="_Toc184206257"/>
      <w:bookmarkStart w:id="2315" w:name="_Toc50781992"/>
      <w:bookmarkStart w:id="2316" w:name="_Toc50786429"/>
      <w:bookmarkStart w:id="2317" w:name="_Toc50787117"/>
      <w:bookmarkStart w:id="2318" w:name="_Toc56915706"/>
      <w:bookmarkStart w:id="2319" w:name="_Toc56920197"/>
      <w:bookmarkStart w:id="2320" w:name="_Toc56921217"/>
      <w:bookmarkStart w:id="2321" w:name="_Toc57530211"/>
      <w:bookmarkStart w:id="2322" w:name="_Toc57530433"/>
      <w:bookmarkStart w:id="2323" w:name="_Toc59754186"/>
      <w:bookmarkStart w:id="2324" w:name="_Toc59812894"/>
      <w:bookmarkStart w:id="2325" w:name="_Toc59813098"/>
      <w:bookmarkStart w:id="2326" w:name="_Toc61615633"/>
      <w:bookmarkStart w:id="2327" w:name="_Toc61615837"/>
      <w:bookmarkStart w:id="2328" w:name="_Toc61922565"/>
      <w:r>
        <w:rPr>
          <w:rFonts w:cs="Times New Roman"/>
          <w:b/>
        </w:rPr>
        <w:t>20.1</w:t>
      </w:r>
      <w:r>
        <w:rPr>
          <w:rFonts w:cs="Times New Roman"/>
          <w:b/>
        </w:rPr>
        <w:tab/>
        <w:t>Severability</w:t>
      </w:r>
      <w:bookmarkEnd w:id="2312"/>
      <w:bookmarkEnd w:id="2313"/>
      <w:bookmarkEnd w:id="2314"/>
      <w:r>
        <w:rPr>
          <w:rFonts w:cs="Times New Roman"/>
          <w:b/>
        </w:rPr>
        <w:t xml:space="preserve">. </w:t>
      </w:r>
      <w:r>
        <w:t xml:space="preserve"> If any provision in this Agreement is finally determined to be invalid, void or unenforceable by any court or other Governmental Authority having jurisdiction, such determination shall not inval</w:t>
      </w:r>
      <w:r>
        <w:t>idate, void or make unenforceable any other provision, agreement or covenant of this Agreement; provided that if the Developer (or any third party, but only if such third party is not acting at the direction of the Transmission Owner) seeks and obtains suc</w:t>
      </w:r>
      <w:r>
        <w:t>h a final determination with respect to any provision of the Alternate Option (Article 5.1.2), or the Negotiated Option (Article 5.1.4), then none of these provisions shall thereafter have any force or effect and the rights and obligations of Developer and</w:t>
      </w:r>
      <w:r>
        <w:t xml:space="preserve"> Transmission Owner shall be governed solely by the Standard Option (Article 5.1.1).</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rsidR="00B47682" w:rsidRPr="00DF07D6" w:rsidRDefault="001E47C2" w:rsidP="00ED54CD">
      <w:pPr>
        <w:pStyle w:val="Heading1"/>
        <w:keepNext w:val="0"/>
        <w:keepLines/>
        <w:spacing w:before="240"/>
        <w:jc w:val="center"/>
        <w:rPr>
          <w:b/>
        </w:rPr>
      </w:pPr>
      <w:bookmarkStart w:id="2329" w:name="_Toc50781993"/>
      <w:bookmarkStart w:id="2330" w:name="_Toc50786430"/>
      <w:bookmarkStart w:id="2331" w:name="_Toc50787118"/>
      <w:bookmarkStart w:id="2332" w:name="_Toc56915707"/>
      <w:bookmarkStart w:id="2333" w:name="_Toc56920198"/>
      <w:bookmarkStart w:id="2334" w:name="_Toc56921218"/>
      <w:bookmarkStart w:id="2335" w:name="_Toc57530212"/>
      <w:bookmarkStart w:id="2336" w:name="_Toc57530434"/>
      <w:bookmarkStart w:id="2337" w:name="_Toc59754187"/>
      <w:bookmarkStart w:id="2338" w:name="_Toc59812895"/>
      <w:bookmarkStart w:id="2339" w:name="_Toc59813099"/>
      <w:bookmarkStart w:id="2340" w:name="_Toc61615634"/>
      <w:bookmarkStart w:id="2341" w:name="_Toc61615838"/>
      <w:bookmarkStart w:id="2342" w:name="_Toc61922566"/>
      <w:bookmarkStart w:id="2343" w:name="_Toc176167703"/>
      <w:bookmarkStart w:id="2344" w:name="_Toc176167852"/>
      <w:bookmarkStart w:id="2345" w:name="_Toc184206258"/>
      <w:r w:rsidRPr="00DF07D6">
        <w:rPr>
          <w:b/>
        </w:rPr>
        <w:t>ARTICLE 21.  COMPARABILITY</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rsidR="00FD4905" w:rsidRPr="00FD4905" w:rsidRDefault="001E47C2" w:rsidP="00DF07D6">
      <w:pPr>
        <w:pStyle w:val="Heading2"/>
        <w:keepNext w:val="0"/>
        <w:ind w:left="720" w:hanging="720"/>
      </w:pPr>
      <w:bookmarkStart w:id="2346" w:name="_Toc176167704"/>
      <w:bookmarkStart w:id="2347" w:name="_Toc176167853"/>
      <w:bookmarkStart w:id="2348" w:name="_Toc184206259"/>
      <w:bookmarkStart w:id="2349" w:name="_Toc50781994"/>
      <w:bookmarkStart w:id="2350" w:name="_Toc50786431"/>
      <w:bookmarkStart w:id="2351" w:name="_Toc50787119"/>
      <w:bookmarkStart w:id="2352" w:name="_Toc56915708"/>
      <w:bookmarkStart w:id="2353" w:name="_Toc56920199"/>
      <w:bookmarkStart w:id="2354" w:name="_Toc56921219"/>
      <w:bookmarkStart w:id="2355" w:name="_Toc57530213"/>
      <w:bookmarkStart w:id="2356" w:name="_Toc57530435"/>
      <w:bookmarkStart w:id="2357" w:name="_Toc59754188"/>
      <w:bookmarkStart w:id="2358" w:name="_Toc59812896"/>
      <w:bookmarkStart w:id="2359" w:name="_Toc59813100"/>
      <w:bookmarkStart w:id="2360" w:name="_Toc61615635"/>
      <w:bookmarkStart w:id="2361" w:name="_Toc61615839"/>
      <w:bookmarkStart w:id="2362" w:name="_Toc61922567"/>
      <w:r>
        <w:rPr>
          <w:rFonts w:cs="Times New Roman"/>
          <w:b/>
        </w:rPr>
        <w:t>21.1</w:t>
      </w:r>
      <w:r>
        <w:rPr>
          <w:rFonts w:cs="Times New Roman"/>
          <w:b/>
        </w:rPr>
        <w:tab/>
        <w:t>Comparability</w:t>
      </w:r>
      <w:bookmarkEnd w:id="2346"/>
      <w:bookmarkEnd w:id="2347"/>
      <w:bookmarkEnd w:id="2348"/>
      <w:r>
        <w:rPr>
          <w:rFonts w:cs="Times New Roman"/>
          <w:b/>
        </w:rPr>
        <w:t xml:space="preserve">. </w:t>
      </w:r>
      <w:r>
        <w:t xml:space="preserve"> The Parties will comply with all applicable comparability and code of conduct laws, rules and regulations, as amended from </w:t>
      </w:r>
      <w:r>
        <w:t>time to time.</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B47682" w:rsidRPr="00DF07D6" w:rsidRDefault="001E47C2" w:rsidP="00ED54CD">
      <w:pPr>
        <w:pStyle w:val="Heading1"/>
        <w:keepNext w:val="0"/>
        <w:keepLines/>
        <w:spacing w:before="240"/>
        <w:jc w:val="center"/>
        <w:rPr>
          <w:b/>
        </w:rPr>
      </w:pPr>
      <w:bookmarkStart w:id="2363" w:name="_Toc50781995"/>
      <w:bookmarkStart w:id="2364" w:name="_Toc50786432"/>
      <w:bookmarkStart w:id="2365" w:name="_Toc50787120"/>
      <w:bookmarkStart w:id="2366" w:name="_Toc56915709"/>
      <w:bookmarkStart w:id="2367" w:name="_Toc56920200"/>
      <w:bookmarkStart w:id="2368" w:name="_Toc56921220"/>
      <w:bookmarkStart w:id="2369" w:name="_Toc57530214"/>
      <w:bookmarkStart w:id="2370" w:name="_Toc57530436"/>
      <w:bookmarkStart w:id="2371" w:name="_Toc59754189"/>
      <w:bookmarkStart w:id="2372" w:name="_Toc59812897"/>
      <w:bookmarkStart w:id="2373" w:name="_Toc59813101"/>
      <w:bookmarkStart w:id="2374" w:name="_Toc61615636"/>
      <w:bookmarkStart w:id="2375" w:name="_Toc61615840"/>
      <w:bookmarkStart w:id="2376" w:name="_Toc61922568"/>
      <w:r w:rsidRPr="00DF07D6">
        <w:rPr>
          <w:b/>
        </w:rPr>
        <w:t>ARTICLE 22.</w:t>
      </w:r>
      <w:bookmarkStart w:id="2377" w:name="_Toc176167705"/>
      <w:bookmarkStart w:id="2378" w:name="_Toc176167854"/>
      <w:bookmarkStart w:id="2379" w:name="_Toc184206260"/>
      <w:r w:rsidRPr="00DF07D6">
        <w:rPr>
          <w:b/>
        </w:rPr>
        <w:t xml:space="preserve">  CONFIDENTIALITY</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rsidR="00F45384" w:rsidRDefault="001E47C2" w:rsidP="00F45384">
      <w:pPr>
        <w:pStyle w:val="Heading2"/>
        <w:keepNext w:val="0"/>
        <w:ind w:left="720" w:hanging="720"/>
      </w:pPr>
      <w:bookmarkStart w:id="2380" w:name="_Toc176167706"/>
      <w:bookmarkStart w:id="2381" w:name="_Toc176167855"/>
      <w:bookmarkStart w:id="2382" w:name="_Toc184206261"/>
      <w:bookmarkStart w:id="2383" w:name="_Toc56915710"/>
      <w:bookmarkStart w:id="2384" w:name="_Toc56920201"/>
      <w:bookmarkStart w:id="2385" w:name="_Toc56921221"/>
      <w:bookmarkStart w:id="2386" w:name="_Toc57530215"/>
      <w:bookmarkStart w:id="2387" w:name="_Toc57530437"/>
      <w:bookmarkStart w:id="2388" w:name="_Toc59754190"/>
      <w:bookmarkStart w:id="2389" w:name="_Toc59812898"/>
      <w:bookmarkStart w:id="2390" w:name="_Toc59813102"/>
      <w:bookmarkStart w:id="2391" w:name="_Toc61615637"/>
      <w:bookmarkStart w:id="2392" w:name="_Toc61615841"/>
      <w:bookmarkStart w:id="2393" w:name="_Toc61922569"/>
      <w:r>
        <w:rPr>
          <w:rFonts w:cs="Times New Roman"/>
          <w:b/>
        </w:rPr>
        <w:t>22.1</w:t>
      </w:r>
      <w:r>
        <w:rPr>
          <w:rFonts w:cs="Times New Roman"/>
          <w:b/>
        </w:rPr>
        <w:tab/>
        <w:t>Confidentiality</w:t>
      </w:r>
      <w:bookmarkEnd w:id="2380"/>
      <w:bookmarkEnd w:id="2381"/>
      <w:bookmarkEnd w:id="2382"/>
      <w:r>
        <w:rPr>
          <w:rFonts w:cs="Times New Roman"/>
          <w:b/>
        </w:rPr>
        <w:t xml:space="preserve">. </w:t>
      </w:r>
      <w:r>
        <w:t xml:space="preserve"> Certain information exchanged by the Parties during the term of this Agreement shall constitute confidential information (“Confidential Information”) and shall be subject to this Article 22.</w:t>
      </w:r>
      <w:bookmarkStart w:id="2394" w:name="_Toc50781996"/>
      <w:bookmarkStart w:id="2395" w:name="_Toc50786433"/>
      <w:bookmarkStart w:id="2396" w:name="_Toc50787121"/>
      <w:bookmarkStart w:id="2397" w:name="_Toc56915711"/>
      <w:bookmarkStart w:id="2398" w:name="_Toc56920202"/>
      <w:bookmarkStart w:id="2399" w:name="_Toc56921222"/>
      <w:bookmarkEnd w:id="2383"/>
      <w:bookmarkEnd w:id="2384"/>
      <w:bookmarkEnd w:id="2385"/>
      <w:bookmarkEnd w:id="2386"/>
      <w:bookmarkEnd w:id="2387"/>
      <w:bookmarkEnd w:id="2388"/>
      <w:bookmarkEnd w:id="2389"/>
      <w:bookmarkEnd w:id="2390"/>
      <w:bookmarkEnd w:id="2391"/>
      <w:bookmarkEnd w:id="2392"/>
      <w:bookmarkEnd w:id="2393"/>
      <w:r>
        <w:t xml:space="preserve">  </w:t>
      </w:r>
    </w:p>
    <w:p w:rsidR="00B47682" w:rsidRDefault="001E47C2" w:rsidP="00F45384">
      <w:pPr>
        <w:pStyle w:val="Heading2"/>
        <w:keepNext w:val="0"/>
        <w:ind w:left="720" w:hanging="720"/>
      </w:pPr>
      <w:r>
        <w:tab/>
        <w:t>If requested by a Party receiving information, the Party supplying the information shall provide in writing, the basis for asserting that the information referred to in this Article warrants confidential treatment, and the requesting Party may disclose</w:t>
      </w:r>
      <w:r>
        <w:t xml:space="preserve"> such writing to the appropriate Governmental Authority.  Each Party shall be responsible for the costs associated with affording confidential treatment to its information.</w:t>
      </w:r>
    </w:p>
    <w:p w:rsidR="00B47682" w:rsidRDefault="001E47C2" w:rsidP="00ED54CD">
      <w:pPr>
        <w:pStyle w:val="Heading3"/>
        <w:ind w:left="1440" w:hanging="720"/>
        <w:rPr>
          <w:rFonts w:cs="Times New Roman"/>
        </w:rPr>
      </w:pPr>
      <w:bookmarkStart w:id="2400" w:name="_Toc57530216"/>
      <w:r>
        <w:rPr>
          <w:rFonts w:cs="Times New Roman"/>
          <w:b/>
          <w:bCs w:val="0"/>
        </w:rPr>
        <w:t>22.1.1</w:t>
      </w:r>
      <w:r>
        <w:rPr>
          <w:rFonts w:cs="Times New Roman"/>
          <w:b/>
          <w:bCs w:val="0"/>
        </w:rPr>
        <w:tab/>
        <w:t>Term</w:t>
      </w:r>
      <w:r>
        <w:rPr>
          <w:rFonts w:cs="Times New Roman"/>
        </w:rPr>
        <w:t>.  During the term of this Agreement, and for a period of three (3) year</w:t>
      </w:r>
      <w:r>
        <w:rPr>
          <w:rFonts w:cs="Times New Roman"/>
        </w:rPr>
        <w:t>s after the expiration or termination of this Agreement, except as otherwise provided in this Article 22, each Party shall hold in confidence and shall not disclose to any person Confidential Information.</w:t>
      </w:r>
      <w:bookmarkEnd w:id="2394"/>
      <w:bookmarkEnd w:id="2395"/>
      <w:bookmarkEnd w:id="2396"/>
      <w:bookmarkEnd w:id="2397"/>
      <w:bookmarkEnd w:id="2398"/>
      <w:bookmarkEnd w:id="2399"/>
      <w:bookmarkEnd w:id="2400"/>
    </w:p>
    <w:p w:rsidR="00B47682" w:rsidRDefault="001E47C2" w:rsidP="00ED54CD">
      <w:pPr>
        <w:pStyle w:val="Heading3"/>
        <w:ind w:left="1440" w:hanging="720"/>
        <w:rPr>
          <w:rFonts w:cs="Times New Roman"/>
        </w:rPr>
      </w:pPr>
      <w:bookmarkStart w:id="2401" w:name="_Toc50781997"/>
      <w:bookmarkStart w:id="2402" w:name="_Toc50786434"/>
      <w:bookmarkStart w:id="2403" w:name="_Toc50787122"/>
      <w:bookmarkStart w:id="2404" w:name="_Toc56915712"/>
      <w:bookmarkStart w:id="2405" w:name="_Toc56920203"/>
      <w:bookmarkStart w:id="2406" w:name="_Toc56921223"/>
      <w:bookmarkStart w:id="2407" w:name="_Toc57530217"/>
      <w:r>
        <w:rPr>
          <w:rFonts w:cs="Times New Roman"/>
          <w:b/>
          <w:bCs w:val="0"/>
        </w:rPr>
        <w:t>22.1.2</w:t>
      </w:r>
      <w:r>
        <w:rPr>
          <w:rFonts w:cs="Times New Roman"/>
          <w:b/>
          <w:bCs w:val="0"/>
        </w:rPr>
        <w:tab/>
        <w:t>Confidential Information</w:t>
      </w:r>
      <w:r>
        <w:rPr>
          <w:rFonts w:cs="Times New Roman"/>
        </w:rPr>
        <w:t>.  The following sha</w:t>
      </w:r>
      <w:r>
        <w:rPr>
          <w:rFonts w:cs="Times New Roman"/>
        </w:rPr>
        <w:t>ll constitute Confidential Information:  (1) any non-public information that is treated as confidential by the disclosing Party and which the disclosing Party identifies as Confidential Information in writing at the time, or promptly after the time, of dis</w:t>
      </w:r>
      <w:r>
        <w:rPr>
          <w:rFonts w:cs="Times New Roman"/>
        </w:rPr>
        <w:t>closure; or (2) information designated as Confidential Information by the NYISO Code of Conduct contained in Attachment F to the NYISO OATT.</w:t>
      </w:r>
      <w:bookmarkEnd w:id="2401"/>
      <w:bookmarkEnd w:id="2402"/>
      <w:bookmarkEnd w:id="2403"/>
      <w:bookmarkEnd w:id="2404"/>
      <w:bookmarkEnd w:id="2405"/>
      <w:bookmarkEnd w:id="2406"/>
      <w:bookmarkEnd w:id="2407"/>
      <w:r>
        <w:rPr>
          <w:rFonts w:cs="Times New Roman"/>
        </w:rPr>
        <w:t xml:space="preserve"> </w:t>
      </w:r>
    </w:p>
    <w:p w:rsidR="00B47682" w:rsidRDefault="001E47C2" w:rsidP="00ED54CD">
      <w:pPr>
        <w:pStyle w:val="Heading3"/>
        <w:ind w:left="1440" w:hanging="720"/>
        <w:rPr>
          <w:rFonts w:cs="Times New Roman"/>
        </w:rPr>
      </w:pPr>
      <w:bookmarkStart w:id="2408" w:name="_Toc50781998"/>
      <w:bookmarkStart w:id="2409" w:name="_Toc50786435"/>
      <w:bookmarkStart w:id="2410" w:name="_Toc50787123"/>
      <w:bookmarkStart w:id="2411" w:name="_Toc56915713"/>
      <w:bookmarkStart w:id="2412" w:name="_Toc56920204"/>
      <w:bookmarkStart w:id="2413" w:name="_Toc56921224"/>
      <w:bookmarkStart w:id="2414"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w:t>
      </w:r>
      <w:r>
        <w:rPr>
          <w:rFonts w:cs="Times New Roman"/>
        </w:rPr>
        <w:t>) is generally available to the public other than as a result of a disclosure by the receiving Party; (2) was in the lawful possession of the receiving Party on a non-confidential basis before receiving it from the disclosing Party; (3) was supplied to the</w:t>
      </w:r>
      <w:r>
        <w:rPr>
          <w:rFonts w:cs="Times New Roman"/>
        </w:rPr>
        <w:t xml:space="preserve"> receiving Party without restriction by a third party, who, to the knowledge of the receiving Party after due inquiry, was under no obligation to the disclosing Party to keep such information confidential; (4) was independently developed by the receiving P</w:t>
      </w:r>
      <w:r>
        <w:rPr>
          <w:rFonts w:cs="Times New Roman"/>
        </w:rPr>
        <w:t>arty without reference to Confidential Information of the disclosing Party; (5) is, or becomes, publicly known, through no wrongful act or omission of the receiving Party or Breach of this Agreement; or (6) is required, in accordance with Article 22.1.8 of</w:t>
      </w:r>
      <w:r>
        <w:rPr>
          <w:rFonts w:cs="Times New Roman"/>
        </w:rPr>
        <w:t xml:space="preserve"> this Agreement, Order of Disclosure, to be disclosed by any Governmental Authority or is otherwise required to be disclosed by law or subpoena, or is necessary in any legal proceeding establishing rights and obligations under this Agreement.  Information </w:t>
      </w:r>
      <w:r>
        <w:rPr>
          <w:rFonts w:cs="Times New Roman"/>
        </w:rPr>
        <w:t>designated as Confidential Information will no longer be deemed confidential if the Party that designated the information as confidential notifies the other Party that it no longer is confidential.</w:t>
      </w:r>
      <w:bookmarkEnd w:id="2408"/>
      <w:bookmarkEnd w:id="2409"/>
      <w:bookmarkEnd w:id="2410"/>
      <w:bookmarkEnd w:id="2411"/>
      <w:bookmarkEnd w:id="2412"/>
      <w:bookmarkEnd w:id="2413"/>
      <w:bookmarkEnd w:id="2414"/>
    </w:p>
    <w:p w:rsidR="00B47682" w:rsidRDefault="001E47C2" w:rsidP="00ED54CD">
      <w:pPr>
        <w:pStyle w:val="Heading3"/>
        <w:ind w:left="1620" w:hanging="900"/>
        <w:rPr>
          <w:rFonts w:cs="Times New Roman"/>
        </w:rPr>
      </w:pPr>
      <w:bookmarkStart w:id="2415" w:name="_Toc50781999"/>
      <w:bookmarkStart w:id="2416" w:name="_Toc50786436"/>
      <w:bookmarkStart w:id="2417" w:name="_Toc50787124"/>
      <w:bookmarkStart w:id="2418" w:name="_Toc56915714"/>
      <w:bookmarkStart w:id="2419" w:name="_Toc56920205"/>
      <w:bookmarkStart w:id="2420" w:name="_Toc56921225"/>
      <w:bookmarkStart w:id="2421" w:name="_Toc57530219"/>
      <w:r>
        <w:rPr>
          <w:rFonts w:cs="Times New Roman"/>
          <w:b/>
          <w:bCs w:val="0"/>
        </w:rPr>
        <w:t>22.1.4</w:t>
      </w:r>
      <w:r>
        <w:rPr>
          <w:rFonts w:cs="Times New Roman"/>
          <w:b/>
          <w:bCs w:val="0"/>
        </w:rPr>
        <w:tab/>
        <w:t>Release of Confidential Information</w:t>
      </w:r>
      <w:r>
        <w:rPr>
          <w:rFonts w:cs="Times New Roman"/>
        </w:rPr>
        <w:t>.  No Party shal</w:t>
      </w:r>
      <w:r>
        <w:rPr>
          <w:rFonts w:cs="Times New Roman"/>
        </w:rPr>
        <w:t>l release or disclose Confidential Information to any other person, except to its Affiliates (limited by FERC Standards of Conduct requirements), subcontractors, employees, consultants, or to parties who may be or considering providing financing to or equi</w:t>
      </w:r>
      <w:r>
        <w:rPr>
          <w:rFonts w:cs="Times New Roman"/>
        </w:rPr>
        <w:t>ty participation with Developer, or to potential purchasers or assignees of a Party, on a need-to-know basis in connection with this Agreement, unless such person has first been advised of the confidentiality provisions of this Article 22 and has agreed to</w:t>
      </w:r>
      <w:r>
        <w:rPr>
          <w:rFonts w:cs="Times New Roman"/>
        </w:rPr>
        <w:t xml:space="preserve"> comply with such provisions.  Notwithstanding the foregoing, a Party providing Confidential Information to any person shall remain primarily responsible for any release of Confidential Information in contravention of this Article 22.</w:t>
      </w:r>
      <w:bookmarkEnd w:id="2415"/>
      <w:bookmarkEnd w:id="2416"/>
      <w:bookmarkEnd w:id="2417"/>
      <w:bookmarkEnd w:id="2418"/>
      <w:bookmarkEnd w:id="2419"/>
      <w:bookmarkEnd w:id="2420"/>
      <w:bookmarkEnd w:id="2421"/>
    </w:p>
    <w:p w:rsidR="00B47682" w:rsidRDefault="001E47C2" w:rsidP="00ED54CD">
      <w:pPr>
        <w:pStyle w:val="Heading3"/>
        <w:ind w:left="1620" w:hanging="900"/>
        <w:rPr>
          <w:rFonts w:cs="Times New Roman"/>
        </w:rPr>
      </w:pPr>
      <w:bookmarkStart w:id="2422" w:name="_Toc50782000"/>
      <w:bookmarkStart w:id="2423" w:name="_Toc50786437"/>
      <w:bookmarkStart w:id="2424" w:name="_Toc50787125"/>
      <w:bookmarkStart w:id="2425" w:name="_Toc56915715"/>
      <w:bookmarkStart w:id="2426" w:name="_Toc56920206"/>
      <w:bookmarkStart w:id="2427" w:name="_Toc56921226"/>
      <w:bookmarkStart w:id="2428" w:name="_Toc57530220"/>
      <w:r>
        <w:rPr>
          <w:rFonts w:cs="Times New Roman"/>
          <w:b/>
          <w:bCs w:val="0"/>
        </w:rPr>
        <w:t>22.1.5</w:t>
      </w:r>
      <w:r>
        <w:rPr>
          <w:rFonts w:cs="Times New Roman"/>
          <w:b/>
          <w:bCs w:val="0"/>
        </w:rPr>
        <w:tab/>
        <w:t>Rights</w:t>
      </w:r>
      <w:r>
        <w:rPr>
          <w:rFonts w:cs="Times New Roman"/>
        </w:rPr>
        <w:t xml:space="preserve">.  Each </w:t>
      </w:r>
      <w:r>
        <w:rPr>
          <w:rFonts w:cs="Times New Roman"/>
        </w:rPr>
        <w:t>Party retains all rights, title, and interest in the Confidential Information that each Party discloses to the other Party.  The disclosure by each Party to the other Parties of Confidential Information shall not be deemed a waiver by any Party or any othe</w:t>
      </w:r>
      <w:r>
        <w:rPr>
          <w:rFonts w:cs="Times New Roman"/>
        </w:rPr>
        <w:t>r person or entity of the right to protect the Confidential Information from public disclosure.</w:t>
      </w:r>
      <w:bookmarkEnd w:id="2422"/>
      <w:bookmarkEnd w:id="2423"/>
      <w:bookmarkEnd w:id="2424"/>
      <w:bookmarkEnd w:id="2425"/>
      <w:bookmarkEnd w:id="2426"/>
      <w:bookmarkEnd w:id="2427"/>
      <w:bookmarkEnd w:id="2428"/>
    </w:p>
    <w:p w:rsidR="00B47682" w:rsidRDefault="001E47C2" w:rsidP="00ED54CD">
      <w:pPr>
        <w:pStyle w:val="Heading3"/>
        <w:ind w:left="1620" w:hanging="900"/>
      </w:pPr>
      <w:bookmarkStart w:id="2429" w:name="_Toc50782001"/>
      <w:bookmarkStart w:id="2430" w:name="_Toc50786438"/>
      <w:bookmarkStart w:id="2431" w:name="_Toc50787126"/>
      <w:bookmarkStart w:id="2432" w:name="_Toc56915716"/>
      <w:bookmarkStart w:id="2433" w:name="_Toc56920207"/>
      <w:bookmarkStart w:id="2434" w:name="_Toc56921227"/>
      <w:bookmarkStart w:id="2435" w:name="_Toc57530221"/>
      <w:r>
        <w:rPr>
          <w:b/>
          <w:bCs w:val="0"/>
        </w:rPr>
        <w:t>22.1.6</w:t>
      </w:r>
      <w:r>
        <w:rPr>
          <w:b/>
          <w:bCs w:val="0"/>
        </w:rPr>
        <w:tab/>
        <w:t>No Warranties</w:t>
      </w:r>
      <w:r>
        <w:t>.  By providing Confidential Information, no Party makes any warranties or representations as to its accuracy or completeness.  In addition,</w:t>
      </w:r>
      <w:r>
        <w:t xml:space="preserve"> by supplying Confidential Information, no Party obligates itself to provide any particular information or Confidential Information to the other Parties nor to enter into any further agreements or proceed with any other relationship or joint venture.</w:t>
      </w:r>
      <w:bookmarkEnd w:id="2429"/>
      <w:bookmarkEnd w:id="2430"/>
      <w:bookmarkEnd w:id="2431"/>
      <w:bookmarkEnd w:id="2432"/>
      <w:bookmarkEnd w:id="2433"/>
      <w:bookmarkEnd w:id="2434"/>
      <w:bookmarkEnd w:id="2435"/>
    </w:p>
    <w:p w:rsidR="00B47682" w:rsidRDefault="001E47C2" w:rsidP="00ED54CD">
      <w:pPr>
        <w:pStyle w:val="Heading3"/>
        <w:ind w:left="1620" w:hanging="900"/>
        <w:rPr>
          <w:rFonts w:cs="Times New Roman"/>
        </w:rPr>
      </w:pPr>
      <w:bookmarkStart w:id="2436" w:name="_Toc50782002"/>
      <w:bookmarkStart w:id="2437" w:name="_Toc50786439"/>
      <w:bookmarkStart w:id="2438" w:name="_Toc50787127"/>
      <w:bookmarkStart w:id="2439" w:name="_Toc56915717"/>
      <w:bookmarkStart w:id="2440" w:name="_Toc56920208"/>
      <w:bookmarkStart w:id="2441" w:name="_Toc56921228"/>
      <w:bookmarkStart w:id="2442" w:name="_Toc57530222"/>
      <w:r>
        <w:rPr>
          <w:rFonts w:cs="Times New Roman"/>
          <w:b/>
          <w:bCs w:val="0"/>
        </w:rPr>
        <w:t>22.1.</w:t>
      </w:r>
      <w:r>
        <w:rPr>
          <w:rFonts w:cs="Times New Roman"/>
          <w:b/>
          <w:bCs w:val="0"/>
        </w:rPr>
        <w:t>7</w:t>
      </w:r>
      <w:r>
        <w:rPr>
          <w:rFonts w:cs="Times New Roman"/>
          <w:b/>
          <w:bCs w:val="0"/>
        </w:rPr>
        <w:tab/>
        <w:t>Standard of Care</w:t>
      </w:r>
      <w:r>
        <w:rPr>
          <w:rFonts w:cs="Times New Roman"/>
        </w:rPr>
        <w:t xml:space="preserve">.  Each Party shall use at least the same standard of care to protect Confidential Information it receives as it uses to protect its own Confidential Information from unauthorized disclosure, publication or dissemination.  Each Party may </w:t>
      </w:r>
      <w:r>
        <w:rPr>
          <w:rFonts w:cs="Times New Roman"/>
        </w:rPr>
        <w:t>use Confidential Information solely to fulfill its obligations to the other Party under this Agreement or its regulatory requirements, including the NYISO  OATT and NYISO Services Tariff.</w:t>
      </w:r>
      <w:bookmarkEnd w:id="2436"/>
      <w:bookmarkEnd w:id="2437"/>
      <w:bookmarkEnd w:id="2438"/>
      <w:bookmarkEnd w:id="2439"/>
      <w:bookmarkEnd w:id="2440"/>
      <w:bookmarkEnd w:id="2441"/>
      <w:r>
        <w:rPr>
          <w:rFonts w:cs="Times New Roman"/>
        </w:rPr>
        <w:t xml:space="preserve">  The NYISO shall, in all cases, treat the information it receives in</w:t>
      </w:r>
      <w:r>
        <w:rPr>
          <w:rFonts w:cs="Times New Roman"/>
        </w:rPr>
        <w:t xml:space="preserve"> accordance with the requirements of Attachment F to the NYISO OATT.</w:t>
      </w:r>
      <w:bookmarkEnd w:id="2442"/>
    </w:p>
    <w:p w:rsidR="00B47682" w:rsidRDefault="001E47C2" w:rsidP="00ED54CD">
      <w:pPr>
        <w:pStyle w:val="Heading3"/>
        <w:ind w:left="1620" w:hanging="900"/>
        <w:rPr>
          <w:rFonts w:cs="Times New Roman"/>
        </w:rPr>
      </w:pPr>
      <w:bookmarkStart w:id="2443" w:name="_Toc50782003"/>
      <w:bookmarkStart w:id="2444" w:name="_Toc50786440"/>
      <w:bookmarkStart w:id="2445" w:name="_Toc50787128"/>
      <w:bookmarkStart w:id="2446" w:name="_Toc56915718"/>
      <w:bookmarkStart w:id="2447" w:name="_Toc56920209"/>
      <w:bookmarkStart w:id="2448" w:name="_Toc56921229"/>
      <w:bookmarkStart w:id="2449"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w:t>
      </w:r>
      <w:r>
        <w:rPr>
          <w:rFonts w:cs="Times New Roman"/>
        </w:rPr>
        <w:t>tion, interrogatories, requests fo</w:t>
      </w:r>
      <w:r>
        <w:rPr>
          <w:rFonts w:cs="Times New Roman"/>
        </w:rPr>
        <w:t xml:space="preserve">r production of </w:t>
      </w:r>
      <w:r>
        <w:rPr>
          <w:rFonts w:cs="Times New Roman"/>
        </w:rPr>
        <w:t>documents, administrative order, or otherwise, to disclose Confidential Information, that Party shall provide the other Parties with prompt notice of such request(s) or requirement(s) so that the other Part</w:t>
      </w:r>
      <w:r>
        <w:rPr>
          <w:rFonts w:cs="Times New Roman"/>
        </w:rPr>
        <w:t xml:space="preserve">ies may seek an appropriate protective order or waive compliance with the terms of this Agreement.  Notwithstanding the absence of a protective order or waiver, the Party may disclose such Confidential Information which, in the opinion of its counsel, the </w:t>
      </w:r>
      <w:r>
        <w:rPr>
          <w:rFonts w:cs="Times New Roman"/>
        </w:rPr>
        <w:t>Party is legally compelled to disclose.  Each Party will use Reasonable Efforts to obtain reliable assurance that confidential treatment will be accorded any Confidential Information so furnished.</w:t>
      </w:r>
      <w:bookmarkEnd w:id="2443"/>
      <w:bookmarkEnd w:id="2444"/>
      <w:bookmarkEnd w:id="2445"/>
      <w:bookmarkEnd w:id="2446"/>
      <w:bookmarkEnd w:id="2447"/>
      <w:bookmarkEnd w:id="2448"/>
      <w:bookmarkEnd w:id="2449"/>
    </w:p>
    <w:p w:rsidR="00B47682" w:rsidRDefault="001E47C2" w:rsidP="00ED54CD">
      <w:pPr>
        <w:pStyle w:val="Heading3"/>
        <w:ind w:left="1620" w:hanging="900"/>
        <w:rPr>
          <w:rFonts w:cs="Times New Roman"/>
        </w:rPr>
      </w:pPr>
      <w:bookmarkStart w:id="2450" w:name="_Toc50782004"/>
      <w:bookmarkStart w:id="2451" w:name="_Toc50786441"/>
      <w:bookmarkStart w:id="2452" w:name="_Toc50787129"/>
      <w:bookmarkStart w:id="2453" w:name="_Toc56915719"/>
      <w:bookmarkStart w:id="2454" w:name="_Toc56920210"/>
      <w:bookmarkStart w:id="2455" w:name="_Toc56921230"/>
      <w:bookmarkStart w:id="2456" w:name="_Toc57530224"/>
      <w:r>
        <w:rPr>
          <w:rFonts w:cs="Times New Roman"/>
          <w:b/>
          <w:bCs w:val="0"/>
        </w:rPr>
        <w:t>22.1.9</w:t>
      </w:r>
      <w:r>
        <w:rPr>
          <w:rFonts w:cs="Times New Roman"/>
          <w:b/>
          <w:bCs w:val="0"/>
        </w:rPr>
        <w:tab/>
        <w:t>Termination of Agreement</w:t>
      </w:r>
      <w:r>
        <w:rPr>
          <w:rFonts w:cs="Times New Roman"/>
        </w:rPr>
        <w:t xml:space="preserve">.  Upon termination of this </w:t>
      </w:r>
      <w:r>
        <w:rPr>
          <w:rFonts w:cs="Times New Roman"/>
        </w:rPr>
        <w:t xml:space="preserve">Agreement for any reason, each Party shall, within ten (10) Calendar Days of receipt of a written request from the other Parties, use Reasonable Efforts to destroy, erase, or delete (with such destruction, erasure, and deletion certified in writing to the </w:t>
      </w:r>
      <w:r>
        <w:rPr>
          <w:rFonts w:cs="Times New Roman"/>
        </w:rPr>
        <w:t>other Parties) or return to the other Parties, without retaining copies thereof, any and all written or electronic Confidential Information received from the other Parties pursuant to this Agreement.</w:t>
      </w:r>
      <w:bookmarkEnd w:id="2450"/>
      <w:bookmarkEnd w:id="2451"/>
      <w:bookmarkEnd w:id="2452"/>
      <w:bookmarkEnd w:id="2453"/>
      <w:bookmarkEnd w:id="2454"/>
      <w:bookmarkEnd w:id="2455"/>
      <w:bookmarkEnd w:id="2456"/>
    </w:p>
    <w:p w:rsidR="00B47682" w:rsidRDefault="001E47C2" w:rsidP="00ED54CD">
      <w:pPr>
        <w:pStyle w:val="Heading3"/>
        <w:ind w:left="1620" w:hanging="900"/>
        <w:rPr>
          <w:rFonts w:cs="Times New Roman"/>
        </w:rPr>
      </w:pPr>
      <w:bookmarkStart w:id="2457" w:name="_Toc50782005"/>
      <w:bookmarkStart w:id="2458" w:name="_Toc50786442"/>
      <w:bookmarkStart w:id="2459" w:name="_Toc50787130"/>
      <w:bookmarkStart w:id="2460" w:name="_Toc56915720"/>
      <w:bookmarkStart w:id="2461" w:name="_Toc56920211"/>
      <w:bookmarkStart w:id="2462" w:name="_Toc56921231"/>
      <w:bookmarkStart w:id="2463" w:name="_Toc57530225"/>
      <w:r>
        <w:rPr>
          <w:rFonts w:cs="Times New Roman"/>
          <w:b/>
          <w:bCs w:val="0"/>
        </w:rPr>
        <w:t>22.1.10</w:t>
      </w:r>
      <w:r>
        <w:rPr>
          <w:rFonts w:cs="Times New Roman"/>
          <w:b/>
          <w:bCs w:val="0"/>
        </w:rPr>
        <w:tab/>
        <w:t>Remedies</w:t>
      </w:r>
      <w:r>
        <w:rPr>
          <w:rFonts w:cs="Times New Roman"/>
        </w:rPr>
        <w:t>.  The Parties agree that monetary damag</w:t>
      </w:r>
      <w:r>
        <w:rPr>
          <w:rFonts w:cs="Times New Roman"/>
        </w:rPr>
        <w:t>es would be inadequate to compensate a Party for another Party’s Breach of its obligations under this Article 22.  Each Party accordingly agrees that the other Parties shall be entitled to equitable relief, by way of injunction or otherwise, if the first P</w:t>
      </w:r>
      <w:r>
        <w:rPr>
          <w:rFonts w:cs="Times New Roman"/>
        </w:rPr>
        <w:t xml:space="preserve">arty Breaches or threatens to Breach its obligations under this Article 22, which equitable </w:t>
      </w:r>
      <w:bookmarkStart w:id="2464" w:name="_Toc50782007"/>
      <w:bookmarkStart w:id="2465" w:name="_Toc50786444"/>
      <w:bookmarkStart w:id="2466" w:name="_Toc50787132"/>
      <w:bookmarkStart w:id="2467" w:name="_Toc56915722"/>
      <w:bookmarkStart w:id="2468" w:name="_Toc56920213"/>
      <w:bookmarkStart w:id="2469" w:name="_Toc56921233"/>
      <w:bookmarkStart w:id="2470" w:name="_Toc57530227"/>
      <w:bookmarkEnd w:id="2457"/>
      <w:bookmarkEnd w:id="2458"/>
      <w:bookmarkEnd w:id="2459"/>
      <w:bookmarkEnd w:id="2460"/>
      <w:bookmarkEnd w:id="2461"/>
      <w:bookmarkEnd w:id="2462"/>
      <w:bookmarkEnd w:id="2463"/>
      <w:r>
        <w:rPr>
          <w:rFonts w:cs="Times New Roman"/>
        </w:rPr>
        <w:t>relief shall be granted without bond or proof of damages, and the receiving Party shall not plead in defense that there would be an adequate remedy at law.  Such re</w:t>
      </w:r>
      <w:r>
        <w:rPr>
          <w:rFonts w:cs="Times New Roman"/>
        </w:rPr>
        <w:t>medy shall not be deemed an exclusive remedy for the Breach of this Article 22, but shall be in addition to all other remedies available at law or in equity.  The Parties further acknowledge and agree that the covenants contained herein are necessary for t</w:t>
      </w:r>
      <w:r>
        <w:rPr>
          <w:rFonts w:cs="Times New Roman"/>
        </w:rPr>
        <w:t>he protection of legitimate business interests and are reasonable in scope.  No Party, however, shall be liable for indirect, incidental, or consequential or punitive damages of any nature or kind resulting from or arising in connection with this Article 2</w:t>
      </w:r>
      <w:r>
        <w:rPr>
          <w:rFonts w:cs="Times New Roman"/>
        </w:rPr>
        <w:t>2.</w:t>
      </w:r>
    </w:p>
    <w:p w:rsidR="00B47682" w:rsidRDefault="001E47C2" w:rsidP="00ED54CD">
      <w:pPr>
        <w:pStyle w:val="Heading3"/>
        <w:ind w:left="1560" w:hanging="840"/>
        <w:rPr>
          <w:rFonts w:cs="Times New Roman"/>
        </w:rPr>
      </w:pPr>
      <w:bookmarkStart w:id="2471" w:name="_Toc50782006"/>
      <w:bookmarkStart w:id="2472" w:name="_Toc50786443"/>
      <w:bookmarkStart w:id="2473" w:name="_Toc50787131"/>
      <w:bookmarkStart w:id="2474" w:name="_Toc56915721"/>
      <w:bookmarkStart w:id="2475" w:name="_Toc56920212"/>
      <w:bookmarkStart w:id="2476" w:name="_Toc56921232"/>
      <w:bookmarkStart w:id="2477" w:name="_Toc57530226"/>
      <w:r>
        <w:rPr>
          <w:b/>
        </w:rPr>
        <w:t>22.1.11</w:t>
      </w:r>
      <w:r>
        <w:rPr>
          <w:b/>
        </w:rPr>
        <w:tab/>
        <w:t>Disclosure to FERC</w:t>
      </w:r>
      <w:r>
        <w:rPr>
          <w:rFonts w:ascii="Times New Roman Bold" w:hAnsi="Times New Roman Bold"/>
          <w:b/>
          <w:szCs w:val="24"/>
        </w:rPr>
        <w:t>,</w:t>
      </w:r>
      <w:r>
        <w:rPr>
          <w:b/>
        </w:rPr>
        <w:t xml:space="preserve"> its Staff</w:t>
      </w:r>
      <w:r>
        <w:rPr>
          <w:rFonts w:ascii="Times New Roman Bold" w:hAnsi="Times New Roman Bold"/>
          <w:b/>
          <w:szCs w:val="24"/>
        </w:rPr>
        <w:t>,</w:t>
      </w:r>
      <w:r>
        <w:rPr>
          <w:rFonts w:ascii="Times New Roman Bold" w:hAnsi="Times New Roman Bold"/>
          <w:b/>
          <w:szCs w:val="24"/>
          <w:u w:val="words"/>
        </w:rPr>
        <w:t xml:space="preserve"> </w:t>
      </w:r>
      <w:r>
        <w:rPr>
          <w:rFonts w:ascii="Times New Roman Bold" w:hAnsi="Times New Roman Bold"/>
          <w:b/>
          <w:szCs w:val="24"/>
        </w:rPr>
        <w:t>or a State</w:t>
      </w:r>
      <w:r>
        <w:t>.  Notwithstanding anything in this Article 22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w:t>
      </w:r>
      <w:r>
        <w:t>staff,</w:t>
      </w:r>
      <w:r>
        <w:t xml:space="preserve"> the </w:t>
      </w:r>
      <w:r>
        <w:rPr>
          <w:rFonts w:cs="Times New Roman"/>
        </w:rPr>
        <w:t>Party must, consistent with 18 C.F.R. section 388.112, request that the information be treated as confidential and non-public by FERC and its staff and that the information be withheld from public disclosure.  Parties are prohibited from notifying the</w:t>
      </w:r>
      <w:r>
        <w:rPr>
          <w:rFonts w:cs="Times New Roman"/>
        </w:rP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rPr>
          <w:rFonts w:cs="Times New Roman"/>
        </w:rPr>
        <w:t xml:space="preserve">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w:t>
      </w:r>
      <w:r>
        <w:rPr>
          <w:rFonts w:cs="Times New Roman"/>
          <w:szCs w:val="24"/>
        </w:rPr>
        <w: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or state regulato</w:t>
      </w:r>
      <w:r>
        <w:rPr>
          <w:rFonts w:cs="Times New Roman"/>
          <w:szCs w:val="24"/>
        </w:rPr>
        <w:t xml:space="preserve">ry body </w:t>
      </w:r>
      <w:r>
        <w:rPr>
          <w:rFonts w:cs="Times New Roman"/>
        </w:rPr>
        <w:t>request under this paragraph.</w:t>
      </w:r>
      <w:bookmarkEnd w:id="2471"/>
      <w:bookmarkEnd w:id="2472"/>
      <w:bookmarkEnd w:id="2473"/>
      <w:bookmarkEnd w:id="2474"/>
      <w:bookmarkEnd w:id="2475"/>
      <w:bookmarkEnd w:id="2476"/>
      <w:bookmarkEnd w:id="2477"/>
    </w:p>
    <w:p w:rsidR="00FD4905" w:rsidRPr="00DF07D6" w:rsidRDefault="001E47C2" w:rsidP="00DF07D6">
      <w:pPr>
        <w:pStyle w:val="Heading3"/>
        <w:ind w:left="1560" w:hanging="840"/>
        <w:rPr>
          <w:rFonts w:cs="Times New Roman"/>
        </w:rPr>
      </w:pPr>
      <w:r>
        <w:rPr>
          <w:b/>
        </w:rPr>
        <w:t>22.1.12</w:t>
      </w:r>
      <w:r>
        <w:rPr>
          <w:b/>
        </w:rPr>
        <w:tab/>
      </w:r>
      <w:r>
        <w:t xml:space="preserve">Except as otherwise expressly provided herein, no Party shall disclose Confidential Information to any person not employed or retained by the Party possessing the Confidential Information, except to the extent </w:t>
      </w:r>
      <w:r>
        <w:t>disclosure is (i) required by law; (ii) reasonably deemed by the disclosing Party to be required to be disclosed in connection with a dispute between or among the Parties, or the defense of litigation or dispute; (iii) otherwise permitted by consent of the</w:t>
      </w:r>
      <w:r>
        <w:t xml:space="preserve"> other Party, such consent not to be unreasonably withheld; or (iv) necessary to fulfill its obligations under this Agreement, the NYISO OATT or the NYISO Services Tariff.  Prior to any disclosures of a Party’s Confidential Information under this subparagr</w:t>
      </w:r>
      <w:r>
        <w:t>aph, or if any third party or Governmental Authority makes any request or demand for any of the information described in this subparagraph, the disclosing Party agrees to promptly notify the other Party in writing and agrees to assert confidentiality and c</w:t>
      </w:r>
      <w:r>
        <w:t>ooperate with the other Party in seeking to protect the Confidential Information from public disclosure by confidentiality agreement, protective order or other reasonable measures.</w:t>
      </w:r>
      <w:bookmarkEnd w:id="2464"/>
      <w:bookmarkEnd w:id="2465"/>
      <w:bookmarkEnd w:id="2466"/>
      <w:bookmarkEnd w:id="2467"/>
      <w:bookmarkEnd w:id="2468"/>
      <w:bookmarkEnd w:id="2469"/>
      <w:bookmarkEnd w:id="2470"/>
    </w:p>
    <w:p w:rsidR="00B47682" w:rsidRPr="00DF07D6" w:rsidRDefault="001E47C2" w:rsidP="00ED54CD">
      <w:pPr>
        <w:pStyle w:val="Heading1"/>
        <w:keepNext w:val="0"/>
        <w:keepLines/>
        <w:spacing w:before="240"/>
        <w:jc w:val="center"/>
        <w:rPr>
          <w:b/>
        </w:rPr>
      </w:pPr>
      <w:bookmarkStart w:id="2478" w:name="_Toc50782008"/>
      <w:bookmarkStart w:id="2479" w:name="_Toc50786445"/>
      <w:bookmarkStart w:id="2480" w:name="_Toc50787133"/>
      <w:bookmarkStart w:id="2481" w:name="_Toc56915723"/>
      <w:bookmarkStart w:id="2482" w:name="_Toc56920214"/>
      <w:bookmarkStart w:id="2483" w:name="_Toc56921234"/>
      <w:bookmarkStart w:id="2484" w:name="_Toc57530229"/>
      <w:bookmarkStart w:id="2485" w:name="_Toc57530438"/>
      <w:bookmarkStart w:id="2486" w:name="_Toc59754191"/>
      <w:bookmarkStart w:id="2487" w:name="_Toc59812899"/>
      <w:bookmarkStart w:id="2488" w:name="_Toc59813103"/>
      <w:bookmarkStart w:id="2489" w:name="_Toc61615638"/>
      <w:bookmarkStart w:id="2490" w:name="_Toc61615842"/>
      <w:bookmarkStart w:id="2491" w:name="_Toc61922570"/>
      <w:bookmarkStart w:id="2492" w:name="_Toc176167707"/>
      <w:bookmarkStart w:id="2493" w:name="_Toc176167856"/>
      <w:bookmarkStart w:id="2494" w:name="_Toc184206262"/>
      <w:r w:rsidRPr="00DF07D6">
        <w:rPr>
          <w:b/>
        </w:rPr>
        <w:t>ARTICLE 23.  ENVIRONMENTAL RELEASES</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B47682" w:rsidRDefault="001E47C2" w:rsidP="00ED54CD">
      <w:pPr>
        <w:pStyle w:val="Heading2"/>
        <w:keepNext w:val="0"/>
        <w:ind w:left="720" w:hanging="720"/>
      </w:pPr>
      <w:bookmarkStart w:id="2495" w:name="_Toc176167708"/>
      <w:bookmarkStart w:id="2496" w:name="_Toc176167857"/>
      <w:bookmarkStart w:id="2497" w:name="_Toc184206263"/>
      <w:bookmarkStart w:id="2498" w:name="_Toc50782009"/>
      <w:bookmarkStart w:id="2499" w:name="_Toc50786446"/>
      <w:bookmarkStart w:id="2500" w:name="_Toc50787134"/>
      <w:bookmarkStart w:id="2501" w:name="_Toc56915724"/>
      <w:bookmarkStart w:id="2502" w:name="_Toc56920215"/>
      <w:bookmarkStart w:id="2503" w:name="_Toc56921235"/>
      <w:bookmarkStart w:id="2504" w:name="_Toc57530230"/>
      <w:bookmarkStart w:id="2505" w:name="_Toc57530439"/>
      <w:bookmarkStart w:id="2506" w:name="_Toc59754192"/>
      <w:bookmarkStart w:id="2507" w:name="_Toc59812900"/>
      <w:bookmarkStart w:id="2508" w:name="_Toc59813104"/>
      <w:bookmarkStart w:id="2509" w:name="_Toc61615639"/>
      <w:bookmarkStart w:id="2510" w:name="_Toc61615843"/>
      <w:bookmarkStart w:id="2511" w:name="_Toc61922571"/>
      <w:r>
        <w:rPr>
          <w:rFonts w:cs="Times New Roman"/>
          <w:b/>
        </w:rPr>
        <w:t>23.1</w:t>
      </w:r>
      <w:r>
        <w:rPr>
          <w:rFonts w:cs="Times New Roman"/>
          <w:b/>
        </w:rPr>
        <w:tab/>
        <w:t>Developer and Transmission Owner N</w:t>
      </w:r>
      <w:r>
        <w:rPr>
          <w:rFonts w:cs="Times New Roman"/>
          <w:b/>
        </w:rPr>
        <w:t>otice</w:t>
      </w:r>
      <w:bookmarkEnd w:id="2495"/>
      <w:bookmarkEnd w:id="2496"/>
      <w:bookmarkEnd w:id="2497"/>
      <w:r>
        <w:rPr>
          <w:rFonts w:cs="Times New Roman"/>
          <w:b/>
        </w:rPr>
        <w:t xml:space="preserve">. </w:t>
      </w:r>
      <w:r>
        <w:t xml:space="preserve"> Developer and Transmission Owner shall each notify the other Party, first orally and then in writing, of the release of any Hazardous Substances, any asbestos or lead abatement activities, or any type of remediation activities related to the Large </w:t>
      </w:r>
      <w:r>
        <w:t>Generating Facility or the Attachment Facilities, each of which may reasonably be expected t</w:t>
      </w:r>
      <w:r>
        <w:t xml:space="preserve">o affect the other Party.  The </w:t>
      </w:r>
      <w:r>
        <w:t>notifying Party shall:  (i) provide the notice as soon as practicable, provided such Party makes a good faith effort to provide the n</w:t>
      </w:r>
      <w:r>
        <w:t>otice no later than twenty-four hours after such Party becomes aware of the occurrence; and (ii) promptly furnish to the other Party copies of any publicly available reports filed with any Governmental Authorities addressing such events.</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B47682" w:rsidRPr="00EE6E44" w:rsidRDefault="001E47C2" w:rsidP="00ED54CD">
      <w:pPr>
        <w:pStyle w:val="Heading1"/>
        <w:keepNext w:val="0"/>
        <w:keepLines/>
        <w:spacing w:before="240"/>
        <w:jc w:val="center"/>
        <w:rPr>
          <w:b/>
          <w:lang w:val="fr-FR"/>
        </w:rPr>
      </w:pPr>
      <w:bookmarkStart w:id="2512" w:name="_Toc50782010"/>
      <w:bookmarkStart w:id="2513" w:name="_Toc50786447"/>
      <w:bookmarkStart w:id="2514" w:name="_Toc50787135"/>
      <w:bookmarkStart w:id="2515" w:name="_Toc56915725"/>
      <w:bookmarkStart w:id="2516" w:name="_Toc56920216"/>
      <w:bookmarkStart w:id="2517" w:name="_Toc56921236"/>
      <w:bookmarkStart w:id="2518" w:name="_Toc57530231"/>
      <w:bookmarkStart w:id="2519" w:name="_Toc57530440"/>
      <w:bookmarkStart w:id="2520" w:name="_Toc59754193"/>
      <w:bookmarkStart w:id="2521" w:name="_Toc59812901"/>
      <w:bookmarkStart w:id="2522" w:name="_Toc59813105"/>
      <w:bookmarkStart w:id="2523" w:name="_Toc61615640"/>
      <w:bookmarkStart w:id="2524" w:name="_Toc61615844"/>
      <w:bookmarkStart w:id="2525" w:name="_Toc61922572"/>
      <w:bookmarkStart w:id="2526" w:name="_Toc176167709"/>
      <w:bookmarkStart w:id="2527" w:name="_Toc176167858"/>
      <w:bookmarkStart w:id="2528" w:name="_Toc184206264"/>
      <w:r w:rsidRPr="00EE6E44">
        <w:rPr>
          <w:b/>
          <w:lang w:val="fr-FR"/>
        </w:rPr>
        <w:t>ARTICLE 24.  INFOR</w:t>
      </w:r>
      <w:r w:rsidRPr="00EE6E44">
        <w:rPr>
          <w:b/>
          <w:lang w:val="fr-FR"/>
        </w:rPr>
        <w:t xml:space="preserve">MATION </w:t>
      </w:r>
      <w:bookmarkEnd w:id="2512"/>
      <w:bookmarkEnd w:id="2513"/>
      <w:bookmarkEnd w:id="2514"/>
      <w:bookmarkEnd w:id="2515"/>
      <w:bookmarkEnd w:id="2516"/>
      <w:bookmarkEnd w:id="2517"/>
      <w:r w:rsidRPr="004D1AC7">
        <w:rPr>
          <w:b/>
        </w:rPr>
        <w:t>REQUIREMENT</w:t>
      </w:r>
      <w:bookmarkEnd w:id="2518"/>
      <w:bookmarkEnd w:id="2519"/>
      <w:bookmarkEnd w:id="2520"/>
      <w:bookmarkEnd w:id="2521"/>
      <w:bookmarkEnd w:id="2522"/>
      <w:bookmarkEnd w:id="2523"/>
      <w:bookmarkEnd w:id="2524"/>
      <w:bookmarkEnd w:id="2525"/>
      <w:bookmarkEnd w:id="2526"/>
      <w:bookmarkEnd w:id="2527"/>
      <w:bookmarkEnd w:id="2528"/>
    </w:p>
    <w:p w:rsidR="00B47682" w:rsidRDefault="001E47C2" w:rsidP="00ED54CD">
      <w:pPr>
        <w:pStyle w:val="Heading2"/>
        <w:keepNext w:val="0"/>
        <w:ind w:left="720" w:hanging="720"/>
      </w:pPr>
      <w:bookmarkStart w:id="2529" w:name="_Toc176167710"/>
      <w:bookmarkStart w:id="2530" w:name="_Toc176167859"/>
      <w:bookmarkStart w:id="2531" w:name="_Toc184206265"/>
      <w:bookmarkStart w:id="2532" w:name="_Toc50782011"/>
      <w:bookmarkStart w:id="2533" w:name="_Toc50786448"/>
      <w:bookmarkStart w:id="2534" w:name="_Toc50787136"/>
      <w:bookmarkStart w:id="2535" w:name="_Toc56915726"/>
      <w:bookmarkStart w:id="2536" w:name="_Toc56920217"/>
      <w:bookmarkStart w:id="2537" w:name="_Toc56921237"/>
      <w:bookmarkStart w:id="2538" w:name="_Toc57530232"/>
      <w:bookmarkStart w:id="2539" w:name="_Toc57530441"/>
      <w:bookmarkStart w:id="2540" w:name="_Toc59754194"/>
      <w:bookmarkStart w:id="2541" w:name="_Toc59812902"/>
      <w:bookmarkStart w:id="2542" w:name="_Toc59813106"/>
      <w:bookmarkStart w:id="2543" w:name="_Toc61615641"/>
      <w:bookmarkStart w:id="2544" w:name="_Toc61615845"/>
      <w:bookmarkStart w:id="2545" w:name="_Toc61922573"/>
      <w:r>
        <w:rPr>
          <w:rFonts w:cs="Times New Roman"/>
          <w:b/>
          <w:lang w:val="fr-FR"/>
        </w:rPr>
        <w:t>24.1</w:t>
      </w:r>
      <w:r>
        <w:rPr>
          <w:rFonts w:cs="Times New Roman"/>
          <w:b/>
          <w:lang w:val="fr-FR"/>
        </w:rPr>
        <w:tab/>
        <w:t>Information Acquisition</w:t>
      </w:r>
      <w:bookmarkEnd w:id="2529"/>
      <w:bookmarkEnd w:id="2530"/>
      <w:bookmarkEnd w:id="2531"/>
      <w:r>
        <w:rPr>
          <w:rFonts w:cs="Times New Roman"/>
          <w:b/>
          <w:lang w:val="fr-FR"/>
        </w:rPr>
        <w:t xml:space="preserve">. </w:t>
      </w:r>
      <w:r>
        <w:rPr>
          <w:lang w:val="fr-FR"/>
        </w:rPr>
        <w:t xml:space="preserve"> </w:t>
      </w:r>
      <w:r>
        <w:t xml:space="preserve">Transmission Owner and Developer shall each submit specific information regarding the electrical characteristics of their respective facilities to the other, and to NYISO, as described below and in </w:t>
      </w:r>
      <w:r>
        <w:t>accordance with Applicable Reliability Standards.</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rsidR="00B47682" w:rsidRDefault="001E47C2" w:rsidP="00ED54CD">
      <w:pPr>
        <w:pStyle w:val="Heading2"/>
        <w:keepNext w:val="0"/>
        <w:ind w:left="720" w:hanging="720"/>
      </w:pPr>
      <w:bookmarkStart w:id="2546" w:name="_Toc176167711"/>
      <w:bookmarkStart w:id="2547" w:name="_Toc176167860"/>
      <w:bookmarkStart w:id="2548" w:name="_Toc184206266"/>
      <w:bookmarkStart w:id="2549" w:name="_Toc50782012"/>
      <w:bookmarkStart w:id="2550" w:name="_Toc50786449"/>
      <w:bookmarkStart w:id="2551" w:name="_Toc50787137"/>
      <w:bookmarkStart w:id="2552" w:name="_Toc56915727"/>
      <w:bookmarkStart w:id="2553" w:name="_Toc56920218"/>
      <w:bookmarkStart w:id="2554" w:name="_Toc56921238"/>
      <w:bookmarkStart w:id="2555" w:name="_Toc57530233"/>
      <w:bookmarkStart w:id="2556" w:name="_Toc57530442"/>
      <w:bookmarkStart w:id="2557" w:name="_Toc59754195"/>
      <w:bookmarkStart w:id="2558" w:name="_Toc59812903"/>
      <w:bookmarkStart w:id="2559" w:name="_Toc59813107"/>
      <w:bookmarkStart w:id="2560" w:name="_Toc61615642"/>
      <w:bookmarkStart w:id="2561" w:name="_Toc61615846"/>
      <w:bookmarkStart w:id="2562" w:name="_Toc61922574"/>
      <w:bookmarkStart w:id="2563" w:name="_Toc50782014"/>
      <w:bookmarkStart w:id="2564" w:name="_Toc50786451"/>
      <w:bookmarkStart w:id="2565" w:name="_Toc50787139"/>
      <w:bookmarkStart w:id="2566" w:name="_Toc56915729"/>
      <w:bookmarkStart w:id="2567" w:name="_Toc56920220"/>
      <w:bookmarkStart w:id="2568" w:name="_Toc56921240"/>
      <w:bookmarkStart w:id="2569" w:name="_Toc57530235"/>
      <w:bookmarkStart w:id="2570" w:name="_Toc57530444"/>
      <w:bookmarkStart w:id="2571" w:name="_Toc59754197"/>
      <w:bookmarkStart w:id="2572" w:name="_Toc59812905"/>
      <w:bookmarkStart w:id="2573" w:name="_Toc59813109"/>
      <w:bookmarkStart w:id="2574" w:name="_Toc61615644"/>
      <w:bookmarkStart w:id="2575" w:name="_Toc61615848"/>
      <w:bookmarkStart w:id="2576" w:name="_Toc61922576"/>
      <w:r>
        <w:rPr>
          <w:rFonts w:cs="Times New Roman"/>
          <w:b/>
        </w:rPr>
        <w:t>24.2</w:t>
      </w:r>
      <w:r>
        <w:rPr>
          <w:rFonts w:cs="Times New Roman"/>
          <w:b/>
        </w:rPr>
        <w:tab/>
        <w:t>Information Submission by Transmission Owner</w:t>
      </w:r>
      <w:bookmarkEnd w:id="2546"/>
      <w:bookmarkEnd w:id="2547"/>
      <w:bookmarkEnd w:id="2548"/>
      <w:r>
        <w:rPr>
          <w:rFonts w:cs="Times New Roman"/>
          <w:b/>
        </w:rPr>
        <w:t xml:space="preserve">. </w:t>
      </w:r>
      <w:r>
        <w:t xml:space="preserve"> The initial information submission by Transmission Owner shall occur no later than one hundred eighty (180) Calendar Days prior to Trial Operation and sha</w:t>
      </w:r>
      <w:r>
        <w:t>ll include New York State Transmission System information necessary to allow the Developer to select equipment and meet any system protection and stability requirements, unless otherwise mutually agreed to by the Developer and Transmission Owner.  On a mon</w:t>
      </w:r>
      <w:r>
        <w:t>thly basis Transmission Owner shall provide Developer and NYISO a status report on the construction and installation of Transmission Owner’s Attachment Facilities and System Upgrade Facilities, including, but not limited to, the following information:  (1)</w:t>
      </w:r>
      <w:r>
        <w:t xml:space="preserve"> progress to date; (2) a description of the activities since the last report; (3) a description of the action items for the next period; and (4) the delivery status of equipment ordered.</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B47682" w:rsidRDefault="001E47C2" w:rsidP="00ED54CD">
      <w:pPr>
        <w:pStyle w:val="Heading2"/>
        <w:keepNext w:val="0"/>
        <w:ind w:left="720" w:hanging="720"/>
      </w:pPr>
      <w:bookmarkStart w:id="2577" w:name="_Toc176167712"/>
      <w:bookmarkStart w:id="2578" w:name="_Toc176167861"/>
      <w:bookmarkStart w:id="2579" w:name="_Toc184206267"/>
      <w:bookmarkStart w:id="2580" w:name="_Toc50782013"/>
      <w:bookmarkStart w:id="2581" w:name="_Toc50786450"/>
      <w:bookmarkStart w:id="2582" w:name="_Toc50787138"/>
      <w:bookmarkStart w:id="2583" w:name="_Toc56915728"/>
      <w:bookmarkStart w:id="2584" w:name="_Toc56920219"/>
      <w:bookmarkStart w:id="2585" w:name="_Toc56921239"/>
      <w:bookmarkStart w:id="2586" w:name="_Toc57530234"/>
      <w:bookmarkStart w:id="2587" w:name="_Toc57530443"/>
      <w:bookmarkStart w:id="2588" w:name="_Toc59754196"/>
      <w:bookmarkStart w:id="2589" w:name="_Toc59812904"/>
      <w:bookmarkStart w:id="2590" w:name="_Toc59813108"/>
      <w:bookmarkStart w:id="2591" w:name="_Toc61615643"/>
      <w:bookmarkStart w:id="2592" w:name="_Toc61615847"/>
      <w:bookmarkStart w:id="2593" w:name="_Toc61922575"/>
      <w:r>
        <w:rPr>
          <w:rFonts w:cs="Times New Roman"/>
          <w:b/>
        </w:rPr>
        <w:t>24.3</w:t>
      </w:r>
      <w:r>
        <w:rPr>
          <w:rFonts w:cs="Times New Roman"/>
          <w:b/>
        </w:rPr>
        <w:tab/>
        <w:t>Updated Information Submission by Developer</w:t>
      </w:r>
      <w:bookmarkEnd w:id="2577"/>
      <w:bookmarkEnd w:id="2578"/>
      <w:bookmarkEnd w:id="2579"/>
      <w:r>
        <w:rPr>
          <w:rFonts w:cs="Times New Roman"/>
          <w:b/>
        </w:rPr>
        <w:t xml:space="preserve">. </w:t>
      </w:r>
      <w:r>
        <w:t xml:space="preserve"> The updated inform</w:t>
      </w:r>
      <w:r>
        <w:t>ation submission by the Developer, including manufacturer information, shall occur no later than one hundred eighty (180) Calendar Days prior to the Trial Operation.  Developer shall submit a completed copy of the Large Generating Facility data requirement</w:t>
      </w:r>
      <w:r>
        <w:t>s contained in Appendix 1 to the Large Facility Interconnection Procedures.  It shall also include any additional information provided to Transmission Owner for the Interconnection Feasibility Study and Interconnection Facilities Study.  Information in thi</w:t>
      </w:r>
      <w:r>
        <w:t>s submission shall be the most current Large Generating Facility design or expected performance data.  Information submitted for stability models shall be compatible with NYISO standard models.  If there is no compatible model, the Developer will work with</w:t>
      </w:r>
      <w:r>
        <w:t xml:space="preserve"> a consultant mutually agreed to by the Parties to develop and supply a standard model and associated information.</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rsidR="00B47682" w:rsidRDefault="001E47C2" w:rsidP="00ED54CD">
      <w:pPr>
        <w:pStyle w:val="Body2"/>
        <w:spacing w:after="240"/>
      </w:pPr>
      <w:r>
        <w:t>If the Developer’s data is materially different from what was originally provided to Transmission Owner and NYISO pursuant to an Interconnect</w:t>
      </w:r>
      <w:r>
        <w:t>ion Study Agreement among Transmission Owner, NYISO and Developer, then NYISO will conduct appropriate studies to determine the impact on the New York State Transmission System based on the actual data submitted pursuant to this Article 24.3.  The Develope</w:t>
      </w:r>
      <w:r>
        <w:t>r shall not begin Trial Operation until such studies are completed.</w:t>
      </w:r>
    </w:p>
    <w:p w:rsidR="00B47682" w:rsidRDefault="001E47C2" w:rsidP="00ED54CD">
      <w:pPr>
        <w:pStyle w:val="Heading2"/>
        <w:keepNext w:val="0"/>
        <w:ind w:left="720" w:hanging="720"/>
      </w:pPr>
      <w:bookmarkStart w:id="2594" w:name="_Toc176167713"/>
      <w:bookmarkStart w:id="2595" w:name="_Toc176167862"/>
      <w:bookmarkStart w:id="2596" w:name="_Toc184206268"/>
      <w:r>
        <w:rPr>
          <w:rFonts w:cs="Times New Roman"/>
          <w:b/>
        </w:rPr>
        <w:t>24.4</w:t>
      </w:r>
      <w:r>
        <w:rPr>
          <w:rFonts w:cs="Times New Roman"/>
          <w:b/>
        </w:rPr>
        <w:tab/>
        <w:t>Information Supplementation</w:t>
      </w:r>
      <w:bookmarkEnd w:id="2594"/>
      <w:bookmarkEnd w:id="2595"/>
      <w:bookmarkEnd w:id="2596"/>
      <w:r>
        <w:rPr>
          <w:rFonts w:cs="Times New Roman"/>
          <w:b/>
        </w:rPr>
        <w:t xml:space="preserve">. </w:t>
      </w:r>
      <w:r>
        <w:t xml:space="preserve"> Prior to the Commercial Operation Date, the Developer and Transmission Owner shall supplement their information submissions described above in this Artic</w:t>
      </w:r>
      <w:r>
        <w:t>le 24 with any and all “as-built” Large Generating Facility information or “as-tested” performance information that differs from the initial submissions or, alternatively, written confirmation that no such differences exist.  The Developer shall conduct te</w:t>
      </w:r>
      <w:r>
        <w:t>sts on the Large Generating Facility as required by Good Utility Practice such as an open circuit “step voltage” test on the Large Generating Facility to verify proper operation of the Large Generating Facility’s automatic voltage regulator.</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rsidR="00B47682" w:rsidRDefault="001E47C2" w:rsidP="00ED54CD">
      <w:pPr>
        <w:pStyle w:val="Body2"/>
        <w:spacing w:after="240"/>
      </w:pPr>
      <w:r>
        <w:t>Unless otherwi</w:t>
      </w:r>
      <w:r>
        <w:t>se agreed, the test conditions shall include: (1) Large Generating Facility at synchronous speed; (2) automatic voltage regulator on and in voltage control mode; and (3) a five percent change in Large Generating Facility terminal voltage initiated by a cha</w:t>
      </w:r>
      <w:r>
        <w:t>nge in the voltage regulators reference voltage.  Developer shall provide validated test recordings showing the responses of Large Generating Facility terminal and field voltages.  In the event that direct recordings of these voltages is impractical, recor</w:t>
      </w:r>
      <w:r>
        <w:t xml:space="preserve">dings of other voltages or currents that mirror the response of the Large Generating Facility’s terminal or field voltage are acceptable if information necessary to translate these alternate quantities to actual Large Generating Facility terminal or field </w:t>
      </w:r>
      <w:r>
        <w:t>voltages is provided.  Large Generating Facility testing shall be conducted and results provided to the Transmission Owner and NYISO for each individual generating unit in a station.</w:t>
      </w:r>
    </w:p>
    <w:p w:rsidR="00B47682" w:rsidRPr="00F45384" w:rsidRDefault="001E47C2" w:rsidP="00F45384">
      <w:pPr>
        <w:pStyle w:val="Body2"/>
        <w:spacing w:after="240"/>
      </w:pPr>
      <w:r>
        <w:t xml:space="preserve">Subsequent to the Commercial Operation Date, the Developer shall provide </w:t>
      </w:r>
      <w:r>
        <w:t>Transmission Owner and NYISO any information changes due to equipment replacement, repair, or adjustment.  Transmission Owner shall provide the Developer and NYISO any information changes due to equipment replacement, repair or adjustment in the directly c</w:t>
      </w:r>
      <w:r>
        <w:t>onnected substation or any adjacent Transmission Owner substation that may affect the Developer Attachment Facilities equipment ratings, protection or operating requirements.  The Developer and Transmission Owner shall provide such information no later tha</w:t>
      </w:r>
      <w:r>
        <w:t>n thirty (30) Calendar Days after the date of the equipment rep</w:t>
      </w:r>
      <w:bookmarkStart w:id="2597" w:name="_Toc50782015"/>
      <w:bookmarkStart w:id="2598" w:name="_Toc50786452"/>
      <w:bookmarkStart w:id="2599" w:name="_Toc50787140"/>
      <w:bookmarkStart w:id="2600" w:name="_Toc56915730"/>
      <w:bookmarkStart w:id="2601" w:name="_Toc56920221"/>
      <w:bookmarkStart w:id="2602" w:name="_Toc56921241"/>
      <w:bookmarkStart w:id="2603" w:name="_Toc57530236"/>
      <w:bookmarkStart w:id="2604" w:name="_Toc57530445"/>
      <w:bookmarkStart w:id="2605" w:name="_Toc59754198"/>
      <w:bookmarkStart w:id="2606" w:name="_Toc59812906"/>
      <w:bookmarkStart w:id="2607" w:name="_Toc59813110"/>
      <w:bookmarkStart w:id="2608" w:name="_Toc61615645"/>
      <w:bookmarkStart w:id="2609" w:name="_Toc61615849"/>
      <w:bookmarkStart w:id="2610" w:name="_Toc61922577"/>
      <w:r>
        <w:t>lacement, repair or adjustment.</w:t>
      </w:r>
    </w:p>
    <w:p w:rsidR="00B47682" w:rsidRPr="00EE6E44" w:rsidRDefault="001E47C2" w:rsidP="00ED54CD">
      <w:pPr>
        <w:pStyle w:val="Heading1"/>
        <w:keepNext w:val="0"/>
        <w:keepLines/>
        <w:spacing w:before="240"/>
        <w:jc w:val="center"/>
        <w:rPr>
          <w:b/>
        </w:rPr>
      </w:pPr>
      <w:bookmarkStart w:id="2611" w:name="_Toc176167714"/>
      <w:bookmarkStart w:id="2612" w:name="_Toc176167863"/>
      <w:bookmarkStart w:id="2613" w:name="_Toc184206269"/>
      <w:r w:rsidRPr="00EE6E44">
        <w:rPr>
          <w:b/>
        </w:rPr>
        <w:t>ARTICLE 25.  INFORMATION ACCESS AND AUDIT RIGHTS</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B47682" w:rsidRDefault="001E47C2" w:rsidP="00ED54CD">
      <w:pPr>
        <w:pStyle w:val="Heading2"/>
        <w:keepNext w:val="0"/>
        <w:ind w:left="720" w:hanging="720"/>
      </w:pPr>
      <w:bookmarkStart w:id="2614" w:name="_Toc176167715"/>
      <w:bookmarkStart w:id="2615" w:name="_Toc176167864"/>
      <w:bookmarkStart w:id="2616" w:name="_Toc184206270"/>
      <w:bookmarkStart w:id="2617" w:name="_Toc50782016"/>
      <w:bookmarkStart w:id="2618" w:name="_Toc50786453"/>
      <w:bookmarkStart w:id="2619" w:name="_Toc50787141"/>
      <w:bookmarkStart w:id="2620" w:name="_Toc56915731"/>
      <w:bookmarkStart w:id="2621" w:name="_Toc56920222"/>
      <w:bookmarkStart w:id="2622" w:name="_Toc56921242"/>
      <w:bookmarkStart w:id="2623" w:name="_Toc57530237"/>
      <w:bookmarkStart w:id="2624" w:name="_Toc57530446"/>
      <w:bookmarkStart w:id="2625" w:name="_Toc59754199"/>
      <w:bookmarkStart w:id="2626" w:name="_Toc59812907"/>
      <w:bookmarkStart w:id="2627" w:name="_Toc59813111"/>
      <w:bookmarkStart w:id="2628" w:name="_Toc61615646"/>
      <w:bookmarkStart w:id="2629" w:name="_Toc61615850"/>
      <w:bookmarkStart w:id="2630" w:name="_Toc61922578"/>
      <w:r>
        <w:rPr>
          <w:rFonts w:cs="Times New Roman"/>
          <w:b/>
        </w:rPr>
        <w:t>25.1</w:t>
      </w:r>
      <w:r>
        <w:rPr>
          <w:rFonts w:cs="Times New Roman"/>
          <w:b/>
        </w:rPr>
        <w:tab/>
        <w:t>Information Access</w:t>
      </w:r>
      <w:bookmarkEnd w:id="2614"/>
      <w:bookmarkEnd w:id="2615"/>
      <w:bookmarkEnd w:id="2616"/>
      <w:r>
        <w:rPr>
          <w:rFonts w:cs="Times New Roman"/>
          <w:b/>
        </w:rPr>
        <w:t xml:space="preserve">. </w:t>
      </w:r>
      <w:r>
        <w:t xml:space="preserve"> Each Party (“Disclosing Party”) shall make available to another Party (“Requesting Par</w:t>
      </w:r>
      <w:r>
        <w:t>ty”) information that is in the possession of the Disclosing Party and is necessary in order for the Requesting Party to: (i) verify the costs incurred by the Disclosing Party for which the Requesting Party is responsible under this Agreement; and (ii) car</w:t>
      </w:r>
      <w:r>
        <w:t>ry out its obligations and responsibilities under this Agreement.  The Parties shall not use such information for purposes other than those set forth in this Article 25.1 of this Agreement and to enforce their rights under this Agreement.</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rsidR="00B47682" w:rsidRPr="00B36C22" w:rsidRDefault="001E47C2" w:rsidP="00ED54CD">
      <w:pPr>
        <w:pStyle w:val="Heading2"/>
        <w:keepNext w:val="0"/>
        <w:ind w:left="720" w:hanging="720"/>
        <w:rPr>
          <w:rFonts w:cs="Times New Roman"/>
          <w:b/>
          <w:bCs w:val="0"/>
          <w:vanish/>
          <w:color w:val="FF0000"/>
        </w:rPr>
      </w:pPr>
      <w:bookmarkStart w:id="2631" w:name="_Toc176167716"/>
      <w:bookmarkStart w:id="2632" w:name="_Toc176167865"/>
      <w:bookmarkStart w:id="2633" w:name="_Toc184206271"/>
      <w:bookmarkStart w:id="2634" w:name="_Toc50782017"/>
      <w:bookmarkStart w:id="2635" w:name="_Toc50786454"/>
      <w:bookmarkStart w:id="2636" w:name="_Toc50787142"/>
      <w:bookmarkStart w:id="2637" w:name="_Toc56915732"/>
      <w:bookmarkStart w:id="2638" w:name="_Toc56920223"/>
      <w:bookmarkStart w:id="2639" w:name="_Toc56921243"/>
      <w:bookmarkStart w:id="2640" w:name="_Toc57530238"/>
      <w:bookmarkStart w:id="2641" w:name="_Toc57530447"/>
      <w:bookmarkStart w:id="2642" w:name="_Toc59754200"/>
      <w:bookmarkStart w:id="2643" w:name="_Toc59812908"/>
      <w:bookmarkStart w:id="2644" w:name="_Toc59813112"/>
      <w:bookmarkStart w:id="2645" w:name="_Toc61615647"/>
      <w:bookmarkStart w:id="2646" w:name="_Toc61615851"/>
      <w:bookmarkStart w:id="2647" w:name="_Toc61922579"/>
      <w:r>
        <w:rPr>
          <w:rFonts w:cs="Times New Roman"/>
          <w:b/>
          <w:bCs w:val="0"/>
        </w:rPr>
        <w:t>25.2</w:t>
      </w:r>
      <w:r>
        <w:rPr>
          <w:rFonts w:cs="Times New Roman"/>
          <w:b/>
          <w:bCs w:val="0"/>
        </w:rPr>
        <w:tab/>
        <w:t>Reporting of</w:t>
      </w:r>
      <w:r>
        <w:rPr>
          <w:rFonts w:cs="Times New Roman"/>
          <w:b/>
          <w:bCs w:val="0"/>
        </w:rPr>
        <w:t xml:space="preserve"> Non-Force Majeure Events</w:t>
      </w:r>
      <w:bookmarkEnd w:id="2631"/>
      <w:bookmarkEnd w:id="2632"/>
      <w:bookmarkEnd w:id="2633"/>
    </w:p>
    <w:p w:rsidR="00B47682" w:rsidRDefault="001E47C2" w:rsidP="00ED54CD">
      <w:pPr>
        <w:pStyle w:val="BodyText"/>
      </w:pPr>
      <w:r>
        <w:t>.  Each Party (the “Notifying Party”) shall notify the other Parties when the Notifying Party becomes aware of its inability to comply with the provisions of this Agreement for a reason other than a Force Majeure event.  The Parti</w:t>
      </w:r>
      <w:r>
        <w:t>es agree to cooperate with each other and provide necessary information regarding such inability to comply, including the date, duration, reason for the inability to comply, and corrective actions taken or planned to be taken with respect to such inability</w:t>
      </w:r>
      <w:r>
        <w:t xml:space="preserve"> to comply.  Notwithstanding the foregoing, notification, cooperation or information provided under this Article shall not entitle the Party receiving such notification to allege a cause for anticipatory breach of this Agreement.</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rsidR="00B47682" w:rsidRPr="00B36C22" w:rsidRDefault="001E47C2" w:rsidP="00ED54CD">
      <w:pPr>
        <w:pStyle w:val="Heading2"/>
        <w:keepNext w:val="0"/>
        <w:ind w:left="720" w:hanging="720"/>
        <w:rPr>
          <w:rFonts w:cs="Times New Roman"/>
          <w:b/>
          <w:bCs w:val="0"/>
          <w:vanish/>
          <w:color w:val="FF0000"/>
        </w:rPr>
      </w:pPr>
      <w:bookmarkStart w:id="2648" w:name="_Toc176167717"/>
      <w:bookmarkStart w:id="2649" w:name="_Toc176167866"/>
      <w:bookmarkStart w:id="2650" w:name="_Toc184206272"/>
      <w:bookmarkStart w:id="2651" w:name="_Toc50782018"/>
      <w:bookmarkStart w:id="2652" w:name="_Toc50786455"/>
      <w:bookmarkStart w:id="2653" w:name="_Toc50787143"/>
      <w:bookmarkStart w:id="2654" w:name="_Toc56915733"/>
      <w:bookmarkStart w:id="2655" w:name="_Toc56920224"/>
      <w:bookmarkStart w:id="2656" w:name="_Toc56921244"/>
      <w:bookmarkStart w:id="2657" w:name="_Toc57530239"/>
      <w:bookmarkStart w:id="2658" w:name="_Toc57530448"/>
      <w:bookmarkStart w:id="2659" w:name="_Toc59754201"/>
      <w:bookmarkStart w:id="2660" w:name="_Toc59812909"/>
      <w:bookmarkStart w:id="2661" w:name="_Toc59813113"/>
      <w:bookmarkStart w:id="2662" w:name="_Toc61615648"/>
      <w:bookmarkStart w:id="2663" w:name="_Toc61615852"/>
      <w:bookmarkStart w:id="2664" w:name="_Toc61922580"/>
      <w:r>
        <w:rPr>
          <w:rFonts w:cs="Times New Roman"/>
          <w:b/>
          <w:bCs w:val="0"/>
        </w:rPr>
        <w:t>25.3</w:t>
      </w:r>
      <w:r>
        <w:rPr>
          <w:rFonts w:cs="Times New Roman"/>
          <w:b/>
          <w:bCs w:val="0"/>
        </w:rPr>
        <w:tab/>
        <w:t>Audit Rights</w:t>
      </w:r>
      <w:bookmarkEnd w:id="2648"/>
      <w:bookmarkEnd w:id="2649"/>
      <w:bookmarkEnd w:id="2650"/>
    </w:p>
    <w:p w:rsidR="00B47682" w:rsidRDefault="001E47C2" w:rsidP="00ED54CD">
      <w:pPr>
        <w:pStyle w:val="BodyText"/>
      </w:pPr>
      <w:r>
        <w:t>.  Subje</w:t>
      </w:r>
      <w:r>
        <w:t>ct to the requirements of confidentiality under Article 22 of this Agreement, each Party shall have the right, during normal business hours, and upon prior reasonable notice to another Party, to audit at its own expense the other Party’s accounts and recor</w:t>
      </w:r>
      <w:r>
        <w:t>ds pertaining to the other Party’s performance or satisfaction of its obligations under this Agreement.  Such audit rights shall include audits of the other Party’s costs, calculation of invoiced amounts, and each Party’s actions in an Emergency State.  An</w:t>
      </w:r>
      <w:r>
        <w:t>y audit authorized by this Article shall be performed at the offices where such accounts and records are maintained and shall be limited to those portions of such accounts and records that relate to the Party’s performance and satisfaction of obligations u</w:t>
      </w:r>
      <w:r>
        <w:t>nder this Agreement.  Each Party shall keep such accounts and records for a period equivalent to the audit rights periods described in Article 25.4 of this Agreement.</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rsidR="00B47682" w:rsidRDefault="001E47C2" w:rsidP="00ED54CD">
      <w:pPr>
        <w:pStyle w:val="Heading2"/>
        <w:keepNext w:val="0"/>
        <w:rPr>
          <w:b/>
        </w:rPr>
      </w:pPr>
      <w:bookmarkStart w:id="2665" w:name="_Toc50782019"/>
      <w:bookmarkStart w:id="2666" w:name="_Toc50786456"/>
      <w:bookmarkStart w:id="2667" w:name="_Toc50787144"/>
      <w:bookmarkStart w:id="2668" w:name="_Toc56915734"/>
      <w:bookmarkStart w:id="2669" w:name="_Toc56920225"/>
      <w:bookmarkStart w:id="2670" w:name="_Toc56921245"/>
      <w:bookmarkStart w:id="2671" w:name="_Toc57530240"/>
      <w:bookmarkStart w:id="2672" w:name="_Toc57530449"/>
      <w:bookmarkStart w:id="2673" w:name="_Toc59754202"/>
      <w:bookmarkStart w:id="2674" w:name="_Toc59812910"/>
      <w:bookmarkStart w:id="2675" w:name="_Toc59813114"/>
      <w:bookmarkStart w:id="2676" w:name="_Toc61615649"/>
      <w:bookmarkStart w:id="2677" w:name="_Toc61615853"/>
      <w:bookmarkStart w:id="2678" w:name="_Toc61922581"/>
      <w:bookmarkStart w:id="2679" w:name="_Toc176167718"/>
      <w:bookmarkStart w:id="2680" w:name="_Toc176167867"/>
      <w:bookmarkStart w:id="2681" w:name="_Toc184206273"/>
      <w:r w:rsidRPr="00176850">
        <w:rPr>
          <w:b/>
        </w:rPr>
        <w:t>25.4</w:t>
      </w:r>
      <w:r w:rsidRPr="00176850">
        <w:rPr>
          <w:b/>
        </w:rPr>
        <w:tab/>
        <w:t>Audit Rights Periods</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rsidRPr="00176850">
        <w:rPr>
          <w:b/>
        </w:rPr>
        <w:t>.</w:t>
      </w:r>
    </w:p>
    <w:p w:rsidR="00B47682" w:rsidRDefault="001E47C2" w:rsidP="00ED54CD">
      <w:pPr>
        <w:pStyle w:val="Heading3"/>
        <w:ind w:left="1440" w:hanging="720"/>
        <w:rPr>
          <w:rFonts w:cs="Times New Roman"/>
        </w:rPr>
      </w:pPr>
      <w:bookmarkStart w:id="2682" w:name="_Toc50782020"/>
      <w:bookmarkStart w:id="2683" w:name="_Toc50786457"/>
      <w:bookmarkStart w:id="2684" w:name="_Toc50787145"/>
      <w:bookmarkStart w:id="2685" w:name="_Toc56915735"/>
      <w:bookmarkStart w:id="2686" w:name="_Toc56920226"/>
      <w:bookmarkStart w:id="2687" w:name="_Toc56921246"/>
      <w:bookmarkStart w:id="2688" w:name="_Toc57530241"/>
      <w:r>
        <w:rPr>
          <w:rFonts w:cs="Times New Roman"/>
          <w:b/>
          <w:bCs w:val="0"/>
        </w:rPr>
        <w:t>25.4.1</w:t>
      </w:r>
      <w:r>
        <w:rPr>
          <w:rFonts w:cs="Times New Roman"/>
          <w:b/>
          <w:bCs w:val="0"/>
        </w:rPr>
        <w:tab/>
        <w:t>Audit Rights Period for Construction-Related Accounts a</w:t>
      </w:r>
      <w:r>
        <w:rPr>
          <w:rFonts w:cs="Times New Roman"/>
          <w:b/>
          <w:bCs w:val="0"/>
        </w:rPr>
        <w:t>nd Records</w:t>
      </w:r>
      <w:r>
        <w:rPr>
          <w:rFonts w:cs="Times New Roman"/>
        </w:rPr>
        <w:t>.  Accounts and records related to the design, engineering, procurement, and construction of Transmission Owner’s Attachment Facilities and System Upgrade Facilities shall be subject to audit for a period of twenty-four months following Transmiss</w:t>
      </w:r>
      <w:r>
        <w:rPr>
          <w:rFonts w:cs="Times New Roman"/>
        </w:rPr>
        <w:t>ion Owner’s issuance of a final invoice in accordance with Article 12.2 of this Agreement.</w:t>
      </w:r>
      <w:bookmarkEnd w:id="2682"/>
      <w:bookmarkEnd w:id="2683"/>
      <w:bookmarkEnd w:id="2684"/>
      <w:bookmarkEnd w:id="2685"/>
      <w:bookmarkEnd w:id="2686"/>
      <w:bookmarkEnd w:id="2687"/>
      <w:bookmarkEnd w:id="2688"/>
    </w:p>
    <w:p w:rsidR="00B47682" w:rsidRDefault="001E47C2" w:rsidP="00ED54CD">
      <w:pPr>
        <w:pStyle w:val="Heading3"/>
        <w:ind w:left="1440" w:hanging="720"/>
        <w:rPr>
          <w:rFonts w:cs="Times New Roman"/>
        </w:rPr>
      </w:pPr>
      <w:bookmarkStart w:id="2689" w:name="_Toc50782021"/>
      <w:bookmarkStart w:id="2690" w:name="_Toc50786458"/>
      <w:bookmarkStart w:id="2691" w:name="_Toc50787146"/>
      <w:bookmarkStart w:id="2692" w:name="_Toc56915736"/>
      <w:bookmarkStart w:id="2693" w:name="_Toc56920227"/>
      <w:bookmarkStart w:id="2694" w:name="_Toc56921247"/>
      <w:bookmarkStart w:id="2695"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w:t>
      </w:r>
      <w:r>
        <w:rPr>
          <w:rFonts w:cs="Times New Roman"/>
        </w:rPr>
        <w:t>greement other than those described in Article 25.4.1 of this Agreement shall be subject to audit as follows: (i) for an audit relating to cost obligations, the applicable audit rights period shall be twenty-four months after the auditing Party’s receipt o</w:t>
      </w:r>
      <w:r>
        <w:rPr>
          <w:rFonts w:cs="Times New Roman"/>
        </w:rPr>
        <w:t>f an invoice giving rise to such cost obligations; and (ii) for an audit relating to all other obligations, the applicable audit rights period shall be twenty-four months after the event for which the audit is sought.</w:t>
      </w:r>
      <w:bookmarkEnd w:id="2689"/>
      <w:bookmarkEnd w:id="2690"/>
      <w:bookmarkEnd w:id="2691"/>
      <w:bookmarkEnd w:id="2692"/>
      <w:bookmarkEnd w:id="2693"/>
      <w:bookmarkEnd w:id="2694"/>
      <w:bookmarkEnd w:id="2695"/>
    </w:p>
    <w:p w:rsidR="00B47682" w:rsidRDefault="001E47C2" w:rsidP="00ED54CD">
      <w:pPr>
        <w:pStyle w:val="Heading2"/>
        <w:keepNext w:val="0"/>
        <w:ind w:left="720" w:hanging="720"/>
      </w:pPr>
      <w:bookmarkStart w:id="2696" w:name="_Toc176167719"/>
      <w:bookmarkStart w:id="2697" w:name="_Toc176167868"/>
      <w:bookmarkStart w:id="2698" w:name="_Toc184206274"/>
      <w:bookmarkStart w:id="2699" w:name="_Toc50782022"/>
      <w:bookmarkStart w:id="2700" w:name="_Toc50786459"/>
      <w:bookmarkStart w:id="2701" w:name="_Toc50787147"/>
      <w:bookmarkStart w:id="2702" w:name="_Toc56915737"/>
      <w:bookmarkStart w:id="2703" w:name="_Toc56920228"/>
      <w:bookmarkStart w:id="2704" w:name="_Toc56921248"/>
      <w:bookmarkStart w:id="2705" w:name="_Toc57530243"/>
      <w:bookmarkStart w:id="2706" w:name="_Toc57530450"/>
      <w:bookmarkStart w:id="2707" w:name="_Toc59754203"/>
      <w:bookmarkStart w:id="2708" w:name="_Toc59812911"/>
      <w:bookmarkStart w:id="2709" w:name="_Toc59813115"/>
      <w:bookmarkStart w:id="2710" w:name="_Toc61615650"/>
      <w:bookmarkStart w:id="2711" w:name="_Toc61615854"/>
      <w:bookmarkStart w:id="2712" w:name="_Toc61922582"/>
      <w:r>
        <w:rPr>
          <w:rFonts w:cs="Times New Roman"/>
          <w:b/>
        </w:rPr>
        <w:t>25.5</w:t>
      </w:r>
      <w:r>
        <w:rPr>
          <w:rFonts w:cs="Times New Roman"/>
          <w:b/>
        </w:rPr>
        <w:tab/>
        <w:t>Audit Results</w:t>
      </w:r>
      <w:bookmarkEnd w:id="2696"/>
      <w:bookmarkEnd w:id="2697"/>
      <w:bookmarkEnd w:id="2698"/>
      <w:r>
        <w:rPr>
          <w:rFonts w:cs="Times New Roman"/>
          <w:b/>
        </w:rPr>
        <w:t xml:space="preserve">. </w:t>
      </w:r>
      <w:r>
        <w:t xml:space="preserve"> If an audit by a </w:t>
      </w:r>
      <w:r>
        <w:t>Party determines that an overpayment or an underpayment has occurred, a notice of such overpayment or underpayment shall be given to the other Party together with those records from the audit which support such determination.</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B47682" w:rsidRPr="00EE6E44" w:rsidRDefault="001E47C2" w:rsidP="00ED54CD">
      <w:pPr>
        <w:pStyle w:val="Heading1"/>
        <w:keepNext w:val="0"/>
        <w:keepLines/>
        <w:spacing w:before="240"/>
        <w:jc w:val="center"/>
        <w:rPr>
          <w:b/>
        </w:rPr>
      </w:pPr>
      <w:bookmarkStart w:id="2713" w:name="_Toc50782023"/>
      <w:bookmarkStart w:id="2714" w:name="_Toc50786460"/>
      <w:bookmarkStart w:id="2715" w:name="_Toc50787148"/>
      <w:bookmarkStart w:id="2716" w:name="_Toc56915738"/>
      <w:bookmarkStart w:id="2717" w:name="_Toc56920229"/>
      <w:bookmarkStart w:id="2718" w:name="_Toc56921249"/>
      <w:bookmarkStart w:id="2719" w:name="_Toc57530244"/>
      <w:bookmarkStart w:id="2720" w:name="_Toc57530451"/>
      <w:bookmarkStart w:id="2721" w:name="_Toc59754204"/>
      <w:bookmarkStart w:id="2722" w:name="_Toc59812912"/>
      <w:bookmarkStart w:id="2723" w:name="_Toc59813116"/>
      <w:bookmarkStart w:id="2724" w:name="_Toc61615651"/>
      <w:bookmarkStart w:id="2725" w:name="_Toc61615855"/>
      <w:bookmarkStart w:id="2726" w:name="_Toc61922583"/>
      <w:bookmarkStart w:id="2727" w:name="_Toc176167720"/>
      <w:bookmarkStart w:id="2728" w:name="_Toc176167869"/>
      <w:bookmarkStart w:id="2729" w:name="_Toc184206275"/>
      <w:r w:rsidRPr="00EE6E44">
        <w:rPr>
          <w:b/>
        </w:rPr>
        <w:t>ARTICLE 26.  SUBCONTRACTORS</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rsidR="00B47682" w:rsidRDefault="001E47C2" w:rsidP="00ED54CD">
      <w:pPr>
        <w:pStyle w:val="Heading2"/>
        <w:keepNext w:val="0"/>
        <w:ind w:left="720" w:hanging="720"/>
      </w:pPr>
      <w:bookmarkStart w:id="2730" w:name="_Toc176167721"/>
      <w:bookmarkStart w:id="2731" w:name="_Toc176167870"/>
      <w:bookmarkStart w:id="2732" w:name="_Toc184206276"/>
      <w:bookmarkStart w:id="2733" w:name="_Toc50782024"/>
      <w:bookmarkStart w:id="2734" w:name="_Toc50786461"/>
      <w:bookmarkStart w:id="2735" w:name="_Toc50787149"/>
      <w:bookmarkStart w:id="2736" w:name="_Toc56915739"/>
      <w:bookmarkStart w:id="2737" w:name="_Toc56920230"/>
      <w:bookmarkStart w:id="2738" w:name="_Toc56921250"/>
      <w:bookmarkStart w:id="2739" w:name="_Toc57530245"/>
      <w:bookmarkStart w:id="2740" w:name="_Toc57530452"/>
      <w:bookmarkStart w:id="2741" w:name="_Toc59754205"/>
      <w:bookmarkStart w:id="2742" w:name="_Toc59812913"/>
      <w:bookmarkStart w:id="2743" w:name="_Toc59813117"/>
      <w:bookmarkStart w:id="2744" w:name="_Toc61615652"/>
      <w:bookmarkStart w:id="2745" w:name="_Toc61615856"/>
      <w:bookmarkStart w:id="2746" w:name="_Toc61922584"/>
      <w:r>
        <w:rPr>
          <w:rFonts w:cs="Times New Roman"/>
          <w:b/>
        </w:rPr>
        <w:t>26</w:t>
      </w:r>
      <w:r>
        <w:rPr>
          <w:rFonts w:cs="Times New Roman"/>
          <w:b/>
        </w:rPr>
        <w:t>.1</w:t>
      </w:r>
      <w:r>
        <w:rPr>
          <w:rFonts w:cs="Times New Roman"/>
          <w:b/>
        </w:rPr>
        <w:tab/>
        <w:t>General</w:t>
      </w:r>
      <w:bookmarkEnd w:id="2730"/>
      <w:bookmarkEnd w:id="2731"/>
      <w:bookmarkEnd w:id="2732"/>
      <w:r>
        <w:rPr>
          <w:rFonts w:cs="Times New Roman"/>
          <w:b/>
        </w:rPr>
        <w:t xml:space="preserve">. </w:t>
      </w:r>
      <w:r>
        <w:t xml:space="preserve"> Nothing in this Agreement shall prevent a Party from utilizing the services of any subcontractor as it deems appropriate to perform its obligations under this Agreement; provided, however, that each Party shall require its subcontractors to co</w:t>
      </w:r>
      <w:r>
        <w:t>mply with all applicable terms and conditions of this Agreement in providing such services and each Party shall remain primarily liable to the other Parties for the performance of such subcontractor.</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rsidR="00B47682" w:rsidRDefault="001E47C2" w:rsidP="00ED54CD">
      <w:pPr>
        <w:pStyle w:val="Heading2"/>
        <w:keepNext w:val="0"/>
        <w:ind w:left="720" w:hanging="720"/>
      </w:pPr>
      <w:bookmarkStart w:id="2747" w:name="_Toc176167722"/>
      <w:bookmarkStart w:id="2748" w:name="_Toc176167871"/>
      <w:bookmarkStart w:id="2749" w:name="_Toc184206277"/>
      <w:bookmarkStart w:id="2750" w:name="_Toc50782025"/>
      <w:bookmarkStart w:id="2751" w:name="_Toc50786462"/>
      <w:bookmarkStart w:id="2752" w:name="_Toc50787150"/>
      <w:bookmarkStart w:id="2753" w:name="_Toc56915740"/>
      <w:bookmarkStart w:id="2754" w:name="_Toc56920231"/>
      <w:bookmarkStart w:id="2755" w:name="_Toc56921251"/>
      <w:bookmarkStart w:id="2756" w:name="_Toc57530246"/>
      <w:bookmarkStart w:id="2757" w:name="_Toc57530453"/>
      <w:bookmarkStart w:id="2758" w:name="_Toc59754206"/>
      <w:bookmarkStart w:id="2759" w:name="_Toc59812914"/>
      <w:bookmarkStart w:id="2760" w:name="_Toc59813118"/>
      <w:bookmarkStart w:id="2761" w:name="_Toc61615653"/>
      <w:bookmarkStart w:id="2762" w:name="_Toc61615857"/>
      <w:bookmarkStart w:id="2763" w:name="_Toc61922585"/>
      <w:r>
        <w:rPr>
          <w:rFonts w:cs="Times New Roman"/>
          <w:b/>
        </w:rPr>
        <w:t>26.2</w:t>
      </w:r>
      <w:r>
        <w:rPr>
          <w:rFonts w:cs="Times New Roman"/>
          <w:b/>
        </w:rPr>
        <w:tab/>
        <w:t>Responsibility of Principal</w:t>
      </w:r>
      <w:bookmarkEnd w:id="2747"/>
      <w:bookmarkEnd w:id="2748"/>
      <w:bookmarkEnd w:id="2749"/>
      <w:r>
        <w:rPr>
          <w:rFonts w:cs="Times New Roman"/>
          <w:b/>
        </w:rPr>
        <w:t xml:space="preserve">. </w:t>
      </w:r>
      <w:r>
        <w:t xml:space="preserve"> The creation of any s</w:t>
      </w:r>
      <w:r>
        <w:t>ubcontract relationship shall not relieve the hiring Party of any of its obligations under this Agreement.  The hiring Party shall be fully responsible to the other Parties for the acts or omissions of any subcontractor the hiring Party hires as if no subc</w:t>
      </w:r>
      <w:r>
        <w:t xml:space="preserve">ontract had been made; provided, however, that in no event shall the NYISO or Transmission Owner be liable for the actions or inactions of the Developer or its subcontractors with respect to obligations of the Developer under Article 5 of this Agreement.  </w:t>
      </w:r>
      <w:r>
        <w:t>Any applicable obligation imposed by this Agreement upon the hiring Party shall be equally binding upon, and shall be construed as having application to, any subcontractor of such Party.</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rsidR="00B47682" w:rsidRDefault="001E47C2" w:rsidP="00ED54CD">
      <w:pPr>
        <w:pStyle w:val="Heading2"/>
        <w:keepNext w:val="0"/>
        <w:ind w:left="720" w:hanging="720"/>
      </w:pPr>
      <w:bookmarkStart w:id="2764" w:name="_Toc176167723"/>
      <w:bookmarkStart w:id="2765" w:name="_Toc176167872"/>
      <w:bookmarkStart w:id="2766" w:name="_Toc184206278"/>
      <w:bookmarkStart w:id="2767" w:name="_Toc50782026"/>
      <w:bookmarkStart w:id="2768" w:name="_Toc50786463"/>
      <w:bookmarkStart w:id="2769" w:name="_Toc50787151"/>
      <w:bookmarkStart w:id="2770" w:name="_Toc56915741"/>
      <w:bookmarkStart w:id="2771" w:name="_Toc56920232"/>
      <w:bookmarkStart w:id="2772" w:name="_Toc56921252"/>
      <w:bookmarkStart w:id="2773" w:name="_Toc57530247"/>
      <w:bookmarkStart w:id="2774" w:name="_Toc57530454"/>
      <w:bookmarkStart w:id="2775" w:name="_Toc59754207"/>
      <w:bookmarkStart w:id="2776" w:name="_Toc59812915"/>
      <w:bookmarkStart w:id="2777" w:name="_Toc59813119"/>
      <w:bookmarkStart w:id="2778" w:name="_Toc61615654"/>
      <w:bookmarkStart w:id="2779" w:name="_Toc61615858"/>
      <w:bookmarkStart w:id="2780" w:name="_Toc61922586"/>
      <w:r>
        <w:rPr>
          <w:rFonts w:cs="Times New Roman"/>
          <w:b/>
        </w:rPr>
        <w:t>26.3</w:t>
      </w:r>
      <w:r>
        <w:rPr>
          <w:rFonts w:cs="Times New Roman"/>
          <w:b/>
        </w:rPr>
        <w:tab/>
        <w:t>No Limitation by Insurance</w:t>
      </w:r>
      <w:bookmarkEnd w:id="2764"/>
      <w:bookmarkEnd w:id="2765"/>
      <w:bookmarkEnd w:id="2766"/>
      <w:r>
        <w:rPr>
          <w:rFonts w:cs="Times New Roman"/>
          <w:b/>
        </w:rPr>
        <w:t xml:space="preserve">. </w:t>
      </w:r>
      <w:r>
        <w:t xml:space="preserve"> The obligations under this Article </w:t>
      </w:r>
      <w:r>
        <w:t>26 will not be limited in any way by any limitation of subcontractor’s insurance</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r>
        <w:t>.</w:t>
      </w:r>
    </w:p>
    <w:p w:rsidR="00B47682" w:rsidRPr="00EE6E44" w:rsidRDefault="001E47C2" w:rsidP="00ED54CD">
      <w:pPr>
        <w:pStyle w:val="Heading1"/>
        <w:keepNext w:val="0"/>
        <w:keepLines/>
        <w:spacing w:before="240"/>
        <w:jc w:val="center"/>
        <w:rPr>
          <w:b/>
        </w:rPr>
      </w:pPr>
      <w:bookmarkStart w:id="2781" w:name="_Toc50782027"/>
      <w:bookmarkStart w:id="2782" w:name="_Toc50786464"/>
      <w:bookmarkStart w:id="2783" w:name="_Toc50787152"/>
      <w:bookmarkStart w:id="2784" w:name="_Toc56915742"/>
      <w:bookmarkStart w:id="2785" w:name="_Toc56920233"/>
      <w:bookmarkStart w:id="2786" w:name="_Toc56921253"/>
      <w:bookmarkStart w:id="2787" w:name="_Toc57530248"/>
      <w:bookmarkStart w:id="2788" w:name="_Toc57530455"/>
      <w:bookmarkStart w:id="2789" w:name="_Toc59754208"/>
      <w:bookmarkStart w:id="2790" w:name="_Toc59812916"/>
      <w:bookmarkStart w:id="2791" w:name="_Toc59813120"/>
      <w:bookmarkStart w:id="2792" w:name="_Toc61615655"/>
      <w:bookmarkStart w:id="2793" w:name="_Toc61615859"/>
      <w:bookmarkStart w:id="2794" w:name="_Toc61922587"/>
      <w:bookmarkStart w:id="2795" w:name="_Toc176167724"/>
      <w:bookmarkStart w:id="2796" w:name="_Toc176167873"/>
      <w:bookmarkStart w:id="2797" w:name="_Toc184206279"/>
      <w:r w:rsidRPr="00EE6E44">
        <w:rPr>
          <w:b/>
        </w:rPr>
        <w:t>ARTICLE 27.  DISPUTES</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rsidR="00B47682" w:rsidRDefault="001E47C2" w:rsidP="00ED54CD">
      <w:pPr>
        <w:pStyle w:val="Heading2"/>
        <w:keepNext w:val="0"/>
        <w:ind w:left="720" w:hanging="720"/>
      </w:pPr>
      <w:bookmarkStart w:id="2798" w:name="_Toc176167725"/>
      <w:bookmarkStart w:id="2799" w:name="_Toc176167874"/>
      <w:bookmarkStart w:id="2800" w:name="_Toc184206280"/>
      <w:bookmarkStart w:id="2801" w:name="_Toc56915743"/>
      <w:bookmarkStart w:id="2802" w:name="_Toc56920234"/>
      <w:bookmarkStart w:id="2803" w:name="_Toc56921254"/>
      <w:bookmarkStart w:id="2804" w:name="_Toc57530249"/>
      <w:bookmarkStart w:id="2805" w:name="_Toc57530456"/>
      <w:bookmarkStart w:id="2806" w:name="_Toc59754209"/>
      <w:bookmarkStart w:id="2807" w:name="_Toc59812917"/>
      <w:bookmarkStart w:id="2808" w:name="_Toc59813121"/>
      <w:bookmarkStart w:id="2809" w:name="_Toc61615656"/>
      <w:bookmarkStart w:id="2810" w:name="_Toc61615860"/>
      <w:bookmarkStart w:id="2811" w:name="_Toc61922588"/>
      <w:r>
        <w:rPr>
          <w:rFonts w:cs="Times New Roman"/>
          <w:b/>
        </w:rPr>
        <w:t>27.1</w:t>
      </w:r>
      <w:r>
        <w:rPr>
          <w:rFonts w:cs="Times New Roman"/>
          <w:b/>
        </w:rPr>
        <w:tab/>
        <w:t>Submission</w:t>
      </w:r>
      <w:bookmarkEnd w:id="2798"/>
      <w:bookmarkEnd w:id="2799"/>
      <w:bookmarkEnd w:id="2800"/>
      <w:r>
        <w:rPr>
          <w:rFonts w:cs="Times New Roman"/>
          <w:b/>
        </w:rPr>
        <w:t xml:space="preserve">. </w:t>
      </w:r>
      <w:r>
        <w:t xml:space="preserve"> In the event any Party has a dispute, or asserts a claim, that arises out of or in connection with this Agreement or its performance (a “Dispute”), such Party shall provide the other Parties with written notice of the Dispute (“Notice of Dispute”).  Such </w:t>
      </w:r>
      <w:r>
        <w:t>Dispute shall be referred to a designated senior representative of each Party for resolution on an informal basis as promptly as practicable after receipt of the Notice of Dispute by the other Parties.  In the event the designated representatives are unabl</w:t>
      </w:r>
      <w:r>
        <w:t>e to resolve the Dispute through unassisted or assisted negotiations within thirty (30) Calendar Days of the other Parties’ receipt of the Notice of Dispute, such Dispute may, upon mutual agreement of the Parties, be submitted to arbitration and resolved i</w:t>
      </w:r>
      <w:r>
        <w:t>n accordance with the arbitration procedures set forth below.  In the event the Parties do not agree to submit such Dispute to arbitration, each Party may exercise whatever rights and remedies it may have in equity or at law consistent with the terms of th</w:t>
      </w:r>
      <w:r>
        <w:t>is Agreement.</w:t>
      </w:r>
      <w:bookmarkEnd w:id="2801"/>
      <w:bookmarkEnd w:id="2802"/>
      <w:bookmarkEnd w:id="2803"/>
      <w:bookmarkEnd w:id="2804"/>
      <w:bookmarkEnd w:id="2805"/>
      <w:bookmarkEnd w:id="2806"/>
      <w:bookmarkEnd w:id="2807"/>
      <w:bookmarkEnd w:id="2808"/>
      <w:bookmarkEnd w:id="2809"/>
      <w:bookmarkEnd w:id="2810"/>
      <w:bookmarkEnd w:id="2811"/>
    </w:p>
    <w:p w:rsidR="00B47682" w:rsidRDefault="001E47C2" w:rsidP="00ED54CD">
      <w:pPr>
        <w:pStyle w:val="Heading2"/>
        <w:keepNext w:val="0"/>
        <w:ind w:left="720" w:hanging="720"/>
      </w:pPr>
      <w:bookmarkStart w:id="2812" w:name="_Toc176167726"/>
      <w:bookmarkStart w:id="2813" w:name="_Toc176167875"/>
      <w:bookmarkStart w:id="2814" w:name="_Toc184206281"/>
      <w:bookmarkStart w:id="2815" w:name="_Toc56915744"/>
      <w:bookmarkStart w:id="2816" w:name="_Toc56920235"/>
      <w:bookmarkStart w:id="2817" w:name="_Toc56921255"/>
      <w:bookmarkStart w:id="2818" w:name="_Toc57530250"/>
      <w:bookmarkStart w:id="2819" w:name="_Toc57530457"/>
      <w:bookmarkStart w:id="2820" w:name="_Toc59754210"/>
      <w:bookmarkStart w:id="2821" w:name="_Toc59812918"/>
      <w:bookmarkStart w:id="2822" w:name="_Toc59813122"/>
      <w:bookmarkStart w:id="2823" w:name="_Toc61615657"/>
      <w:bookmarkStart w:id="2824" w:name="_Toc61615861"/>
      <w:bookmarkStart w:id="2825" w:name="_Toc61922589"/>
      <w:r>
        <w:rPr>
          <w:rFonts w:cs="Times New Roman"/>
          <w:b/>
        </w:rPr>
        <w:t>27.2</w:t>
      </w:r>
      <w:r>
        <w:rPr>
          <w:rFonts w:cs="Times New Roman"/>
          <w:b/>
        </w:rPr>
        <w:tab/>
        <w:t>External Arbitration Procedures</w:t>
      </w:r>
      <w:bookmarkEnd w:id="2812"/>
      <w:bookmarkEnd w:id="2813"/>
      <w:bookmarkEnd w:id="2814"/>
      <w:r>
        <w:rPr>
          <w:rFonts w:cs="Times New Roman"/>
          <w:b/>
        </w:rPr>
        <w:t xml:space="preserve">. </w:t>
      </w:r>
      <w:r>
        <w:t xml:space="preserve"> Any arbitration initiated under this Agreement shall be conducted before a single neutral arbitrator appointed by the Parties.  If the Parties fail to agree upon a single arbitrator within ten (10) Calen</w:t>
      </w:r>
      <w:r>
        <w:t>dar Days of the submission of the Dispute to arbitration, each Party shall choose one arbitrator who shall sit on a three-member arbitration panel.  In each case, the arbitrator(s) shall be knowledgeable in electric utility matters, including electric tran</w:t>
      </w:r>
      <w:r>
        <w:t>smission and bulk power issues, and shall not have any current or past substantial business or financial relationships with any party to the arbitration (except prior arbitration).  The arbitrator(s) shall provide each of the Parties an opportunity to be h</w:t>
      </w:r>
      <w:r>
        <w:t>eard and, except as otherwise provided herein, shall conduct the arbitration in accordance with the Commercial Arbitration Rules of the American Arbitration Association (“Arbitration Rules”) and any applicable FERC regulations or RTO rules; provided, howev</w:t>
      </w:r>
      <w:r>
        <w:t>er, in the event of a conflict between the Arbitration Rules and the terms of this Article 27, the terms of this Article 27 shall prevail.</w:t>
      </w:r>
      <w:bookmarkEnd w:id="2815"/>
      <w:bookmarkEnd w:id="2816"/>
      <w:bookmarkEnd w:id="2817"/>
      <w:bookmarkEnd w:id="2818"/>
      <w:bookmarkEnd w:id="2819"/>
      <w:bookmarkEnd w:id="2820"/>
      <w:bookmarkEnd w:id="2821"/>
      <w:bookmarkEnd w:id="2822"/>
      <w:bookmarkEnd w:id="2823"/>
      <w:bookmarkEnd w:id="2824"/>
      <w:bookmarkEnd w:id="2825"/>
    </w:p>
    <w:p w:rsidR="00B47682" w:rsidRDefault="001E47C2" w:rsidP="00ED54CD">
      <w:pPr>
        <w:pStyle w:val="Heading2"/>
        <w:keepNext w:val="0"/>
        <w:ind w:left="720" w:hanging="720"/>
      </w:pPr>
      <w:bookmarkStart w:id="2826" w:name="_Toc176167727"/>
      <w:bookmarkStart w:id="2827" w:name="_Toc176167876"/>
      <w:bookmarkStart w:id="2828" w:name="_Toc184206282"/>
      <w:bookmarkStart w:id="2829" w:name="_Toc56915745"/>
      <w:bookmarkStart w:id="2830" w:name="_Toc56920236"/>
      <w:bookmarkStart w:id="2831" w:name="_Toc56921256"/>
      <w:bookmarkStart w:id="2832" w:name="_Toc57530251"/>
      <w:bookmarkStart w:id="2833" w:name="_Toc57530458"/>
      <w:bookmarkStart w:id="2834" w:name="_Toc59754211"/>
      <w:bookmarkStart w:id="2835" w:name="_Toc59812919"/>
      <w:bookmarkStart w:id="2836" w:name="_Toc59813123"/>
      <w:bookmarkStart w:id="2837" w:name="_Toc61615658"/>
      <w:bookmarkStart w:id="2838" w:name="_Toc61615862"/>
      <w:bookmarkStart w:id="2839" w:name="_Toc61922590"/>
      <w:r>
        <w:rPr>
          <w:rFonts w:cs="Times New Roman"/>
          <w:b/>
        </w:rPr>
        <w:t>27.3</w:t>
      </w:r>
      <w:r>
        <w:rPr>
          <w:rFonts w:cs="Times New Roman"/>
          <w:b/>
        </w:rPr>
        <w:tab/>
        <w:t>Arbitration Decisions</w:t>
      </w:r>
      <w:bookmarkEnd w:id="2826"/>
      <w:bookmarkEnd w:id="2827"/>
      <w:bookmarkEnd w:id="2828"/>
      <w:r>
        <w:rPr>
          <w:rFonts w:cs="Times New Roman"/>
          <w:b/>
        </w:rPr>
        <w:t xml:space="preserve">. </w:t>
      </w:r>
      <w:r>
        <w:t xml:space="preserve"> Unless otherwise agreed by the Parties, the arbitrator(s) shall render a decision within</w:t>
      </w:r>
      <w:r>
        <w:t xml:space="preserve"> ninety (90) Calendar Days of appointment and shall notify the Parties in writing of such decision and the reasons therefor.  The arbitrator(s) shall be authorized only to interpret and apply the provisions of this Agreement and shall have no power to modi</w:t>
      </w:r>
      <w:r>
        <w:t>fy or change any provision of this Agreement in any manner.  The decision of the arbitrator(s) shall be final and binding upon the Parties, and judgment on the award may be entered in any court having jurisdiction.  The decision of the arbitrator(s) may be</w:t>
      </w:r>
      <w:r>
        <w:t xml:space="preserve"> appealed solely on the grounds that the conduct of the arbitrator(s), or the decision itself, violated the standards set forth in the Federal Arbitration Act or the Administrative Dispute Resolution Act.  The final decision of the arbitrator must also be </w:t>
      </w:r>
      <w:r>
        <w:t>filed with FERC if it affects jurisdictional rates, terms and conditions of service, Attachment Facilities, or System Upgrade Facilities.</w:t>
      </w:r>
      <w:bookmarkEnd w:id="2829"/>
      <w:bookmarkEnd w:id="2830"/>
      <w:bookmarkEnd w:id="2831"/>
      <w:bookmarkEnd w:id="2832"/>
      <w:bookmarkEnd w:id="2833"/>
      <w:bookmarkEnd w:id="2834"/>
      <w:bookmarkEnd w:id="2835"/>
      <w:bookmarkEnd w:id="2836"/>
      <w:bookmarkEnd w:id="2837"/>
      <w:bookmarkEnd w:id="2838"/>
      <w:bookmarkEnd w:id="2839"/>
    </w:p>
    <w:p w:rsidR="00B47682" w:rsidRDefault="001E47C2" w:rsidP="00ED54CD">
      <w:pPr>
        <w:pStyle w:val="Heading2"/>
        <w:keepNext w:val="0"/>
        <w:ind w:left="720" w:hanging="720"/>
      </w:pPr>
      <w:bookmarkStart w:id="2840" w:name="_Toc176167728"/>
      <w:bookmarkStart w:id="2841" w:name="_Toc176167877"/>
      <w:bookmarkStart w:id="2842" w:name="_Toc184206283"/>
      <w:bookmarkStart w:id="2843" w:name="_Toc56915746"/>
      <w:bookmarkStart w:id="2844" w:name="_Toc56920237"/>
      <w:bookmarkStart w:id="2845" w:name="_Toc56921257"/>
      <w:bookmarkStart w:id="2846" w:name="_Toc57530252"/>
      <w:bookmarkStart w:id="2847" w:name="_Toc57530459"/>
      <w:bookmarkStart w:id="2848" w:name="_Toc59754212"/>
      <w:bookmarkStart w:id="2849" w:name="_Toc59812920"/>
      <w:bookmarkStart w:id="2850" w:name="_Toc59813124"/>
      <w:bookmarkStart w:id="2851" w:name="_Toc61615659"/>
      <w:bookmarkStart w:id="2852" w:name="_Toc61615863"/>
      <w:bookmarkStart w:id="2853" w:name="_Toc61922591"/>
      <w:r>
        <w:rPr>
          <w:rFonts w:cs="Times New Roman"/>
          <w:b/>
        </w:rPr>
        <w:t>27.4</w:t>
      </w:r>
      <w:r>
        <w:rPr>
          <w:rFonts w:cs="Times New Roman"/>
          <w:b/>
        </w:rPr>
        <w:tab/>
        <w:t>Costs</w:t>
      </w:r>
      <w:bookmarkEnd w:id="2840"/>
      <w:bookmarkEnd w:id="2841"/>
      <w:bookmarkEnd w:id="2842"/>
      <w:r>
        <w:rPr>
          <w:rFonts w:cs="Times New Roman"/>
          <w:b/>
        </w:rPr>
        <w:t xml:space="preserve">. </w:t>
      </w:r>
      <w:r>
        <w:t xml:space="preserve"> Each Party shall be responsible for its own costs incurred during the arbitration process and for the fol</w:t>
      </w:r>
      <w:r>
        <w:t>lowing costs, if applicable: (1) the cost of the arbitrator chosen by the Party to sit on the three member panel; or (2) one-third the cost of the single arbitrator jointly chosen by the Parties.</w:t>
      </w:r>
      <w:bookmarkEnd w:id="2843"/>
      <w:bookmarkEnd w:id="2844"/>
      <w:bookmarkEnd w:id="2845"/>
      <w:bookmarkEnd w:id="2846"/>
      <w:bookmarkEnd w:id="2847"/>
      <w:bookmarkEnd w:id="2848"/>
      <w:bookmarkEnd w:id="2849"/>
      <w:bookmarkEnd w:id="2850"/>
      <w:bookmarkEnd w:id="2851"/>
      <w:bookmarkEnd w:id="2852"/>
      <w:bookmarkEnd w:id="2853"/>
    </w:p>
    <w:p w:rsidR="00B47682" w:rsidRDefault="001E47C2" w:rsidP="00ED54CD">
      <w:pPr>
        <w:pStyle w:val="Heading2"/>
        <w:keepNext w:val="0"/>
        <w:ind w:left="720" w:hanging="720"/>
      </w:pPr>
      <w:bookmarkStart w:id="2854" w:name="_Toc176167729"/>
      <w:bookmarkStart w:id="2855" w:name="_Toc176167878"/>
      <w:bookmarkStart w:id="2856" w:name="_Toc184206284"/>
      <w:bookmarkStart w:id="2857" w:name="_Toc56920238"/>
      <w:bookmarkStart w:id="2858" w:name="_Toc56921258"/>
      <w:bookmarkStart w:id="2859" w:name="_Toc57530253"/>
      <w:bookmarkStart w:id="2860" w:name="_Toc57530460"/>
      <w:bookmarkStart w:id="2861" w:name="_Toc59754213"/>
      <w:bookmarkStart w:id="2862" w:name="_Toc59812921"/>
      <w:bookmarkStart w:id="2863" w:name="_Toc59813125"/>
      <w:bookmarkStart w:id="2864" w:name="_Toc61615660"/>
      <w:bookmarkStart w:id="2865" w:name="_Toc61615864"/>
      <w:bookmarkStart w:id="2866" w:name="_Toc61922592"/>
      <w:r>
        <w:rPr>
          <w:rFonts w:cs="Times New Roman"/>
          <w:b/>
        </w:rPr>
        <w:t>27.5</w:t>
      </w:r>
      <w:r>
        <w:rPr>
          <w:rFonts w:cs="Times New Roman"/>
          <w:b/>
        </w:rPr>
        <w:tab/>
        <w:t>Termination</w:t>
      </w:r>
      <w:bookmarkEnd w:id="2854"/>
      <w:bookmarkEnd w:id="2855"/>
      <w:bookmarkEnd w:id="2856"/>
      <w:r>
        <w:rPr>
          <w:rFonts w:cs="Times New Roman"/>
          <w:b/>
        </w:rPr>
        <w:t xml:space="preserve">. </w:t>
      </w:r>
      <w:r>
        <w:t xml:space="preserve"> Notwithstanding the provisions of this Ar</w:t>
      </w:r>
      <w:r>
        <w:t>ticle 27, any Party may terminate this Agreement in accordance with its provisions or pursuant to an action at law or equity.  The issue of whether such a termination is proper shall not be considered a  Dispute hereunder.</w:t>
      </w:r>
      <w:bookmarkEnd w:id="2857"/>
      <w:bookmarkEnd w:id="2858"/>
      <w:bookmarkEnd w:id="2859"/>
      <w:bookmarkEnd w:id="2860"/>
      <w:bookmarkEnd w:id="2861"/>
      <w:bookmarkEnd w:id="2862"/>
      <w:bookmarkEnd w:id="2863"/>
      <w:bookmarkEnd w:id="2864"/>
      <w:bookmarkEnd w:id="2865"/>
      <w:bookmarkEnd w:id="2866"/>
    </w:p>
    <w:p w:rsidR="00B47682" w:rsidRPr="00EE6E44" w:rsidRDefault="001E47C2" w:rsidP="00ED54CD">
      <w:pPr>
        <w:pStyle w:val="Heading1"/>
        <w:keepNext w:val="0"/>
        <w:keepLines/>
        <w:spacing w:before="240"/>
        <w:jc w:val="center"/>
        <w:rPr>
          <w:b/>
        </w:rPr>
      </w:pPr>
      <w:bookmarkStart w:id="2867" w:name="_Toc50782030"/>
      <w:bookmarkStart w:id="2868" w:name="_Toc50786467"/>
      <w:bookmarkStart w:id="2869" w:name="_Toc50787155"/>
      <w:bookmarkStart w:id="2870" w:name="_Toc56915747"/>
      <w:bookmarkStart w:id="2871" w:name="_Toc56920239"/>
      <w:bookmarkStart w:id="2872" w:name="_Toc56921259"/>
      <w:bookmarkStart w:id="2873" w:name="_Toc57530254"/>
      <w:bookmarkStart w:id="2874" w:name="_Toc57530461"/>
      <w:bookmarkStart w:id="2875" w:name="_Toc59754214"/>
      <w:bookmarkStart w:id="2876" w:name="_Toc59812922"/>
      <w:bookmarkStart w:id="2877" w:name="_Toc59813126"/>
      <w:bookmarkStart w:id="2878" w:name="_Toc61615661"/>
      <w:bookmarkStart w:id="2879" w:name="_Toc61615865"/>
      <w:bookmarkStart w:id="2880" w:name="_Toc61922593"/>
      <w:bookmarkStart w:id="2881" w:name="_Toc176167730"/>
      <w:bookmarkStart w:id="2882" w:name="_Toc176167879"/>
      <w:bookmarkStart w:id="2883" w:name="_Toc184206285"/>
      <w:r w:rsidRPr="00EE6E44">
        <w:rPr>
          <w:b/>
        </w:rPr>
        <w:t>ARTICLE 28.  REPRESENTATIONS, WAR</w:t>
      </w:r>
      <w:r w:rsidRPr="00EE6E44">
        <w:rPr>
          <w:b/>
        </w:rPr>
        <w:t>RANTIES AND COVENANTS</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rsidR="00B47682" w:rsidRDefault="001E47C2" w:rsidP="00ED54CD">
      <w:pPr>
        <w:pStyle w:val="Heading2"/>
        <w:keepNext w:val="0"/>
      </w:pPr>
      <w:bookmarkStart w:id="2884" w:name="_Toc176167731"/>
      <w:bookmarkStart w:id="2885" w:name="_Toc176167880"/>
      <w:bookmarkStart w:id="2886" w:name="_Toc184206286"/>
      <w:bookmarkStart w:id="2887" w:name="_Toc50782031"/>
      <w:bookmarkStart w:id="2888" w:name="_Toc50786468"/>
      <w:bookmarkStart w:id="2889" w:name="_Toc50787156"/>
      <w:bookmarkStart w:id="2890" w:name="_Toc56915748"/>
      <w:bookmarkStart w:id="2891" w:name="_Toc56920240"/>
      <w:bookmarkStart w:id="2892" w:name="_Toc56921260"/>
      <w:bookmarkStart w:id="2893" w:name="_Toc57530255"/>
      <w:bookmarkStart w:id="2894" w:name="_Toc57530462"/>
      <w:bookmarkStart w:id="2895" w:name="_Toc59754215"/>
      <w:bookmarkStart w:id="2896" w:name="_Toc59812923"/>
      <w:bookmarkStart w:id="2897" w:name="_Toc59813127"/>
      <w:bookmarkStart w:id="2898" w:name="_Toc61615662"/>
      <w:bookmarkStart w:id="2899" w:name="_Toc61615866"/>
      <w:bookmarkStart w:id="2900" w:name="_Toc61922594"/>
      <w:r>
        <w:rPr>
          <w:rFonts w:cs="Times New Roman"/>
          <w:b/>
        </w:rPr>
        <w:t>28.1</w:t>
      </w:r>
      <w:r>
        <w:rPr>
          <w:rFonts w:cs="Times New Roman"/>
          <w:b/>
        </w:rPr>
        <w:tab/>
        <w:t>General</w:t>
      </w:r>
      <w:bookmarkEnd w:id="2884"/>
      <w:bookmarkEnd w:id="2885"/>
      <w:bookmarkEnd w:id="2886"/>
      <w:r>
        <w:rPr>
          <w:rFonts w:cs="Times New Roman"/>
          <w:b/>
        </w:rPr>
        <w:t xml:space="preserve">. </w:t>
      </w:r>
      <w:r>
        <w:t xml:space="preserve"> Each Party makes the following representations, warranties and covenants:</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rsidR="00B47682" w:rsidRDefault="001E47C2" w:rsidP="00ED54CD">
      <w:pPr>
        <w:pStyle w:val="Heading3"/>
        <w:tabs>
          <w:tab w:val="left" w:pos="1440"/>
        </w:tabs>
        <w:ind w:left="1440" w:hanging="720"/>
        <w:rPr>
          <w:rFonts w:cs="Times New Roman"/>
        </w:rPr>
      </w:pPr>
      <w:bookmarkStart w:id="2901" w:name="_Toc50782032"/>
      <w:bookmarkStart w:id="2902" w:name="_Toc50786469"/>
      <w:bookmarkStart w:id="2903" w:name="_Toc50787157"/>
      <w:bookmarkStart w:id="2904" w:name="_Toc56915749"/>
      <w:bookmarkStart w:id="2905" w:name="_Toc56920241"/>
      <w:bookmarkStart w:id="2906" w:name="_Toc56921261"/>
      <w:bookmarkStart w:id="2907" w:name="_Toc57530256"/>
      <w:r>
        <w:rPr>
          <w:rFonts w:cs="Times New Roman"/>
          <w:b/>
          <w:bCs w:val="0"/>
        </w:rPr>
        <w:t>28.1.1</w:t>
      </w:r>
      <w:r>
        <w:rPr>
          <w:rFonts w:cs="Times New Roman"/>
          <w:b/>
          <w:bCs w:val="0"/>
        </w:rPr>
        <w:tab/>
        <w:t>Good Standing</w:t>
      </w:r>
      <w:r>
        <w:rPr>
          <w:rFonts w:cs="Times New Roman"/>
        </w:rPr>
        <w:t xml:space="preserve">.  Such Party is duly organized, validly existing and in good standing under the laws of the state in which it is organized, </w:t>
      </w:r>
      <w:r>
        <w:rPr>
          <w:rFonts w:cs="Times New Roman"/>
        </w:rPr>
        <w:t xml:space="preserve">formed, or incorporated, as applicable; that it is qualified to do business in the state or states in which the Large Generating Facility, Attachment Facilities and System Upgrade Facilities owned by such Party, as applicable, are located; and that it has </w:t>
      </w:r>
      <w:r>
        <w:rPr>
          <w:rFonts w:cs="Times New Roman"/>
        </w:rPr>
        <w:t>the corporate power and authority to own its properties, to carry on its business as now being conducted and to enter into this Agreement and carry out the transactions contemplated hereby and perform and carry out all covenants and obligations on its part</w:t>
      </w:r>
      <w:r>
        <w:rPr>
          <w:rFonts w:cs="Times New Roman"/>
        </w:rPr>
        <w:t xml:space="preserve"> to be performed under and pursuant to this Agreement.</w:t>
      </w:r>
      <w:bookmarkEnd w:id="2901"/>
      <w:bookmarkEnd w:id="2902"/>
      <w:bookmarkEnd w:id="2903"/>
      <w:bookmarkEnd w:id="2904"/>
      <w:bookmarkEnd w:id="2905"/>
      <w:bookmarkEnd w:id="2906"/>
      <w:bookmarkEnd w:id="2907"/>
    </w:p>
    <w:p w:rsidR="00B47682" w:rsidRDefault="001E47C2" w:rsidP="00ED54CD">
      <w:pPr>
        <w:pStyle w:val="Heading3"/>
        <w:tabs>
          <w:tab w:val="left" w:pos="1440"/>
        </w:tabs>
        <w:ind w:left="1440" w:hanging="720"/>
        <w:rPr>
          <w:rFonts w:cs="Times New Roman"/>
        </w:rPr>
      </w:pPr>
      <w:bookmarkStart w:id="2908" w:name="_Toc50782033"/>
      <w:bookmarkStart w:id="2909" w:name="_Toc50786470"/>
      <w:bookmarkStart w:id="2910" w:name="_Toc50787158"/>
      <w:bookmarkStart w:id="2911" w:name="_Toc56915750"/>
      <w:bookmarkStart w:id="2912" w:name="_Toc56920242"/>
      <w:bookmarkStart w:id="2913" w:name="_Toc56921262"/>
      <w:bookmarkStart w:id="2914"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w:t>
      </w:r>
      <w:r>
        <w:rPr>
          <w:rFonts w:cs="Times New Roman"/>
        </w:rPr>
        <w:t xml:space="preserve">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w:t>
      </w:r>
      <w:r>
        <w:rPr>
          <w:rFonts w:cs="Times New Roman"/>
        </w:rPr>
        <w:t>ly and by general equitable principles (regardless of whether enforceability is sought in a proceeding in equity or at law).</w:t>
      </w:r>
      <w:bookmarkStart w:id="2915" w:name="_Toc50782034"/>
      <w:bookmarkStart w:id="2916" w:name="_Toc50786471"/>
      <w:bookmarkStart w:id="2917" w:name="_Toc50787159"/>
      <w:bookmarkStart w:id="2918" w:name="_Toc56915751"/>
      <w:bookmarkStart w:id="2919" w:name="_Toc56920243"/>
      <w:bookmarkStart w:id="2920" w:name="_Toc56921263"/>
      <w:bookmarkStart w:id="2921" w:name="_Toc57530258"/>
      <w:bookmarkEnd w:id="2908"/>
      <w:bookmarkEnd w:id="2909"/>
      <w:bookmarkEnd w:id="2910"/>
      <w:bookmarkEnd w:id="2911"/>
      <w:bookmarkEnd w:id="2912"/>
      <w:bookmarkEnd w:id="2913"/>
      <w:bookmarkEnd w:id="2914"/>
    </w:p>
    <w:p w:rsidR="00B47682" w:rsidRDefault="001E47C2" w:rsidP="00ED54CD">
      <w:pPr>
        <w:pStyle w:val="Heading3"/>
        <w:tabs>
          <w:tab w:val="left" w:pos="1440"/>
        </w:tabs>
        <w:ind w:left="1440" w:hanging="72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w:t>
      </w:r>
      <w:r>
        <w:rPr>
          <w:rFonts w:cs="Times New Roman"/>
        </w:rPr>
        <w:t xml:space="preserve"> or formation documents, or bylaws or operating agreement, of such Party, or any judgment, license, permit, order, material agreement or instrument applicable to or binding upon such Party or any of its assets</w:t>
      </w:r>
      <w:bookmarkEnd w:id="2915"/>
      <w:bookmarkEnd w:id="2916"/>
      <w:bookmarkEnd w:id="2917"/>
      <w:bookmarkEnd w:id="2918"/>
      <w:bookmarkEnd w:id="2919"/>
      <w:bookmarkEnd w:id="2920"/>
      <w:bookmarkEnd w:id="2921"/>
      <w:r>
        <w:rPr>
          <w:rFonts w:cs="Times New Roman"/>
        </w:rPr>
        <w:t>.</w:t>
      </w:r>
      <w:bookmarkStart w:id="2922" w:name="_Toc50782035"/>
      <w:bookmarkStart w:id="2923" w:name="_Toc50786472"/>
      <w:bookmarkStart w:id="2924" w:name="_Toc50787160"/>
      <w:bookmarkStart w:id="2925" w:name="_Toc56915752"/>
      <w:bookmarkStart w:id="2926" w:name="_Toc56920244"/>
      <w:bookmarkStart w:id="2927" w:name="_Toc56921264"/>
      <w:bookmarkStart w:id="2928" w:name="_Toc57530259"/>
    </w:p>
    <w:p w:rsidR="00B47682" w:rsidRDefault="001E47C2" w:rsidP="00ED54CD">
      <w:pPr>
        <w:pStyle w:val="Heading3"/>
        <w:tabs>
          <w:tab w:val="left" w:pos="1440"/>
        </w:tabs>
        <w:ind w:left="1440" w:hanging="720"/>
        <w:rPr>
          <w:rFonts w:cs="Times New Roman"/>
        </w:rPr>
      </w:pPr>
      <w:r>
        <w:rPr>
          <w:rFonts w:cs="Times New Roman"/>
          <w:b/>
          <w:bCs w:val="0"/>
        </w:rPr>
        <w:t>28.1.4</w:t>
      </w:r>
      <w:r>
        <w:rPr>
          <w:rFonts w:cs="Times New Roman"/>
          <w:b/>
          <w:bCs w:val="0"/>
        </w:rPr>
        <w:tab/>
        <w:t>Consent and Approval</w:t>
      </w:r>
      <w:r>
        <w:rPr>
          <w:rFonts w:cs="Times New Roman"/>
        </w:rPr>
        <w:t xml:space="preserve">.  Such Party has </w:t>
      </w:r>
      <w:r>
        <w:rPr>
          <w:rFonts w:cs="Times New Roman"/>
        </w:rPr>
        <w:t>sought or obtained, or, in accordance with this Agreement will seek or obtain, each consent, approval, authorization, order, or acceptance by any Governmental Authority in connection with the execution, delivery and performance of this Agreement, and it wi</w:t>
      </w:r>
      <w:r>
        <w:rPr>
          <w:rFonts w:cs="Times New Roman"/>
        </w:rPr>
        <w:t>ll provide to any Governmental Authority notice of any actions under this Agreement that are required by Applicable Laws and Regulations.</w:t>
      </w:r>
      <w:bookmarkEnd w:id="2922"/>
      <w:bookmarkEnd w:id="2923"/>
      <w:bookmarkEnd w:id="2924"/>
      <w:bookmarkEnd w:id="2925"/>
      <w:bookmarkEnd w:id="2926"/>
      <w:bookmarkEnd w:id="2927"/>
      <w:bookmarkEnd w:id="2928"/>
    </w:p>
    <w:p w:rsidR="00B47682" w:rsidRPr="00EE6E44" w:rsidRDefault="001E47C2" w:rsidP="00ED54CD">
      <w:pPr>
        <w:pStyle w:val="Heading1"/>
        <w:keepNext w:val="0"/>
        <w:keepLines/>
        <w:spacing w:before="240"/>
        <w:jc w:val="center"/>
        <w:rPr>
          <w:b/>
        </w:rPr>
      </w:pPr>
      <w:bookmarkStart w:id="2929" w:name="_Toc50782044"/>
      <w:bookmarkStart w:id="2930" w:name="_Toc50786481"/>
      <w:bookmarkStart w:id="2931" w:name="_Toc50787169"/>
      <w:bookmarkStart w:id="2932" w:name="_Toc56915753"/>
      <w:bookmarkStart w:id="2933" w:name="_Toc56920245"/>
      <w:bookmarkStart w:id="2934" w:name="_Toc56921265"/>
      <w:bookmarkStart w:id="2935" w:name="_Toc57530260"/>
      <w:bookmarkStart w:id="2936" w:name="_Toc57530463"/>
      <w:bookmarkStart w:id="2937" w:name="_Toc59754216"/>
      <w:bookmarkStart w:id="2938" w:name="_Toc59812924"/>
      <w:bookmarkStart w:id="2939" w:name="_Toc59813128"/>
      <w:bookmarkStart w:id="2940" w:name="_Toc61615663"/>
      <w:bookmarkStart w:id="2941" w:name="_Toc61615867"/>
      <w:bookmarkStart w:id="2942" w:name="_Toc61922595"/>
      <w:bookmarkStart w:id="2943" w:name="_Toc176167732"/>
      <w:bookmarkStart w:id="2944" w:name="_Toc176167881"/>
      <w:bookmarkStart w:id="2945" w:name="_Toc184206287"/>
      <w:r w:rsidRPr="00EE6E44">
        <w:rPr>
          <w:b/>
        </w:rPr>
        <w:t>ARTICLE 29.  MISCELLANEOUS</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p>
    <w:p w:rsidR="00B47682" w:rsidRDefault="001E47C2" w:rsidP="00ED54CD">
      <w:pPr>
        <w:pStyle w:val="Heading2"/>
        <w:keepNext w:val="0"/>
        <w:ind w:left="720" w:hanging="720"/>
      </w:pPr>
      <w:bookmarkStart w:id="2946" w:name="_Toc176167733"/>
      <w:bookmarkStart w:id="2947" w:name="_Toc176167882"/>
      <w:bookmarkStart w:id="2948" w:name="_Toc184206288"/>
      <w:bookmarkStart w:id="2949" w:name="_Toc50782045"/>
      <w:bookmarkStart w:id="2950" w:name="_Toc50786482"/>
      <w:bookmarkStart w:id="2951" w:name="_Toc50787170"/>
      <w:bookmarkStart w:id="2952" w:name="_Toc56915754"/>
      <w:bookmarkStart w:id="2953" w:name="_Toc56920246"/>
      <w:bookmarkStart w:id="2954" w:name="_Toc56921266"/>
      <w:bookmarkStart w:id="2955" w:name="_Toc57530261"/>
      <w:bookmarkStart w:id="2956" w:name="_Toc57530464"/>
      <w:bookmarkStart w:id="2957" w:name="_Toc59754217"/>
      <w:bookmarkStart w:id="2958" w:name="_Toc59812925"/>
      <w:bookmarkStart w:id="2959" w:name="_Toc59813129"/>
      <w:bookmarkStart w:id="2960" w:name="_Toc61615664"/>
      <w:bookmarkStart w:id="2961" w:name="_Toc61615868"/>
      <w:bookmarkStart w:id="2962" w:name="_Toc61922596"/>
      <w:r>
        <w:rPr>
          <w:rFonts w:cs="Times New Roman"/>
          <w:b/>
        </w:rPr>
        <w:t>29.1</w:t>
      </w:r>
      <w:r>
        <w:rPr>
          <w:rFonts w:cs="Times New Roman"/>
          <w:b/>
        </w:rPr>
        <w:tab/>
        <w:t>Binding Effect</w:t>
      </w:r>
      <w:bookmarkEnd w:id="2946"/>
      <w:bookmarkEnd w:id="2947"/>
      <w:bookmarkEnd w:id="2948"/>
      <w:r>
        <w:rPr>
          <w:rFonts w:cs="Times New Roman"/>
          <w:b/>
        </w:rPr>
        <w:t xml:space="preserve">. </w:t>
      </w:r>
      <w:r>
        <w:t xml:space="preserve"> This Agreement and the rights and obligations hereof, shall be bindin</w:t>
      </w:r>
      <w:r>
        <w:t>g upon and shall inure to the benefit of the successors and permitted assigns of the Parties hereto.</w:t>
      </w:r>
      <w:bookmarkStart w:id="2963" w:name="_Toc50782050"/>
      <w:bookmarkStart w:id="2964" w:name="_Toc50786487"/>
      <w:bookmarkStart w:id="2965" w:name="_Toc50787175"/>
      <w:bookmarkStart w:id="2966" w:name="_Toc56915755"/>
      <w:bookmarkStart w:id="2967" w:name="_Toc56920247"/>
      <w:bookmarkStart w:id="2968" w:name="_Toc56921267"/>
      <w:bookmarkStart w:id="2969" w:name="_Toc57530262"/>
      <w:bookmarkStart w:id="2970" w:name="_Toc57530465"/>
      <w:bookmarkStart w:id="2971" w:name="_Toc59754218"/>
      <w:bookmarkStart w:id="2972" w:name="_Toc59812926"/>
      <w:bookmarkStart w:id="2973" w:name="_Toc59813130"/>
      <w:bookmarkStart w:id="2974" w:name="_Toc61615665"/>
      <w:bookmarkStart w:id="2975" w:name="_Toc61615869"/>
      <w:bookmarkStart w:id="2976" w:name="_Toc61922597"/>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rsidR="00B47682" w:rsidRDefault="001E47C2" w:rsidP="00ED54CD">
      <w:pPr>
        <w:pStyle w:val="Heading2"/>
        <w:keepNext w:val="0"/>
        <w:ind w:left="720" w:hanging="720"/>
      </w:pPr>
      <w:bookmarkStart w:id="2977" w:name="_Toc176167734"/>
      <w:bookmarkStart w:id="2978" w:name="_Toc176167883"/>
      <w:bookmarkStart w:id="2979" w:name="_Toc184206289"/>
      <w:r>
        <w:rPr>
          <w:rFonts w:cs="Times New Roman"/>
          <w:b/>
        </w:rPr>
        <w:t>29.2</w:t>
      </w:r>
      <w:r>
        <w:rPr>
          <w:rFonts w:cs="Times New Roman"/>
          <w:b/>
        </w:rPr>
        <w:tab/>
        <w:t>Conflicts</w:t>
      </w:r>
      <w:bookmarkEnd w:id="2977"/>
      <w:bookmarkEnd w:id="2978"/>
      <w:bookmarkEnd w:id="2979"/>
      <w:r>
        <w:rPr>
          <w:rFonts w:cs="Times New Roman"/>
          <w:b/>
        </w:rPr>
        <w:t xml:space="preserve">. </w:t>
      </w:r>
      <w:r>
        <w:t xml:space="preserve"> If there is a discrepancy or conflict between or among the terms and conditions of this cover agreement and the Appendices hereto, the ter</w:t>
      </w:r>
      <w:r>
        <w:t>ms and conditions of this cover agreement shall be given precedence over the Appendices, except as otherwise expressly agreed to in writing by the Parties.</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rsidR="00B47682" w:rsidRDefault="001E47C2" w:rsidP="00ED54CD">
      <w:pPr>
        <w:pStyle w:val="Heading2"/>
        <w:keepNext w:val="0"/>
        <w:ind w:left="720" w:hanging="720"/>
      </w:pPr>
      <w:bookmarkStart w:id="2980" w:name="_Toc176167735"/>
      <w:bookmarkStart w:id="2981" w:name="_Toc176167884"/>
      <w:bookmarkStart w:id="2982" w:name="_Toc184206290"/>
      <w:bookmarkStart w:id="2983" w:name="_Toc50782048"/>
      <w:bookmarkStart w:id="2984" w:name="_Toc50786485"/>
      <w:bookmarkStart w:id="2985" w:name="_Toc50787173"/>
      <w:bookmarkStart w:id="2986" w:name="_Toc56915756"/>
      <w:bookmarkStart w:id="2987" w:name="_Toc56920248"/>
      <w:bookmarkStart w:id="2988" w:name="_Toc56921268"/>
      <w:bookmarkStart w:id="2989" w:name="_Toc57530263"/>
      <w:bookmarkStart w:id="2990" w:name="_Toc57530466"/>
      <w:bookmarkStart w:id="2991" w:name="_Toc59754219"/>
      <w:bookmarkStart w:id="2992" w:name="_Toc59812927"/>
      <w:bookmarkStart w:id="2993" w:name="_Toc59813131"/>
      <w:bookmarkStart w:id="2994" w:name="_Toc61615666"/>
      <w:bookmarkStart w:id="2995" w:name="_Toc61615870"/>
      <w:bookmarkStart w:id="2996" w:name="_Toc61922598"/>
      <w:r>
        <w:rPr>
          <w:rFonts w:cs="Times New Roman"/>
          <w:b/>
        </w:rPr>
        <w:t>29.3</w:t>
      </w:r>
      <w:r>
        <w:rPr>
          <w:rFonts w:cs="Times New Roman"/>
          <w:b/>
        </w:rPr>
        <w:tab/>
        <w:t>Rules of Interpretation</w:t>
      </w:r>
      <w:bookmarkEnd w:id="2980"/>
      <w:bookmarkEnd w:id="2981"/>
      <w:bookmarkEnd w:id="2982"/>
      <w:r>
        <w:rPr>
          <w:rFonts w:cs="Times New Roman"/>
          <w:b/>
        </w:rPr>
        <w:t xml:space="preserve">. </w:t>
      </w:r>
      <w:r>
        <w:t xml:space="preserve"> This Agreement, unless a clear contrary intention appears, shall be construed and interpreted as follows: (1) the singular number includes the plural number and vice versa; (2) reference to any person includes such person’s successors and assigns but, in </w:t>
      </w:r>
      <w:r>
        <w:t>the case of a Party, only if such successors and assigns are permitted by this Agreement, and reference to a person in a particular capacity excludes such person in any other capacity or individually; (3) reference to any agreement (including this Agreemen</w:t>
      </w:r>
      <w:r>
        <w:t xml:space="preserve">t), document, instrument or tariff means such agreement, document, instrument, or tariff as amended or modified and in effect from time to time in accordance with the terms thereof and, if applicable, the terms hereof; (4) reference to any Applicable Laws </w:t>
      </w:r>
      <w:r>
        <w:t>and Regulations means such Applicable Laws and Regulations as amended, modified, codified, or reenacted, in whole or in part, and in effect from time to time, including, if applicable, rules and regulations promulgated thereunder; (5) unless expressly stat</w:t>
      </w:r>
      <w:r>
        <w:t>ed otherwise, reference to any Article, Section or Appendix means such Article of this Agreement or such Appendix to this Agreement, or such Section to the Large Facility Interconnection Procedures or such Appendix to the Large Facility Interconnection Pro</w:t>
      </w:r>
      <w:r>
        <w:t>cedures, as the case may be; (6) “hereunder”, “hereof’, “herein”, “hereto” and words of similar import shall be deemed references to this Agreement as a whole and not to any particular Article or other provision hereof or thereof; (7) “including” (and with</w:t>
      </w:r>
      <w:r>
        <w:t xml:space="preserve"> correlative meaning “include”) means including without limiting the generality of any description preceding such term; and (8) relative to the determination of any period of time, “from” means “from and including”, “to” means “to but excluding” and “throu</w:t>
      </w:r>
      <w:r>
        <w:t>gh” means “through and including”.</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rsidR="00B47682" w:rsidRDefault="001E47C2" w:rsidP="00ED54CD">
      <w:pPr>
        <w:pStyle w:val="Heading2"/>
        <w:keepNext w:val="0"/>
        <w:ind w:left="720" w:hanging="720"/>
      </w:pPr>
      <w:bookmarkStart w:id="2997" w:name="_Toc176167736"/>
      <w:bookmarkStart w:id="2998" w:name="_Toc176167885"/>
      <w:bookmarkStart w:id="2999" w:name="_Toc184206291"/>
      <w:bookmarkStart w:id="3000" w:name="_Toc50782046"/>
      <w:bookmarkStart w:id="3001" w:name="_Toc50786483"/>
      <w:bookmarkStart w:id="3002" w:name="_Toc50787171"/>
      <w:bookmarkStart w:id="3003" w:name="_Toc56915757"/>
      <w:bookmarkStart w:id="3004" w:name="_Toc56920249"/>
      <w:bookmarkStart w:id="3005" w:name="_Toc56921269"/>
      <w:bookmarkStart w:id="3006" w:name="_Toc57530264"/>
      <w:bookmarkStart w:id="3007" w:name="_Toc57530467"/>
      <w:bookmarkStart w:id="3008" w:name="_Toc59754220"/>
      <w:bookmarkStart w:id="3009" w:name="_Toc59812928"/>
      <w:bookmarkStart w:id="3010" w:name="_Toc59813132"/>
      <w:bookmarkStart w:id="3011" w:name="_Toc61615667"/>
      <w:bookmarkStart w:id="3012" w:name="_Toc61615871"/>
      <w:bookmarkStart w:id="3013" w:name="_Toc61922599"/>
      <w:r>
        <w:rPr>
          <w:rFonts w:cs="Times New Roman"/>
          <w:b/>
        </w:rPr>
        <w:t>29.4</w:t>
      </w:r>
      <w:r>
        <w:rPr>
          <w:rFonts w:cs="Times New Roman"/>
          <w:b/>
        </w:rPr>
        <w:tab/>
        <w:t>Compliance</w:t>
      </w:r>
      <w:bookmarkEnd w:id="2997"/>
      <w:bookmarkEnd w:id="2998"/>
      <w:bookmarkEnd w:id="2999"/>
      <w:r>
        <w:rPr>
          <w:rFonts w:cs="Times New Roman"/>
          <w:b/>
        </w:rPr>
        <w:t xml:space="preserve">. </w:t>
      </w:r>
      <w:r>
        <w:t xml:space="preserve"> Each Party shall perform its obligations under this Agreement in accordance with Applicable Laws and Regulations, Applicable Reliability Standards</w:t>
      </w:r>
      <w:bookmarkEnd w:id="3000"/>
      <w:bookmarkEnd w:id="3001"/>
      <w:bookmarkEnd w:id="3002"/>
      <w:r>
        <w:t>, the NYISO OATT and Good Utility Practice.  To the exten</w:t>
      </w:r>
      <w:r>
        <w:t>t a Party is required or prevented or limited in taking any action by such regulations and standards, such Party shall not be deemed to be in Breach of this Agreement for its compliance therewith.  When any Party becomes aware of such a situation, it shall</w:t>
      </w:r>
      <w:r>
        <w:t xml:space="preserve"> notify the other Parties promptly so that the Parties can discuss the amendment to this Agreement that is appropriate under the circumstances.</w:t>
      </w:r>
      <w:bookmarkEnd w:id="3003"/>
      <w:bookmarkEnd w:id="3004"/>
      <w:bookmarkEnd w:id="3005"/>
      <w:bookmarkEnd w:id="3006"/>
      <w:bookmarkEnd w:id="3007"/>
      <w:bookmarkEnd w:id="3008"/>
      <w:bookmarkEnd w:id="3009"/>
      <w:bookmarkEnd w:id="3010"/>
      <w:bookmarkEnd w:id="3011"/>
      <w:bookmarkEnd w:id="3012"/>
      <w:bookmarkEnd w:id="3013"/>
    </w:p>
    <w:p w:rsidR="00B47682" w:rsidRDefault="001E47C2" w:rsidP="00ED54CD">
      <w:pPr>
        <w:pStyle w:val="Heading2"/>
        <w:keepNext w:val="0"/>
        <w:ind w:left="720" w:hanging="720"/>
      </w:pPr>
      <w:bookmarkStart w:id="3014" w:name="_Toc176167737"/>
      <w:bookmarkStart w:id="3015" w:name="_Toc176167886"/>
      <w:bookmarkStart w:id="3016" w:name="_Toc184206292"/>
      <w:bookmarkStart w:id="3017" w:name="_Toc50782047"/>
      <w:bookmarkStart w:id="3018" w:name="_Toc50786484"/>
      <w:bookmarkStart w:id="3019" w:name="_Toc50787172"/>
      <w:bookmarkStart w:id="3020" w:name="_Toc56915758"/>
      <w:bookmarkStart w:id="3021" w:name="_Toc56920250"/>
      <w:bookmarkStart w:id="3022" w:name="_Toc56921270"/>
      <w:bookmarkStart w:id="3023" w:name="_Toc57530265"/>
      <w:bookmarkStart w:id="3024" w:name="_Toc57530468"/>
      <w:bookmarkStart w:id="3025" w:name="_Toc59754221"/>
      <w:bookmarkStart w:id="3026" w:name="_Toc59812929"/>
      <w:bookmarkStart w:id="3027" w:name="_Toc59813133"/>
      <w:bookmarkStart w:id="3028" w:name="_Toc61615668"/>
      <w:bookmarkStart w:id="3029" w:name="_Toc61615872"/>
      <w:bookmarkStart w:id="3030" w:name="_Toc61922600"/>
      <w:r>
        <w:rPr>
          <w:rFonts w:cs="Times New Roman"/>
          <w:b/>
        </w:rPr>
        <w:t>29.5</w:t>
      </w:r>
      <w:r>
        <w:rPr>
          <w:rFonts w:cs="Times New Roman"/>
          <w:b/>
        </w:rPr>
        <w:tab/>
        <w:t>Joint and Several Obligations</w:t>
      </w:r>
      <w:bookmarkEnd w:id="3014"/>
      <w:bookmarkEnd w:id="3015"/>
      <w:bookmarkEnd w:id="3016"/>
      <w:r>
        <w:rPr>
          <w:rFonts w:cs="Times New Roman"/>
          <w:b/>
        </w:rPr>
        <w:t xml:space="preserve">. </w:t>
      </w:r>
      <w:r>
        <w:t xml:space="preserve"> Except as otherwise stated herein, the obligations of NYISO, Developer and </w:t>
      </w:r>
      <w:r>
        <w:t>Transmission Owner are several, and are neither joint nor joint and several.</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rsidR="00B47682" w:rsidRDefault="001E47C2" w:rsidP="00ED54CD">
      <w:pPr>
        <w:pStyle w:val="Heading2"/>
        <w:keepNext w:val="0"/>
        <w:ind w:left="720" w:hanging="720"/>
      </w:pPr>
      <w:bookmarkStart w:id="3031" w:name="_Toc176167738"/>
      <w:bookmarkStart w:id="3032" w:name="_Toc176167887"/>
      <w:bookmarkStart w:id="3033" w:name="_Toc184206293"/>
      <w:bookmarkStart w:id="3034" w:name="_Toc50782049"/>
      <w:bookmarkStart w:id="3035" w:name="_Toc50786486"/>
      <w:bookmarkStart w:id="3036" w:name="_Toc50787174"/>
      <w:bookmarkStart w:id="3037" w:name="_Toc56915759"/>
      <w:bookmarkStart w:id="3038" w:name="_Toc56920251"/>
      <w:bookmarkStart w:id="3039" w:name="_Toc56921271"/>
      <w:bookmarkStart w:id="3040" w:name="_Toc57530266"/>
      <w:bookmarkStart w:id="3041" w:name="_Toc57530469"/>
      <w:bookmarkStart w:id="3042" w:name="_Toc59754222"/>
      <w:bookmarkStart w:id="3043" w:name="_Toc59812930"/>
      <w:bookmarkStart w:id="3044" w:name="_Toc59813134"/>
      <w:bookmarkStart w:id="3045" w:name="_Toc61615669"/>
      <w:bookmarkStart w:id="3046" w:name="_Toc61615873"/>
      <w:bookmarkStart w:id="3047" w:name="_Toc61922601"/>
      <w:r>
        <w:rPr>
          <w:rFonts w:cs="Times New Roman"/>
          <w:b/>
        </w:rPr>
        <w:t>29.6</w:t>
      </w:r>
      <w:r>
        <w:rPr>
          <w:rFonts w:cs="Times New Roman"/>
          <w:b/>
        </w:rPr>
        <w:tab/>
        <w:t>Entire Agreement</w:t>
      </w:r>
      <w:bookmarkEnd w:id="3031"/>
      <w:bookmarkEnd w:id="3032"/>
      <w:bookmarkEnd w:id="3033"/>
      <w:r>
        <w:rPr>
          <w:rFonts w:cs="Times New Roman"/>
          <w:b/>
        </w:rPr>
        <w:t xml:space="preserve">. </w:t>
      </w:r>
      <w:r>
        <w:t xml:space="preserve"> This Agreement, including all Appendices and Schedules attached hereto, constitutes the entire agreement between the Parties with reference to the subject </w:t>
      </w:r>
      <w:r>
        <w:t>matter hereof, and supersedes all prior and contemporaneous understandings or agreements, oral or written, between the Parties with respect to the subject matter of this Agreement.  There are no other agreements, representations, warranties, or covenants w</w:t>
      </w:r>
      <w:r>
        <w:t>hich constitute any part of the consideration for, or any condition to, either Party’s compliance with its obligations under this Agreement.</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p>
    <w:p w:rsidR="00B47682" w:rsidRDefault="001E47C2" w:rsidP="00ED54CD">
      <w:pPr>
        <w:pStyle w:val="Heading2"/>
        <w:keepNext w:val="0"/>
        <w:ind w:left="720" w:hanging="720"/>
      </w:pPr>
      <w:bookmarkStart w:id="3048" w:name="_Toc176167739"/>
      <w:bookmarkStart w:id="3049" w:name="_Toc176167888"/>
      <w:bookmarkStart w:id="3050" w:name="_Toc184206294"/>
      <w:bookmarkStart w:id="3051" w:name="_Toc50782051"/>
      <w:bookmarkStart w:id="3052" w:name="_Toc50786488"/>
      <w:bookmarkStart w:id="3053" w:name="_Toc50787176"/>
      <w:bookmarkStart w:id="3054" w:name="_Toc56915760"/>
      <w:bookmarkStart w:id="3055" w:name="_Toc56920252"/>
      <w:bookmarkStart w:id="3056" w:name="_Toc56921272"/>
      <w:bookmarkStart w:id="3057" w:name="_Toc57530267"/>
      <w:bookmarkStart w:id="3058" w:name="_Toc57530470"/>
      <w:bookmarkStart w:id="3059" w:name="_Toc59754223"/>
      <w:bookmarkStart w:id="3060" w:name="_Toc59812931"/>
      <w:bookmarkStart w:id="3061" w:name="_Toc59813135"/>
      <w:bookmarkStart w:id="3062" w:name="_Toc61615670"/>
      <w:bookmarkStart w:id="3063" w:name="_Toc61615874"/>
      <w:bookmarkStart w:id="3064" w:name="_Toc61922602"/>
      <w:r>
        <w:rPr>
          <w:rFonts w:cs="Times New Roman"/>
          <w:b/>
        </w:rPr>
        <w:t xml:space="preserve">29.7 </w:t>
      </w:r>
      <w:r>
        <w:rPr>
          <w:rFonts w:cs="Times New Roman"/>
          <w:b/>
        </w:rPr>
        <w:tab/>
        <w:t>No Third Party Beneficiaries</w:t>
      </w:r>
      <w:bookmarkEnd w:id="3048"/>
      <w:bookmarkEnd w:id="3049"/>
      <w:bookmarkEnd w:id="3050"/>
      <w:r>
        <w:rPr>
          <w:rFonts w:cs="Times New Roman"/>
          <w:b/>
        </w:rPr>
        <w:t xml:space="preserve">. </w:t>
      </w:r>
      <w:r>
        <w:t xml:space="preserve"> This Agreement is not intended to and does not create rights, remedies, or ben</w:t>
      </w:r>
      <w:r>
        <w:t>efits of any character whatsoever in favor of any persons, corporations, associations, or entities other than the Parties, and the obligations herein assumed are solely for the use and benefit of the Parties, their successors in interest and permitted thei</w:t>
      </w:r>
      <w:r>
        <w:t>r assigns.</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rsidR="00B47682" w:rsidRDefault="001E47C2" w:rsidP="00ED54CD">
      <w:pPr>
        <w:pStyle w:val="Heading2"/>
        <w:keepNext w:val="0"/>
        <w:ind w:left="720" w:hanging="720"/>
      </w:pPr>
      <w:bookmarkStart w:id="3065" w:name="_Toc176167740"/>
      <w:bookmarkStart w:id="3066" w:name="_Toc176167889"/>
      <w:bookmarkStart w:id="3067" w:name="_Toc184206295"/>
      <w:bookmarkStart w:id="3068" w:name="_Toc50782052"/>
      <w:bookmarkStart w:id="3069" w:name="_Toc50786489"/>
      <w:bookmarkStart w:id="3070" w:name="_Toc50787177"/>
      <w:bookmarkStart w:id="3071" w:name="_Toc56915761"/>
      <w:bookmarkStart w:id="3072" w:name="_Toc56920253"/>
      <w:bookmarkStart w:id="3073" w:name="_Toc56921273"/>
      <w:bookmarkStart w:id="3074" w:name="_Toc57530268"/>
      <w:bookmarkStart w:id="3075" w:name="_Toc57530471"/>
      <w:bookmarkStart w:id="3076" w:name="_Toc59754224"/>
      <w:bookmarkStart w:id="3077" w:name="_Toc59812932"/>
      <w:bookmarkStart w:id="3078" w:name="_Toc59813136"/>
      <w:bookmarkStart w:id="3079" w:name="_Toc61615671"/>
      <w:bookmarkStart w:id="3080" w:name="_Toc61615875"/>
      <w:bookmarkStart w:id="3081" w:name="_Toc61922603"/>
      <w:r>
        <w:rPr>
          <w:rFonts w:cs="Times New Roman"/>
          <w:b/>
        </w:rPr>
        <w:t>29.8</w:t>
      </w:r>
      <w:r>
        <w:rPr>
          <w:rFonts w:cs="Times New Roman"/>
          <w:b/>
        </w:rPr>
        <w:tab/>
        <w:t>Waiver</w:t>
      </w:r>
      <w:bookmarkEnd w:id="3065"/>
      <w:bookmarkEnd w:id="3066"/>
      <w:bookmarkEnd w:id="3067"/>
      <w:r>
        <w:rPr>
          <w:rFonts w:cs="Times New Roman"/>
          <w:b/>
        </w:rPr>
        <w:t xml:space="preserve">. </w:t>
      </w:r>
      <w:r>
        <w:t xml:space="preserve"> The failure of a Party to this Agreement to insist, on any occasion, upon strict performance of any provision of this Agreement will not be considered a waiver of any obligation, right, or duty of, or imposed upon, such Party.</w:t>
      </w:r>
      <w:bookmarkEnd w:id="3068"/>
      <w:bookmarkEnd w:id="3069"/>
      <w:bookmarkEnd w:id="3070"/>
      <w:bookmarkEnd w:id="3071"/>
      <w:bookmarkEnd w:id="3072"/>
      <w:bookmarkEnd w:id="3073"/>
      <w:bookmarkEnd w:id="3074"/>
      <w:bookmarkEnd w:id="3075"/>
      <w:bookmarkEnd w:id="3076"/>
      <w:r>
        <w:t xml:space="preserve">  Any</w:t>
      </w:r>
      <w:r>
        <w:t xml:space="preserve"> waiver at any time by either Party of its rights with respect to this Agreement shall not be deemed a continuing waiver or a waiver with respect to any other failure to comply with any other obligation, right, duty of this Agreement.  Termination or Defau</w:t>
      </w:r>
      <w:r>
        <w:t xml:space="preserve">lt of this Agreement for any reason by the Developer shall not constitute a waiver of the Developer’s legal rights to obtain Network Access Interconnection Service from the NYISO and Transmission Owner in accordance with the provisions of the NYISO OATT.  </w:t>
      </w:r>
      <w:r>
        <w:t>Any waiver of this Agreement shall, if requested, be provided in writing.</w:t>
      </w:r>
      <w:bookmarkEnd w:id="3077"/>
      <w:bookmarkEnd w:id="3078"/>
      <w:bookmarkEnd w:id="3079"/>
      <w:bookmarkEnd w:id="3080"/>
      <w:bookmarkEnd w:id="3081"/>
    </w:p>
    <w:p w:rsidR="00B47682" w:rsidRDefault="001E47C2" w:rsidP="00ED54CD">
      <w:pPr>
        <w:pStyle w:val="Heading2"/>
        <w:keepNext w:val="0"/>
        <w:ind w:left="720" w:hanging="720"/>
      </w:pPr>
      <w:bookmarkStart w:id="3082" w:name="_Toc176167741"/>
      <w:bookmarkStart w:id="3083" w:name="_Toc176167890"/>
      <w:bookmarkStart w:id="3084" w:name="_Toc184206296"/>
      <w:bookmarkStart w:id="3085" w:name="_Toc50782053"/>
      <w:bookmarkStart w:id="3086" w:name="_Toc50786490"/>
      <w:bookmarkStart w:id="3087" w:name="_Toc50787178"/>
      <w:bookmarkStart w:id="3088" w:name="_Toc56915762"/>
      <w:bookmarkStart w:id="3089" w:name="_Toc56920254"/>
      <w:bookmarkStart w:id="3090" w:name="_Toc56921274"/>
      <w:bookmarkStart w:id="3091" w:name="_Toc57530269"/>
      <w:bookmarkStart w:id="3092" w:name="_Toc57530472"/>
      <w:bookmarkStart w:id="3093" w:name="_Toc59754225"/>
      <w:bookmarkStart w:id="3094" w:name="_Toc59812933"/>
      <w:bookmarkStart w:id="3095" w:name="_Toc59813137"/>
      <w:bookmarkStart w:id="3096" w:name="_Toc61615672"/>
      <w:bookmarkStart w:id="3097" w:name="_Toc61615876"/>
      <w:bookmarkStart w:id="3098" w:name="_Toc61922604"/>
      <w:r>
        <w:rPr>
          <w:rFonts w:cs="Times New Roman"/>
          <w:b/>
        </w:rPr>
        <w:t>29.9</w:t>
      </w:r>
      <w:r>
        <w:rPr>
          <w:rFonts w:cs="Times New Roman"/>
          <w:b/>
        </w:rPr>
        <w:tab/>
        <w:t>Headings</w:t>
      </w:r>
      <w:bookmarkEnd w:id="3082"/>
      <w:bookmarkEnd w:id="3083"/>
      <w:bookmarkEnd w:id="3084"/>
      <w:r>
        <w:rPr>
          <w:rFonts w:cs="Times New Roman"/>
          <w:b/>
        </w:rPr>
        <w:t xml:space="preserve">. </w:t>
      </w:r>
      <w:r>
        <w:t xml:space="preserve"> The descriptive headings of the various Articles of this Agreement have been inserted for convenience of reference only and are of no significance in the interpretati</w:t>
      </w:r>
      <w:r>
        <w:t>on or construction of this Agreement.</w:t>
      </w:r>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rsidR="00B47682" w:rsidRDefault="001E47C2" w:rsidP="00ED54CD">
      <w:pPr>
        <w:pStyle w:val="Heading2"/>
        <w:keepNext w:val="0"/>
        <w:ind w:left="720" w:hanging="720"/>
      </w:pPr>
      <w:bookmarkStart w:id="3099" w:name="_Toc176167742"/>
      <w:bookmarkStart w:id="3100" w:name="_Toc176167891"/>
      <w:bookmarkStart w:id="3101" w:name="_Toc184206297"/>
      <w:bookmarkStart w:id="3102" w:name="_Toc50782054"/>
      <w:bookmarkStart w:id="3103" w:name="_Toc50786491"/>
      <w:bookmarkStart w:id="3104" w:name="_Toc50787179"/>
      <w:bookmarkStart w:id="3105" w:name="_Toc56915763"/>
      <w:bookmarkStart w:id="3106" w:name="_Toc56920255"/>
      <w:bookmarkStart w:id="3107" w:name="_Toc56921275"/>
      <w:bookmarkStart w:id="3108" w:name="_Toc57530270"/>
      <w:bookmarkStart w:id="3109" w:name="_Toc57530473"/>
      <w:bookmarkStart w:id="3110" w:name="_Toc59754226"/>
      <w:bookmarkStart w:id="3111" w:name="_Toc59812934"/>
      <w:bookmarkStart w:id="3112" w:name="_Toc59813138"/>
      <w:bookmarkStart w:id="3113" w:name="_Toc61615673"/>
      <w:bookmarkStart w:id="3114" w:name="_Toc61615877"/>
      <w:bookmarkStart w:id="3115" w:name="_Toc61922605"/>
      <w:r>
        <w:rPr>
          <w:rFonts w:cs="Times New Roman"/>
          <w:b/>
        </w:rPr>
        <w:t>29.10</w:t>
      </w:r>
      <w:r>
        <w:rPr>
          <w:rFonts w:cs="Times New Roman"/>
          <w:b/>
        </w:rPr>
        <w:tab/>
        <w:t>Multiple Counterparts</w:t>
      </w:r>
      <w:bookmarkEnd w:id="3099"/>
      <w:bookmarkEnd w:id="3100"/>
      <w:bookmarkEnd w:id="3101"/>
      <w:r>
        <w:rPr>
          <w:rFonts w:cs="Times New Roman"/>
          <w:b/>
        </w:rPr>
        <w:t xml:space="preserve">. </w:t>
      </w:r>
      <w:r>
        <w:t xml:space="preserve"> This Agreement may be executed in two or more counterparts, each of which is deemed an original but all constitute one and the same instrument.</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rsidR="00B47682" w:rsidRDefault="001E47C2" w:rsidP="00ED54CD">
      <w:pPr>
        <w:pStyle w:val="Heading2"/>
        <w:keepNext w:val="0"/>
        <w:ind w:left="720" w:hanging="720"/>
      </w:pPr>
      <w:bookmarkStart w:id="3116" w:name="_Toc176167743"/>
      <w:bookmarkStart w:id="3117" w:name="_Toc176167892"/>
      <w:bookmarkStart w:id="3118" w:name="_Toc184206298"/>
      <w:bookmarkStart w:id="3119" w:name="_Toc61922606"/>
      <w:bookmarkStart w:id="3120" w:name="_Toc57530271"/>
      <w:bookmarkStart w:id="3121" w:name="_Toc57530474"/>
      <w:bookmarkStart w:id="3122" w:name="_Toc59754227"/>
      <w:bookmarkStart w:id="3123" w:name="_Toc59812935"/>
      <w:bookmarkStart w:id="3124" w:name="_Toc59813139"/>
      <w:bookmarkStart w:id="3125" w:name="_Toc61615674"/>
      <w:bookmarkStart w:id="3126" w:name="_Toc61615878"/>
      <w:bookmarkStart w:id="3127" w:name="_Toc50782055"/>
      <w:bookmarkStart w:id="3128" w:name="_Toc50786492"/>
      <w:bookmarkStart w:id="3129" w:name="_Toc50787180"/>
      <w:bookmarkStart w:id="3130" w:name="_Toc56915764"/>
      <w:bookmarkStart w:id="3131" w:name="_Toc56920256"/>
      <w:bookmarkStart w:id="3132" w:name="_Toc56921276"/>
      <w:r>
        <w:rPr>
          <w:rFonts w:cs="Times New Roman"/>
          <w:b/>
        </w:rPr>
        <w:t>29.11</w:t>
      </w:r>
      <w:r>
        <w:rPr>
          <w:rFonts w:cs="Times New Roman"/>
          <w:b/>
        </w:rPr>
        <w:tab/>
        <w:t>Amendment</w:t>
      </w:r>
      <w:bookmarkEnd w:id="3116"/>
      <w:bookmarkEnd w:id="3117"/>
      <w:bookmarkEnd w:id="3118"/>
      <w:r>
        <w:rPr>
          <w:rFonts w:cs="Times New Roman"/>
          <w:b/>
        </w:rPr>
        <w:t xml:space="preserve">. </w:t>
      </w:r>
      <w:r>
        <w:t xml:space="preserve"> The Parties may by mutual </w:t>
      </w:r>
      <w:r>
        <w:t>agreement amend this Agreement, by a written instrument duly executed by all three of the Parties.</w:t>
      </w:r>
      <w:bookmarkEnd w:id="3119"/>
      <w:r>
        <w:t xml:space="preserve">  </w:t>
      </w:r>
    </w:p>
    <w:p w:rsidR="00B47682" w:rsidRDefault="001E47C2" w:rsidP="00ED54CD">
      <w:pPr>
        <w:pStyle w:val="Heading2"/>
        <w:keepNext w:val="0"/>
        <w:ind w:left="720" w:hanging="720"/>
      </w:pPr>
      <w:bookmarkStart w:id="3133" w:name="_Toc176167744"/>
      <w:bookmarkStart w:id="3134" w:name="_Toc176167893"/>
      <w:bookmarkStart w:id="3135" w:name="_Toc184206299"/>
      <w:bookmarkStart w:id="3136" w:name="_Toc61922607"/>
      <w:r>
        <w:rPr>
          <w:rFonts w:cs="Times New Roman"/>
          <w:b/>
        </w:rPr>
        <w:t>29.12</w:t>
      </w:r>
      <w:r>
        <w:rPr>
          <w:rFonts w:cs="Times New Roman"/>
          <w:b/>
        </w:rPr>
        <w:tab/>
        <w:t>Modification by the Parties</w:t>
      </w:r>
      <w:bookmarkEnd w:id="3133"/>
      <w:bookmarkEnd w:id="3134"/>
      <w:bookmarkEnd w:id="3135"/>
      <w:r>
        <w:rPr>
          <w:rFonts w:cs="Times New Roman"/>
          <w:b/>
        </w:rPr>
        <w:t xml:space="preserve">. </w:t>
      </w:r>
      <w:r>
        <w:t xml:space="preserve"> The Parties may by mutual agreement amend the Appendices to this Agreement, by a written instrument duly executed by all three of the Parties.  Such an amendment shall become effective and a part of this Agreement upon satisfaction of all Applicable Laws </w:t>
      </w:r>
      <w:r>
        <w:t>and Regulations.</w:t>
      </w:r>
      <w:bookmarkEnd w:id="3120"/>
      <w:bookmarkEnd w:id="3121"/>
      <w:bookmarkEnd w:id="3122"/>
      <w:bookmarkEnd w:id="3123"/>
      <w:bookmarkEnd w:id="3124"/>
      <w:bookmarkEnd w:id="3125"/>
      <w:bookmarkEnd w:id="3126"/>
      <w:bookmarkEnd w:id="3136"/>
    </w:p>
    <w:p w:rsidR="00B47682" w:rsidRDefault="001E47C2" w:rsidP="00ED54CD">
      <w:pPr>
        <w:pStyle w:val="Heading2"/>
        <w:keepNext w:val="0"/>
        <w:ind w:left="720" w:hanging="720"/>
      </w:pPr>
      <w:bookmarkStart w:id="3137" w:name="_Toc176167745"/>
      <w:bookmarkStart w:id="3138" w:name="_Toc176167894"/>
      <w:bookmarkStart w:id="3139" w:name="_Toc184206300"/>
      <w:bookmarkStart w:id="3140" w:name="_Toc57530272"/>
      <w:bookmarkStart w:id="3141" w:name="_Toc57530475"/>
      <w:bookmarkStart w:id="3142" w:name="_Toc59754228"/>
      <w:bookmarkStart w:id="3143" w:name="_Toc59812936"/>
      <w:bookmarkStart w:id="3144" w:name="_Toc59813140"/>
      <w:bookmarkStart w:id="3145" w:name="_Toc61615675"/>
      <w:bookmarkStart w:id="3146" w:name="_Toc61615879"/>
      <w:bookmarkStart w:id="3147" w:name="_Toc61922608"/>
      <w:r>
        <w:rPr>
          <w:rFonts w:cs="Times New Roman"/>
          <w:b/>
        </w:rPr>
        <w:t>29.13</w:t>
      </w:r>
      <w:r>
        <w:rPr>
          <w:rFonts w:cs="Times New Roman"/>
          <w:b/>
        </w:rPr>
        <w:tab/>
        <w:t>Reservation of Rights</w:t>
      </w:r>
      <w:bookmarkEnd w:id="3137"/>
      <w:bookmarkEnd w:id="3138"/>
      <w:bookmarkEnd w:id="3139"/>
      <w:r>
        <w:rPr>
          <w:rFonts w:cs="Times New Roman"/>
          <w:b/>
        </w:rPr>
        <w:t xml:space="preserve">. </w:t>
      </w:r>
      <w:r>
        <w:rPr>
          <w:b/>
        </w:rPr>
        <w:t xml:space="preserve"> </w:t>
      </w:r>
      <w:r>
        <w:t xml:space="preserve">NYISO and Transmission Owner shall have the right to make unilateral filings with FERC to modify this Agreement </w:t>
      </w:r>
      <w:bookmarkStart w:id="3148" w:name="_Toc50782056"/>
      <w:bookmarkStart w:id="3149" w:name="_Toc50786493"/>
      <w:bookmarkStart w:id="3150" w:name="_Toc50787181"/>
      <w:bookmarkStart w:id="3151" w:name="_Toc56915765"/>
      <w:bookmarkStart w:id="3152" w:name="_Toc56920257"/>
      <w:bookmarkStart w:id="3153" w:name="_Toc56921277"/>
      <w:bookmarkStart w:id="3154" w:name="_Toc57530273"/>
      <w:bookmarkStart w:id="3155" w:name="_Toc57530476"/>
      <w:bookmarkStart w:id="3156" w:name="_Toc59754229"/>
      <w:bookmarkStart w:id="3157" w:name="_Toc59812937"/>
      <w:bookmarkStart w:id="3158" w:name="_Toc59813141"/>
      <w:bookmarkStart w:id="3159" w:name="_Toc61615676"/>
      <w:bookmarkStart w:id="3160" w:name="_Toc61615880"/>
      <w:bookmarkEnd w:id="3127"/>
      <w:bookmarkEnd w:id="3128"/>
      <w:bookmarkEnd w:id="3129"/>
      <w:bookmarkEnd w:id="3130"/>
      <w:bookmarkEnd w:id="3131"/>
      <w:bookmarkEnd w:id="3132"/>
      <w:bookmarkEnd w:id="3140"/>
      <w:bookmarkEnd w:id="3141"/>
      <w:bookmarkEnd w:id="3142"/>
      <w:bookmarkEnd w:id="3143"/>
      <w:bookmarkEnd w:id="3144"/>
      <w:bookmarkEnd w:id="3145"/>
      <w:bookmarkEnd w:id="3146"/>
      <w:r>
        <w:t>with respect to any rates, terms and conditions, charges, classifications of service, rule or reg</w:t>
      </w:r>
      <w:r>
        <w:t>ulation under section 205 or any other applicable provision of the Federal Power Act and FERC’s rules and regulations thereunder, and Developer shall have the right to make a unilateral filing with FERC to modify this Agreement pursuant to section 206 or a</w:t>
      </w:r>
      <w:r>
        <w:t>ny other applicable provision of the Federal Power Act and FERC’s rules and regulations thereunder; provided that each Party shall have the right to protest any such filing by another Party and to participate fully in any proceeding before FERC in which su</w:t>
      </w:r>
      <w:r>
        <w:t xml:space="preserve">ch modifications may be considered.  Nothing in this Agreement shall limit the rights of the Parties or of FERC under sections 205 or 206 of the Federal Power Act and FERC’s rules and regulations thereunder, except to the extent that the Parties otherwise </w:t>
      </w:r>
      <w:r>
        <w:t>mutually agree as provided herein.</w:t>
      </w:r>
      <w:bookmarkEnd w:id="3147"/>
    </w:p>
    <w:p w:rsidR="00B47682" w:rsidRDefault="001E47C2" w:rsidP="00ED54CD">
      <w:pPr>
        <w:pStyle w:val="Heading2"/>
        <w:keepNext w:val="0"/>
        <w:ind w:left="720" w:hanging="720"/>
      </w:pPr>
      <w:bookmarkStart w:id="3161" w:name="_Toc176167746"/>
      <w:bookmarkStart w:id="3162" w:name="_Toc176167895"/>
      <w:bookmarkStart w:id="3163" w:name="_Toc184206301"/>
      <w:bookmarkStart w:id="3164" w:name="_Toc61922609"/>
      <w:r>
        <w:rPr>
          <w:rFonts w:cs="Times New Roman"/>
          <w:b/>
        </w:rPr>
        <w:t>29.14</w:t>
      </w:r>
      <w:r>
        <w:rPr>
          <w:rFonts w:cs="Times New Roman"/>
          <w:b/>
        </w:rPr>
        <w:tab/>
        <w:t>No Partnership</w:t>
      </w:r>
      <w:bookmarkEnd w:id="3161"/>
      <w:bookmarkEnd w:id="3162"/>
      <w:bookmarkEnd w:id="3163"/>
      <w:r>
        <w:rPr>
          <w:rFonts w:cs="Times New Roman"/>
          <w:b/>
        </w:rPr>
        <w:t xml:space="preserve">. </w:t>
      </w:r>
      <w:r>
        <w:t xml:space="preserve"> This Agreement shall not be interpreted or construed to create an association, joint venture, agency relationship, or partnership among the Parties or to impose any partnership obligation or partner</w:t>
      </w:r>
      <w:r>
        <w:t>ship liability upon any Party.  No Party shall have any right, power or authority to enter into any agreement or undertaking for, or act on behalf of, or to act as or be an agent or representative of, or to otherwise bind, any other Party.</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4"/>
    </w:p>
    <w:p w:rsidR="00B47682" w:rsidRDefault="001E47C2" w:rsidP="00ED54CD">
      <w:pPr>
        <w:pStyle w:val="Heading2"/>
        <w:keepNext w:val="0"/>
        <w:ind w:left="720" w:hanging="720"/>
      </w:pPr>
      <w:bookmarkStart w:id="3165" w:name="_Toc176167747"/>
      <w:bookmarkStart w:id="3166" w:name="_Toc176167896"/>
      <w:bookmarkStart w:id="3167" w:name="_Toc184206302"/>
      <w:r>
        <w:rPr>
          <w:rFonts w:cs="Times New Roman"/>
          <w:b/>
        </w:rPr>
        <w:t>29.15</w:t>
      </w:r>
      <w:r>
        <w:rPr>
          <w:rFonts w:cs="Times New Roman"/>
          <w:b/>
        </w:rPr>
        <w:tab/>
        <w:t>Other Tran</w:t>
      </w:r>
      <w:r>
        <w:rPr>
          <w:rFonts w:cs="Times New Roman"/>
          <w:b/>
        </w:rPr>
        <w:t>smission Rights</w:t>
      </w:r>
      <w:bookmarkEnd w:id="3165"/>
      <w:bookmarkEnd w:id="3166"/>
      <w:bookmarkEnd w:id="3167"/>
      <w:r>
        <w:rPr>
          <w:rFonts w:cs="Times New Roman"/>
          <w:b/>
        </w:rPr>
        <w:t xml:space="preserve">. </w:t>
      </w:r>
      <w:r>
        <w:t xml:space="preserve"> Notwithstanding any other provision of this Agreement, nothing herein shall be construed as relinquishing or foreclosing any rights, including but not limited to firm transmission rights, capacity rights, or transmission congestion rights</w:t>
      </w:r>
      <w:r>
        <w:t xml:space="preserve"> that the Developer shall be entitled to, now or in the future under any other agreement or tariff as a result of, or otherwise associated with, the transmission capacity, if any, created by the System Upgrade Facilities.</w:t>
      </w:r>
    </w:p>
    <w:p w:rsidR="00F45384" w:rsidRDefault="001E47C2" w:rsidP="00B47682">
      <w:pPr>
        <w:pStyle w:val="Header"/>
        <w:tabs>
          <w:tab w:val="clear" w:pos="4680"/>
        </w:tabs>
        <w:sectPr w:rsidR="00F45384">
          <w:headerReference w:type="even" r:id="rId20"/>
          <w:headerReference w:type="default" r:id="rId21"/>
          <w:footerReference w:type="even" r:id="rId22"/>
          <w:footerReference w:type="default" r:id="rId23"/>
          <w:headerReference w:type="first" r:id="rId24"/>
          <w:footerReference w:type="first" r:id="rId25"/>
          <w:pgSz w:w="12240" w:h="15840"/>
          <w:pgMar w:top="1141" w:right="1440" w:bottom="652" w:left="1440" w:header="326" w:footer="720" w:gutter="0"/>
          <w:pgNumType w:start="1"/>
          <w:cols w:space="720"/>
          <w:noEndnote/>
          <w:titlePg/>
        </w:sectPr>
      </w:pPr>
    </w:p>
    <w:p w:rsidR="00B47682" w:rsidRDefault="001E47C2">
      <w:pPr>
        <w:pStyle w:val="BodyText"/>
      </w:pPr>
      <w:r>
        <w:rPr>
          <w:b/>
          <w:bCs/>
        </w:rPr>
        <w:t>IN WITNESS WHEREOF</w:t>
      </w:r>
      <w:r>
        <w:t>, the Partie</w:t>
      </w:r>
      <w:r>
        <w:t>s have executed this LGIA in duplicate originals, each of which shall constitute and be an original effective Agreement between the Parties.</w:t>
      </w:r>
    </w:p>
    <w:p w:rsidR="00B47682" w:rsidRDefault="001E47C2" w:rsidP="00C17CDB">
      <w:pPr>
        <w:spacing w:line="243" w:lineRule="exact"/>
      </w:pPr>
    </w:p>
    <w:p w:rsidR="00C17CDB" w:rsidRDefault="001E47C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488.25pt">
            <v:imagedata r:id="rId26" o:title=""/>
          </v:shape>
        </w:pict>
      </w:r>
    </w:p>
    <w:p w:rsidR="00C17CDB" w:rsidRDefault="001E47C2"/>
    <w:p w:rsidR="00C17CDB" w:rsidRDefault="001E47C2"/>
    <w:p w:rsidR="00C17CDB" w:rsidRDefault="001E47C2"/>
    <w:p w:rsidR="00B47682" w:rsidRDefault="001E47C2"/>
    <w:p w:rsidR="00B47682" w:rsidRDefault="001E47C2" w:rsidP="00B47682">
      <w:pPr>
        <w:spacing w:line="480" w:lineRule="auto"/>
        <w:rPr>
          <w:b/>
        </w:rPr>
        <w:sectPr w:rsidR="00B47682">
          <w:headerReference w:type="even" r:id="rId27"/>
          <w:headerReference w:type="default" r:id="rId28"/>
          <w:footerReference w:type="even" r:id="rId29"/>
          <w:footerReference w:type="default" r:id="rId30"/>
          <w:headerReference w:type="first" r:id="rId31"/>
          <w:footerReference w:type="first" r:id="rId32"/>
          <w:pgSz w:w="12240" w:h="15840"/>
          <w:pgMar w:top="1141" w:right="1440" w:bottom="652" w:left="1440" w:header="326" w:footer="720" w:gutter="0"/>
          <w:cols w:space="720"/>
          <w:noEndnote/>
        </w:sectPr>
      </w:pPr>
    </w:p>
    <w:p w:rsidR="00B47682" w:rsidRDefault="001E47C2" w:rsidP="00B47682">
      <w:pPr>
        <w:jc w:val="center"/>
        <w:outlineLvl w:val="0"/>
        <w:rPr>
          <w:b/>
          <w:bCs/>
          <w:sz w:val="28"/>
        </w:rPr>
      </w:pPr>
      <w:r>
        <w:rPr>
          <w:b/>
          <w:bCs/>
          <w:sz w:val="28"/>
        </w:rPr>
        <w:t>APPENDICES</w:t>
      </w:r>
    </w:p>
    <w:p w:rsidR="00B47682" w:rsidRDefault="001E47C2" w:rsidP="00B47682"/>
    <w:p w:rsidR="00B47682" w:rsidRDefault="001E47C2" w:rsidP="00B47682"/>
    <w:p w:rsidR="00B47682" w:rsidRDefault="001E47C2" w:rsidP="00B47682">
      <w:pPr>
        <w:spacing w:after="480"/>
        <w:ind w:left="720" w:hanging="720"/>
      </w:pPr>
      <w:r>
        <w:rPr>
          <w:b/>
          <w:bCs/>
        </w:rPr>
        <w:t>Appendix A</w:t>
      </w:r>
      <w:r>
        <w:rPr>
          <w:b/>
          <w:bCs/>
        </w:rPr>
        <w:br/>
      </w:r>
      <w:r>
        <w:t>Attachment Facilities and System Upgrade Facilities</w:t>
      </w:r>
    </w:p>
    <w:p w:rsidR="00B47682" w:rsidRDefault="001E47C2" w:rsidP="00B47682">
      <w:pPr>
        <w:spacing w:after="480"/>
        <w:ind w:left="720" w:hanging="720"/>
      </w:pPr>
      <w:r>
        <w:rPr>
          <w:b/>
          <w:bCs/>
        </w:rPr>
        <w:t>Appendix B</w:t>
      </w:r>
      <w:r>
        <w:rPr>
          <w:b/>
          <w:bCs/>
        </w:rPr>
        <w:br/>
      </w:r>
      <w:r>
        <w:t>Milestones</w:t>
      </w:r>
    </w:p>
    <w:p w:rsidR="00B47682" w:rsidRDefault="001E47C2" w:rsidP="00B47682">
      <w:pPr>
        <w:spacing w:after="480"/>
        <w:ind w:left="720" w:hanging="720"/>
      </w:pPr>
      <w:r>
        <w:rPr>
          <w:b/>
          <w:bCs/>
        </w:rPr>
        <w:t xml:space="preserve">Appendix </w:t>
      </w:r>
      <w:r>
        <w:rPr>
          <w:b/>
          <w:bCs/>
        </w:rPr>
        <w:t>C</w:t>
      </w:r>
      <w:r>
        <w:rPr>
          <w:b/>
          <w:bCs/>
        </w:rPr>
        <w:br/>
      </w:r>
      <w:r>
        <w:t>Interconnection Details</w:t>
      </w:r>
    </w:p>
    <w:p w:rsidR="00B47682" w:rsidRDefault="001E47C2" w:rsidP="00B47682">
      <w:pPr>
        <w:spacing w:after="480"/>
        <w:ind w:left="720" w:hanging="720"/>
      </w:pPr>
      <w:r>
        <w:rPr>
          <w:b/>
          <w:bCs/>
        </w:rPr>
        <w:t>Appendix D</w:t>
      </w:r>
      <w:r>
        <w:rPr>
          <w:b/>
          <w:bCs/>
        </w:rPr>
        <w:br/>
      </w:r>
      <w:r>
        <w:t>Security Arrangements Details</w:t>
      </w:r>
    </w:p>
    <w:p w:rsidR="00B47682" w:rsidRDefault="001E47C2" w:rsidP="00B47682">
      <w:pPr>
        <w:spacing w:after="480"/>
        <w:ind w:left="720" w:hanging="720"/>
      </w:pPr>
      <w:r>
        <w:rPr>
          <w:b/>
          <w:bCs/>
        </w:rPr>
        <w:t>Appendix E</w:t>
      </w:r>
      <w:r>
        <w:rPr>
          <w:b/>
          <w:bCs/>
        </w:rPr>
        <w:br/>
      </w:r>
      <w:r>
        <w:t>Commercial Operation Date</w:t>
      </w:r>
    </w:p>
    <w:p w:rsidR="00B47682" w:rsidRDefault="001E47C2" w:rsidP="00B47682">
      <w:pPr>
        <w:spacing w:after="480"/>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City">
          <w:r>
            <w:t>Billings</w:t>
          </w:r>
        </w:smartTag>
      </w:smartTag>
    </w:p>
    <w:p w:rsidR="00B47682" w:rsidRDefault="001E47C2" w:rsidP="00B47682">
      <w:pPr>
        <w:ind w:left="720" w:hanging="720"/>
      </w:pPr>
      <w:r>
        <w:rPr>
          <w:b/>
          <w:bCs/>
        </w:rPr>
        <w:t>Appendix G</w:t>
      </w:r>
      <w:r>
        <w:br/>
      </w:r>
      <w:r w:rsidRPr="00C53B15">
        <w:t xml:space="preserve">Interconnection Requirements </w:t>
      </w:r>
      <w:r>
        <w:t>for a</w:t>
      </w:r>
      <w:r w:rsidRPr="00C53B15">
        <w:t xml:space="preserve"> Wind Generating Plant</w:t>
      </w:r>
    </w:p>
    <w:p w:rsidR="00B47682" w:rsidRDefault="001E47C2" w:rsidP="00B47682">
      <w:pPr>
        <w:ind w:left="720" w:hanging="720"/>
      </w:pPr>
    </w:p>
    <w:p w:rsidR="00B47682" w:rsidRPr="00B2230B" w:rsidRDefault="001E47C2" w:rsidP="00B47682">
      <w:pPr>
        <w:ind w:left="720" w:hanging="720"/>
        <w:outlineLvl w:val="0"/>
        <w:rPr>
          <w:b/>
        </w:rPr>
      </w:pPr>
      <w:r w:rsidRPr="00B2230B">
        <w:rPr>
          <w:b/>
        </w:rPr>
        <w:t>Appendix H</w:t>
      </w:r>
    </w:p>
    <w:p w:rsidR="00B47682" w:rsidRPr="00C53B15" w:rsidRDefault="001E47C2" w:rsidP="00B47682">
      <w:pPr>
        <w:ind w:left="720" w:hanging="720"/>
        <w:outlineLvl w:val="0"/>
      </w:pPr>
      <w:r>
        <w:tab/>
        <w:t>Invoicing and</w:t>
      </w:r>
      <w:r>
        <w:t xml:space="preserve"> Payment</w:t>
      </w:r>
    </w:p>
    <w:p w:rsidR="00B47682" w:rsidRDefault="001E47C2" w:rsidP="00B47682">
      <w:pPr>
        <w:spacing w:after="480"/>
        <w:ind w:left="720" w:hanging="720"/>
      </w:pPr>
    </w:p>
    <w:p w:rsidR="00B47682" w:rsidRDefault="001E47C2" w:rsidP="00B47682">
      <w:pPr>
        <w:jc w:val="center"/>
        <w:rPr>
          <w:b/>
          <w:bCs/>
          <w:sz w:val="28"/>
        </w:rPr>
        <w:sectPr w:rsidR="00B4768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noEndnote/>
        </w:sectPr>
      </w:pPr>
    </w:p>
    <w:p w:rsidR="00B47682" w:rsidRDefault="001E47C2" w:rsidP="00B47682">
      <w:pPr>
        <w:jc w:val="center"/>
        <w:outlineLvl w:val="0"/>
        <w:rPr>
          <w:b/>
          <w:bCs/>
          <w:sz w:val="28"/>
          <w:szCs w:val="28"/>
        </w:rPr>
      </w:pPr>
      <w:r>
        <w:rPr>
          <w:b/>
          <w:bCs/>
          <w:sz w:val="28"/>
          <w:szCs w:val="28"/>
        </w:rPr>
        <w:t>Appendix A</w:t>
      </w:r>
    </w:p>
    <w:p w:rsidR="00B47682" w:rsidRDefault="001E47C2" w:rsidP="00B47682">
      <w:pPr>
        <w:jc w:val="center"/>
        <w:rPr>
          <w:b/>
          <w:bCs/>
          <w:sz w:val="28"/>
          <w:szCs w:val="28"/>
        </w:rPr>
      </w:pPr>
    </w:p>
    <w:p w:rsidR="00B47682" w:rsidRDefault="001E47C2" w:rsidP="00B47682">
      <w:pPr>
        <w:jc w:val="center"/>
        <w:outlineLvl w:val="0"/>
        <w:rPr>
          <w:b/>
          <w:bCs/>
        </w:rPr>
      </w:pPr>
      <w:bookmarkStart w:id="3168" w:name="_DV_M1"/>
      <w:bookmarkEnd w:id="3168"/>
      <w:r>
        <w:rPr>
          <w:b/>
          <w:bCs/>
        </w:rPr>
        <w:t>Attachment Facilities and System Upgrade Facilities</w:t>
      </w:r>
    </w:p>
    <w:p w:rsidR="00B47682" w:rsidRDefault="001E47C2" w:rsidP="00B47682"/>
    <w:p w:rsidR="00B47682" w:rsidRDefault="001E47C2" w:rsidP="00B47682">
      <w:bookmarkStart w:id="3169" w:name="_DV_M2"/>
      <w:bookmarkEnd w:id="3169"/>
      <w:r>
        <w:tab/>
        <w:t>The following facilities are required pursuant to this LGIA:</w:t>
      </w:r>
    </w:p>
    <w:p w:rsidR="00B47682" w:rsidRDefault="001E47C2" w:rsidP="00B47682">
      <w:pPr>
        <w:rPr>
          <w:b/>
          <w:bCs/>
        </w:rPr>
      </w:pPr>
      <w:bookmarkStart w:id="3170" w:name="_DV_M3"/>
      <w:bookmarkEnd w:id="3170"/>
      <w:r>
        <w:t xml:space="preserve"> </w:t>
      </w:r>
    </w:p>
    <w:p w:rsidR="00B47682" w:rsidRDefault="001E47C2" w:rsidP="00B47682">
      <w:pPr>
        <w:numPr>
          <w:ilvl w:val="0"/>
          <w:numId w:val="15"/>
        </w:numPr>
        <w:tabs>
          <w:tab w:val="left" w:pos="720"/>
        </w:tabs>
        <w:autoSpaceDE w:val="0"/>
        <w:autoSpaceDN w:val="0"/>
        <w:adjustRightInd w:val="0"/>
        <w:ind w:left="720" w:hanging="360"/>
        <w:rPr>
          <w:b/>
          <w:bCs/>
        </w:rPr>
      </w:pPr>
      <w:bookmarkStart w:id="3171" w:name="_DV_M4"/>
      <w:bookmarkEnd w:id="3171"/>
      <w:r>
        <w:rPr>
          <w:rFonts w:ascii="Times New Roman Bold" w:hAnsi="Times New Roman Bold" w:cs="Times New Roman Bold"/>
          <w:b/>
          <w:bCs/>
          <w:caps/>
        </w:rPr>
        <w:t>ATTACHMENT FACILITIES</w:t>
      </w:r>
    </w:p>
    <w:p w:rsidR="00B47682" w:rsidRDefault="001E47C2" w:rsidP="00B47682">
      <w:pPr>
        <w:rPr>
          <w:b/>
          <w:bCs/>
        </w:rPr>
      </w:pPr>
    </w:p>
    <w:p w:rsidR="00B47682" w:rsidRDefault="001E47C2" w:rsidP="00B47682">
      <w:pPr>
        <w:rPr>
          <w:b/>
          <w:bCs/>
        </w:rPr>
      </w:pPr>
      <w:bookmarkStart w:id="3172" w:name="_DV_M5"/>
      <w:bookmarkEnd w:id="3172"/>
      <w:r>
        <w:rPr>
          <w:b/>
          <w:bCs/>
        </w:rPr>
        <w:tab/>
        <w:t>A.</w:t>
      </w:r>
      <w:r>
        <w:rPr>
          <w:b/>
          <w:bCs/>
        </w:rPr>
        <w:tab/>
        <w:t>Developer’s Attachment Facilities</w:t>
      </w:r>
    </w:p>
    <w:p w:rsidR="00B47682" w:rsidRDefault="001E47C2" w:rsidP="00B47682"/>
    <w:p w:rsidR="00B47682" w:rsidRDefault="001E47C2" w:rsidP="00B47682">
      <w:bookmarkStart w:id="3173" w:name="_DV_M6"/>
      <w:bookmarkStart w:id="3174" w:name="_DV_M7"/>
      <w:bookmarkEnd w:id="3173"/>
      <w:bookmarkEnd w:id="3174"/>
      <w:r>
        <w:t xml:space="preserve">The Large Generating Facility is connected via three 34.5kV collector lines from the turbine fields to the Ryan </w:t>
      </w:r>
      <w:bookmarkStart w:id="3175" w:name="_DV_M8"/>
      <w:bookmarkEnd w:id="3175"/>
      <w:r>
        <w:t>substation (“Ryan Substation”), each line consists of a combination of underground and overhead 34.5 kV circuits.</w:t>
      </w:r>
    </w:p>
    <w:p w:rsidR="00B47682" w:rsidRDefault="001E47C2" w:rsidP="00B47682"/>
    <w:p w:rsidR="00B47682" w:rsidRDefault="001E47C2" w:rsidP="00B47682">
      <w:bookmarkStart w:id="3176" w:name="_DV_M9"/>
      <w:bookmarkEnd w:id="3176"/>
      <w:r>
        <w:t>Underground circuits are soli</w:t>
      </w:r>
      <w:r>
        <w:t>d dielectric 34.5 kV power cables direct buried in cable trenches 4 feet deep along newly created turbine access roads.  Overhead circuits are jacketed Hendrix type cable of compact design supported from wood structures and mounted on insulated brackets su</w:t>
      </w:r>
      <w:r>
        <w:t xml:space="preserve">spended from messenger wire. The overhead circuits are located along established county roads.  </w:t>
      </w:r>
      <w:bookmarkStart w:id="3177" w:name="_DV_M10"/>
      <w:bookmarkEnd w:id="3177"/>
      <w:r>
        <w:t xml:space="preserve">Fiber optic cables are routed along power with certain physical separation.  </w:t>
      </w:r>
    </w:p>
    <w:p w:rsidR="00B47682" w:rsidRDefault="001E47C2" w:rsidP="00B47682"/>
    <w:p w:rsidR="00B47682" w:rsidRDefault="001E47C2" w:rsidP="00B47682">
      <w:bookmarkStart w:id="3178" w:name="_DV_M11"/>
      <w:bookmarkEnd w:id="3178"/>
      <w:r w:rsidRPr="00EE6E44">
        <w:rPr>
          <w:bCs/>
        </w:rPr>
        <w:t>The Ryan Substation</w:t>
      </w:r>
      <w:r w:rsidRPr="00EE6E44">
        <w:t xml:space="preserve"> is an outdoor air insulated low profile design, single bus co</w:t>
      </w:r>
      <w:r w:rsidRPr="00EE6E44">
        <w:t>nfiguration</w:t>
      </w:r>
      <w:bookmarkStart w:id="3179" w:name="_DV_C5"/>
      <w:r w:rsidRPr="000F7892">
        <w:rPr>
          <w:rStyle w:val="DeltaViewInsertion"/>
          <w:b w:val="0"/>
          <w:bCs/>
          <w:color w:val="333333"/>
          <w:u w:val="none"/>
        </w:rPr>
        <w:t xml:space="preserve">.  </w:t>
      </w:r>
      <w:r w:rsidRPr="00EE6E44">
        <w:rPr>
          <w:rStyle w:val="DeltaViewInsertion"/>
          <w:b w:val="0"/>
          <w:bCs/>
          <w:color w:val="000000"/>
          <w:u w:val="none"/>
        </w:rPr>
        <w:t>The Ryan Substation will include Developer’s Attachment Facilities, Transmission Owner’s Attachment Facilities, and, ultimately, some System Upgrade Facilities.  The Transmission Owner’s Attachment Facilities and System Upgrade Facilities are</w:t>
      </w:r>
      <w:r w:rsidRPr="00EE6E44">
        <w:rPr>
          <w:rStyle w:val="DeltaViewInsertion"/>
          <w:b w:val="0"/>
          <w:bCs/>
          <w:color w:val="000000"/>
          <w:u w:val="none"/>
        </w:rPr>
        <w:t xml:space="preserve"> described in Sections I.B. and II, respectively, of this Appendix A.  The Developer’s Attachment Facilities in the Ryan Substation consist</w:t>
      </w:r>
      <w:bookmarkStart w:id="3180" w:name="_DV_M12"/>
      <w:bookmarkEnd w:id="3179"/>
      <w:bookmarkEnd w:id="3180"/>
      <w:r w:rsidRPr="00EE6E44">
        <w:rPr>
          <w:rStyle w:val="DeltaViewInsertion"/>
          <w:b w:val="0"/>
          <w:bCs/>
          <w:color w:val="000000"/>
          <w:u w:val="none"/>
        </w:rPr>
        <w:t xml:space="preserve"> of</w:t>
      </w:r>
      <w:r w:rsidRPr="00EE6E44">
        <w:t xml:space="preserve"> three 1200A circuit breakers for the collector lines and one 3000A main breaker for connecting the 34.5 kV collec</w:t>
      </w:r>
      <w:r w:rsidRPr="00EE6E44">
        <w:t>tor bus to the 34.5/230kV step-up transformer.  This breaker is SF6 type, rated 72 kV, 40 kA.  The</w:t>
      </w:r>
      <w:r>
        <w:t xml:space="preserve"> substation circuit breakers, disconnect switches, PTs, CTs, and surge arresters are interconnected together by a combination of strain buses and rigid buses </w:t>
      </w:r>
      <w:r>
        <w:t>mounted on porcelain insulators, supported on steel structures.</w:t>
      </w:r>
    </w:p>
    <w:p w:rsidR="00B47682" w:rsidRDefault="001E47C2" w:rsidP="00B47682"/>
    <w:p w:rsidR="00B47682" w:rsidRDefault="001E47C2" w:rsidP="00B47682">
      <w:bookmarkStart w:id="3181" w:name="_DV_M13"/>
      <w:bookmarkEnd w:id="3181"/>
      <w:r>
        <w:t>The Ryan Substation 34.5kV system includes circuit breaker current transformers and bus connected voltage transformers for metering and relaying.  A 34.5 kV-120/208V station service transform</w:t>
      </w:r>
      <w:r>
        <w:t>er will supply power for the station service. All equipment, including fences, is grounded to a sub-grade grounding system designed to IEEE 80 requirements.</w:t>
      </w:r>
    </w:p>
    <w:p w:rsidR="00B47682" w:rsidRDefault="001E47C2" w:rsidP="00B47682"/>
    <w:p w:rsidR="00B47682" w:rsidRDefault="001E47C2" w:rsidP="00B47682">
      <w:bookmarkStart w:id="3182" w:name="_DV_M14"/>
      <w:bookmarkEnd w:id="3182"/>
      <w:r>
        <w:t>The switchyard area shall be covered with a 6 inch layer of 0.75” crushed stone and will extend fo</w:t>
      </w:r>
      <w:r>
        <w:t xml:space="preserve">r a distance equal to 5 feet beyond the fence line. </w:t>
      </w:r>
    </w:p>
    <w:p w:rsidR="00A43939" w:rsidRDefault="001E47C2" w:rsidP="00B47682">
      <w:pPr>
        <w:rPr>
          <w:b/>
          <w:bCs/>
        </w:rPr>
      </w:pPr>
      <w:bookmarkStart w:id="3183" w:name="_DV_M15"/>
      <w:bookmarkEnd w:id="3183"/>
    </w:p>
    <w:p w:rsidR="00B47682" w:rsidRDefault="001E47C2" w:rsidP="00B47682">
      <w:r>
        <w:rPr>
          <w:b/>
          <w:bCs/>
        </w:rPr>
        <w:t xml:space="preserve">Grounding Transformer – </w:t>
      </w:r>
      <w:r>
        <w:t>Each collector line</w:t>
      </w:r>
      <w:r>
        <w:rPr>
          <w:b/>
          <w:bCs/>
        </w:rPr>
        <w:t xml:space="preserve"> </w:t>
      </w:r>
      <w:r>
        <w:t xml:space="preserve">is connected with a grounding transformer at the substation end of the line to prevent line voltage rise between the time when the breaker is tripped and the </w:t>
      </w:r>
      <w:r>
        <w:t xml:space="preserve">turbines coast down. </w:t>
      </w:r>
    </w:p>
    <w:p w:rsidR="00B47682" w:rsidRDefault="001E47C2" w:rsidP="00B47682"/>
    <w:p w:rsidR="00B47682" w:rsidRDefault="001E47C2" w:rsidP="00B47682">
      <w:bookmarkStart w:id="3184" w:name="_DV_M16"/>
      <w:bookmarkEnd w:id="3184"/>
      <w:r>
        <w:rPr>
          <w:b/>
          <w:bCs/>
        </w:rPr>
        <w:t>The Main Step-up Transformer</w:t>
      </w:r>
      <w:r>
        <w:t xml:space="preserve"> is an outdoor mineral oil filled, forced air cooled, two winding 34.5/230 kV three phase transformer, rated at 75/92/120 MVA OA/FA/FAA. The transformer shall be connected grounded </w:t>
      </w:r>
      <w:r w:rsidRPr="00164EBD">
        <w:t>wye</w:t>
      </w:r>
      <w:r>
        <w:t xml:space="preserve"> on the 34.5 kV side,</w:t>
      </w:r>
      <w:r>
        <w:t xml:space="preserve"> and delta on the 230 kV side with a no-load tap changer. The transformer is equipped with surge arresters, current transformers, ANSI standard accessories and a continuous on-line gas monitor.</w:t>
      </w:r>
    </w:p>
    <w:p w:rsidR="00B47682" w:rsidRDefault="001E47C2" w:rsidP="00B47682"/>
    <w:p w:rsidR="00B47682" w:rsidRDefault="001E47C2" w:rsidP="00B47682">
      <w:pPr>
        <w:outlineLvl w:val="0"/>
      </w:pPr>
      <w:bookmarkStart w:id="3185" w:name="_DV_M17"/>
      <w:bookmarkStart w:id="3186" w:name="_DV_M18"/>
      <w:bookmarkEnd w:id="3185"/>
      <w:bookmarkEnd w:id="3186"/>
      <w:r>
        <w:rPr>
          <w:b/>
          <w:bCs/>
        </w:rPr>
        <w:t xml:space="preserve">Foundations – </w:t>
      </w:r>
      <w:r>
        <w:t>Special attention is given to the foundation</w:t>
      </w:r>
      <w:bookmarkStart w:id="3187" w:name="_DV_M19"/>
      <w:bookmarkEnd w:id="3187"/>
      <w:r>
        <w:t xml:space="preserve"> for the main power transformer</w:t>
      </w:r>
      <w:bookmarkStart w:id="3188" w:name="_DV_M20"/>
      <w:bookmarkEnd w:id="3188"/>
      <w:r>
        <w:t>.  The transformer foundation design includes an oil containment system with a water drainage system.  In th</w:t>
      </w:r>
      <w:bookmarkStart w:id="3189" w:name="_DV_C9"/>
      <w:r w:rsidRPr="000F7892">
        <w:rPr>
          <w:rStyle w:val="DeltaViewInsertion"/>
          <w:b w:val="0"/>
          <w:bCs/>
          <w:color w:val="333333"/>
        </w:rPr>
        <w:t>i</w:t>
      </w:r>
      <w:bookmarkEnd w:id="3189"/>
      <w:r w:rsidRPr="000F7892">
        <w:rPr>
          <w:color w:val="333333"/>
        </w:rPr>
        <w:t>s</w:t>
      </w:r>
      <w:r>
        <w:t xml:space="preserve"> area</w:t>
      </w:r>
      <w:bookmarkStart w:id="3190" w:name="_DV_M21"/>
      <w:bookmarkEnd w:id="3190"/>
      <w:r>
        <w:t>, an oil containment system sized to hold 110% of the transformer contents is provided</w:t>
      </w:r>
      <w:bookmarkStart w:id="3191" w:name="_DV_C13"/>
      <w:r w:rsidRPr="000F7892">
        <w:rPr>
          <w:rStyle w:val="DeltaViewInsertion"/>
          <w:b w:val="0"/>
          <w:bCs/>
          <w:color w:val="333333"/>
        </w:rPr>
        <w:t>.</w:t>
      </w:r>
      <w:r w:rsidRPr="00B83FD8">
        <w:rPr>
          <w:rStyle w:val="DeltaViewInsertion"/>
          <w:bCs/>
          <w:u w:val="single"/>
        </w:rPr>
        <w:t xml:space="preserve">  </w:t>
      </w:r>
      <w:bookmarkEnd w:id="3191"/>
    </w:p>
    <w:p w:rsidR="00B47682" w:rsidRDefault="001E47C2" w:rsidP="00B47682">
      <w:bookmarkStart w:id="3192" w:name="_DV_M22"/>
      <w:bookmarkEnd w:id="3192"/>
      <w:r>
        <w:t xml:space="preserve">  </w:t>
      </w:r>
    </w:p>
    <w:p w:rsidR="00B47682" w:rsidRDefault="001E47C2" w:rsidP="00B47682">
      <w:bookmarkStart w:id="3193" w:name="_DV_M23"/>
      <w:bookmarkEnd w:id="3193"/>
      <w:smartTag w:uri="urn:schemas-microsoft-com:office:smarttags" w:element="place">
        <w:smartTag w:uri="urn:schemas-microsoft-com:office:smarttags" w:element="PlaceName">
          <w:r>
            <w:rPr>
              <w:b/>
              <w:bCs/>
            </w:rPr>
            <w:t>Control</w:t>
          </w:r>
        </w:smartTag>
        <w:r>
          <w:rPr>
            <w:b/>
            <w:bCs/>
          </w:rPr>
          <w:t xml:space="preserve"> </w:t>
        </w:r>
        <w:smartTag w:uri="urn:schemas-microsoft-com:office:smarttags" w:element="PlaceType">
          <w:r>
            <w:rPr>
              <w:b/>
              <w:bCs/>
            </w:rPr>
            <w:t>Building</w:t>
          </w:r>
        </w:smartTag>
      </w:smartTag>
      <w:r>
        <w:rPr>
          <w:b/>
          <w:bCs/>
        </w:rPr>
        <w:t xml:space="preserve"> </w:t>
      </w:r>
      <w:r>
        <w:t>– A stand alone control building is provided for the 34.5kV system.  The building is hardened pre-cast concrete to house the relay panel</w:t>
      </w:r>
      <w:bookmarkStart w:id="3194" w:name="_DV_M24"/>
      <w:bookmarkEnd w:id="3194"/>
      <w:r>
        <w:t>, control panels, SCADA</w:t>
      </w:r>
      <w:bookmarkStart w:id="3195" w:name="_DV_M25"/>
      <w:bookmarkEnd w:id="3195"/>
      <w:r>
        <w:t>, DC Battery system</w:t>
      </w:r>
      <w:bookmarkStart w:id="3196" w:name="_DV_M26"/>
      <w:bookmarkEnd w:id="3196"/>
      <w:r>
        <w:t xml:space="preserve">, monitoring devices plus all of the support equipment, </w:t>
      </w:r>
      <w:r>
        <w:rPr>
          <w:i/>
          <w:iCs/>
        </w:rPr>
        <w:t>i.e.</w:t>
      </w:r>
      <w:bookmarkStart w:id="3197" w:name="_DV_C14"/>
      <w:r w:rsidRPr="000F7892">
        <w:rPr>
          <w:rStyle w:val="DeltaViewInsertion"/>
          <w:b w:val="0"/>
          <w:bCs/>
          <w:color w:val="333333"/>
        </w:rPr>
        <w:t>,</w:t>
      </w:r>
      <w:bookmarkStart w:id="3198" w:name="_DV_M27"/>
      <w:bookmarkEnd w:id="3197"/>
      <w:bookmarkEnd w:id="3198"/>
      <w:r>
        <w:t xml:space="preserve"> AC/DC distributi</w:t>
      </w:r>
      <w:r>
        <w:t xml:space="preserve">on, HVAC, etc.  Station service for the 34.5 kV control building is established from one of the two transformers described in Section I.B, Phase I, Paragraph f. of this Appendix A.  </w:t>
      </w:r>
    </w:p>
    <w:p w:rsidR="00B47682" w:rsidRDefault="001E47C2" w:rsidP="00B47682">
      <w:pPr>
        <w:rPr>
          <w:b/>
          <w:bCs/>
        </w:rPr>
      </w:pPr>
    </w:p>
    <w:p w:rsidR="00B47682" w:rsidRDefault="001E47C2" w:rsidP="00B47682">
      <w:pPr>
        <w:tabs>
          <w:tab w:val="left" w:pos="1080"/>
        </w:tabs>
        <w:outlineLvl w:val="0"/>
      </w:pPr>
      <w:bookmarkStart w:id="3199" w:name="_DV_M28"/>
      <w:bookmarkEnd w:id="3199"/>
      <w:r>
        <w:rPr>
          <w:b/>
          <w:bCs/>
        </w:rPr>
        <w:t xml:space="preserve">Protective Relaying </w:t>
      </w:r>
    </w:p>
    <w:p w:rsidR="00B47682" w:rsidRDefault="001E47C2" w:rsidP="00B47682">
      <w:bookmarkStart w:id="3200" w:name="_DV_M29"/>
      <w:bookmarkEnd w:id="3200"/>
      <w:r w:rsidRPr="006120EC">
        <w:rPr>
          <w:u w:val="single"/>
        </w:rPr>
        <w:t>Main Step-up Transformer Protection</w:t>
      </w:r>
      <w:r>
        <w:t>:  The primary p</w:t>
      </w:r>
      <w:r>
        <w:t>rotective device is a high speed transformer differential relay with backup phase and neutral ground overcurrent protection. The secondary protective device provides high speed directional overcurrent protection.  Both the primary and secondary relays, whi</w:t>
      </w:r>
      <w:r>
        <w:t xml:space="preserve">ch are Developer’s Attachment Facilities, are located in the 230 kV Control Building, which is a Transmission Owner’s Attachment Facility, described in Section I.B., Phase I, Paragraph i. of this Appendix A.  </w:t>
      </w:r>
      <w:r>
        <w:br/>
      </w:r>
    </w:p>
    <w:p w:rsidR="00B47682" w:rsidRDefault="001E47C2" w:rsidP="00B47682">
      <w:bookmarkStart w:id="3201" w:name="_DV_M30"/>
      <w:bookmarkEnd w:id="3201"/>
      <w:r>
        <w:t>Each transformer is equipped with sudden pres</w:t>
      </w:r>
      <w:r>
        <w:t xml:space="preserve">sure protection, liquid low level protection, high oil temperature, and high winding temperature protection. </w:t>
      </w:r>
    </w:p>
    <w:p w:rsidR="00B47682" w:rsidRDefault="001E47C2" w:rsidP="00B47682"/>
    <w:p w:rsidR="00B47682" w:rsidRDefault="001E47C2" w:rsidP="00B47682">
      <w:bookmarkStart w:id="3202" w:name="_DV_M31"/>
      <w:bookmarkEnd w:id="3202"/>
      <w:r w:rsidRPr="006120EC">
        <w:rPr>
          <w:u w:val="single"/>
        </w:rPr>
        <w:t>34.5kV Collector Line</w:t>
      </w:r>
      <w:r>
        <w:rPr>
          <w:u w:val="single"/>
        </w:rPr>
        <w:t>s</w:t>
      </w:r>
      <w:r w:rsidRPr="006120EC">
        <w:rPr>
          <w:u w:val="single"/>
        </w:rPr>
        <w:t xml:space="preserve"> Feeder Protection</w:t>
      </w:r>
      <w:r>
        <w:t xml:space="preserve">:  The protective device provides directional phase and ground overcurrent protection, including breaker </w:t>
      </w:r>
      <w:r>
        <w:t>failure protection.</w:t>
      </w:r>
    </w:p>
    <w:p w:rsidR="00B47682" w:rsidRDefault="001E47C2" w:rsidP="00B47682"/>
    <w:p w:rsidR="00A43939" w:rsidRDefault="001E47C2" w:rsidP="00B47682">
      <w:r w:rsidRPr="00B9535B">
        <w:rPr>
          <w:u w:val="single"/>
        </w:rPr>
        <w:t>34.5kV Collector Bus and Backup Feeder Protection</w:t>
      </w:r>
      <w:r>
        <w:t>:  The protective device is a directional phase and ground overcurrent relay providing overall 34.5kV bus and feeder backup protection, including over/under-frequency and overvoltage pro</w:t>
      </w:r>
      <w:r>
        <w:t>tection.</w:t>
      </w:r>
    </w:p>
    <w:p w:rsidR="00A43939" w:rsidRDefault="001E47C2" w:rsidP="00B47682"/>
    <w:p w:rsidR="00B47682" w:rsidRDefault="001E47C2" w:rsidP="00B47682">
      <w:r>
        <w:rPr>
          <w:b/>
          <w:bCs/>
        </w:rPr>
        <w:t xml:space="preserve">SCADA </w:t>
      </w:r>
      <w:r>
        <w:t>–</w:t>
      </w:r>
      <w:r>
        <w:rPr>
          <w:b/>
          <w:bCs/>
        </w:rPr>
        <w:t xml:space="preserve"> </w:t>
      </w:r>
      <w:r>
        <w:t>Supervisory Control and Data Acquisition (SCADA): The SCADA system will provide full monitoring of the substation via a remote terminal unit (RTU) and a dedicated T1 line. The SCADA panel is located in the 230 kV Control Building describe</w:t>
      </w:r>
      <w:r>
        <w:t>d in Section I.B., Paragraph i. of this Appendix A.</w:t>
      </w:r>
      <w:r>
        <w:tab/>
      </w:r>
      <w:r>
        <w:tab/>
      </w:r>
      <w:r>
        <w:tab/>
      </w:r>
    </w:p>
    <w:p w:rsidR="00B47682" w:rsidRDefault="001E47C2" w:rsidP="00B47682"/>
    <w:p w:rsidR="00B47682" w:rsidRDefault="001E47C2" w:rsidP="00B47682">
      <w:pPr>
        <w:keepNext/>
        <w:rPr>
          <w:u w:val="single"/>
        </w:rPr>
      </w:pPr>
      <w:bookmarkStart w:id="3203" w:name="_DV_M33"/>
      <w:bookmarkEnd w:id="3203"/>
      <w:r>
        <w:tab/>
      </w:r>
      <w:r>
        <w:rPr>
          <w:b/>
          <w:bCs/>
        </w:rPr>
        <w:t>B.</w:t>
      </w:r>
      <w:r>
        <w:rPr>
          <w:b/>
          <w:bCs/>
        </w:rPr>
        <w:tab/>
        <w:t>Transmission Owner’s Attachment Facilities</w:t>
      </w:r>
    </w:p>
    <w:p w:rsidR="00B47682" w:rsidRDefault="001E47C2" w:rsidP="00B47682">
      <w:pPr>
        <w:keepNext/>
        <w:ind w:left="1440" w:hanging="720"/>
        <w:rPr>
          <w:b/>
          <w:bCs/>
        </w:rPr>
      </w:pPr>
    </w:p>
    <w:p w:rsidR="00B47682" w:rsidRDefault="001E47C2" w:rsidP="00B47682">
      <w:bookmarkStart w:id="3204" w:name="_DV_M34"/>
      <w:bookmarkEnd w:id="3204"/>
      <w:r w:rsidRPr="00EE6E44">
        <w:t xml:space="preserve">This </w:t>
      </w:r>
      <w:bookmarkStart w:id="3205" w:name="_DV_C16"/>
      <w:r w:rsidRPr="00EE6E44">
        <w:rPr>
          <w:rStyle w:val="DeltaViewInsertion"/>
          <w:b w:val="0"/>
          <w:bCs/>
          <w:u w:val="none"/>
        </w:rPr>
        <w:t>Section I.B.</w:t>
      </w:r>
      <w:bookmarkStart w:id="3206" w:name="_DV_M35"/>
      <w:bookmarkEnd w:id="3205"/>
      <w:bookmarkEnd w:id="3206"/>
      <w:r w:rsidRPr="00EE6E44">
        <w:t xml:space="preserve"> describes</w:t>
      </w:r>
      <w:r>
        <w:t xml:space="preserve"> the work associated with the Transmission Owner’s Attachment Facilities for the Large Generating Facility.  </w:t>
      </w:r>
      <w:bookmarkStart w:id="3207" w:name="_DV_M36"/>
      <w:bookmarkEnd w:id="3207"/>
      <w:r>
        <w:t>Except to the ex</w:t>
      </w:r>
      <w:r>
        <w:t>tent set forth in this Section I.B</w:t>
      </w:r>
      <w:bookmarkStart w:id="3208" w:name="_DV_C17"/>
      <w:r w:rsidRPr="00E2569B">
        <w:rPr>
          <w:rStyle w:val="DeltaViewInsertion"/>
          <w:b w:val="0"/>
          <w:bCs/>
        </w:rPr>
        <w:t>.</w:t>
      </w:r>
      <w:bookmarkStart w:id="3209" w:name="_DV_M37"/>
      <w:bookmarkEnd w:id="3208"/>
      <w:bookmarkEnd w:id="3209"/>
      <w:r>
        <w:t xml:space="preserve">, the Transmission Owner’s Attachment Facilities will be constructed by Developer.  </w:t>
      </w:r>
      <w:bookmarkStart w:id="3210" w:name="_DV_M38"/>
      <w:bookmarkEnd w:id="3210"/>
    </w:p>
    <w:p w:rsidR="00B47682" w:rsidRDefault="001E47C2" w:rsidP="00B47682"/>
    <w:p w:rsidR="00B47682" w:rsidRDefault="001E47C2" w:rsidP="00B47682">
      <w:pPr>
        <w:keepNext/>
        <w:outlineLvl w:val="0"/>
      </w:pPr>
      <w:bookmarkStart w:id="3211" w:name="_DV_M39"/>
      <w:bookmarkEnd w:id="3211"/>
      <w:r>
        <w:rPr>
          <w:b/>
          <w:bCs/>
        </w:rPr>
        <w:t>1.</w:t>
      </w:r>
      <w:r>
        <w:rPr>
          <w:b/>
          <w:bCs/>
        </w:rPr>
        <w:tab/>
      </w:r>
      <w:r w:rsidRPr="006066FD">
        <w:rPr>
          <w:b/>
          <w:bCs/>
          <w:u w:val="single"/>
        </w:rPr>
        <w:t>Description</w:t>
      </w:r>
    </w:p>
    <w:p w:rsidR="00B47682" w:rsidRDefault="001E47C2" w:rsidP="00B47682">
      <w:pPr>
        <w:keepNext/>
      </w:pPr>
      <w:r>
        <w:rPr>
          <w:b/>
          <w:bCs/>
        </w:rPr>
        <w:br/>
      </w:r>
      <w:r>
        <w:rPr>
          <w:bCs/>
        </w:rPr>
        <w:t>The Large Generating Facility will, in its final configuration, connect to the Transmission Owner’s 230 kV line MWP-2 v</w:t>
      </w:r>
      <w:r>
        <w:rPr>
          <w:bCs/>
        </w:rPr>
        <w:t>ia a ring bus at the Ryan Substation.  In order to allow the Large Generating Facility to connect and operate prior to the completion of the full ring bus, certain facilities are being installed as part of a Phase I configuration.  During the Phase I confi</w:t>
      </w:r>
      <w:r>
        <w:rPr>
          <w:bCs/>
        </w:rPr>
        <w:t xml:space="preserve">guration, the Large Generating Facility will connect to the 230 kV line via a single tap of the WP-2 transmission line.  The tapped transmission line will be segmented and the ring bus configuration will be completed at the end of Phase II. </w:t>
      </w:r>
    </w:p>
    <w:p w:rsidR="00B47682" w:rsidRDefault="001E47C2" w:rsidP="00B47682">
      <w:pPr>
        <w:keepNext/>
      </w:pPr>
    </w:p>
    <w:p w:rsidR="00B47682" w:rsidRDefault="001E47C2" w:rsidP="00B47682">
      <w:pPr>
        <w:keepNext/>
      </w:pPr>
      <w:r>
        <w:t>In Phase I, t</w:t>
      </w:r>
      <w:r>
        <w:t>he facilities installed will be Transmission Owner’s Attachment Facilities and are described below in this Section I.B.  The Phase I Transmission Owner’s Attachment Facilities include facilities, such as two circuit breakers, that will ultimately be utiliz</w:t>
      </w:r>
      <w:r>
        <w:t xml:space="preserve">ed as part of the  ring bus configuration.  In Phase II, the facilities installed and utilized for the ring bus will be System Upgrade Facilities and are described below in Section II.C. of this Appendix A.  </w:t>
      </w:r>
    </w:p>
    <w:p w:rsidR="00B47682" w:rsidRDefault="001E47C2" w:rsidP="00B47682"/>
    <w:p w:rsidR="00B47682" w:rsidRPr="00EE6E44" w:rsidRDefault="001E47C2" w:rsidP="00B47682">
      <w:pPr>
        <w:outlineLvl w:val="0"/>
        <w:rPr>
          <w:bCs/>
        </w:rPr>
      </w:pPr>
      <w:bookmarkStart w:id="3212" w:name="_DV_C19"/>
      <w:r w:rsidRPr="00EE6E44">
        <w:rPr>
          <w:rStyle w:val="DeltaViewInsertion"/>
          <w:bCs/>
          <w:u w:val="none"/>
        </w:rPr>
        <w:t>Phase I</w:t>
      </w:r>
      <w:bookmarkEnd w:id="3212"/>
    </w:p>
    <w:p w:rsidR="00B47682" w:rsidRDefault="001E47C2" w:rsidP="00B47682"/>
    <w:p w:rsidR="00B47682" w:rsidRDefault="001E47C2" w:rsidP="00B47682">
      <w:pPr>
        <w:numPr>
          <w:ilvl w:val="0"/>
          <w:numId w:val="16"/>
        </w:numPr>
        <w:tabs>
          <w:tab w:val="clear" w:pos="720"/>
        </w:tabs>
        <w:autoSpaceDE w:val="0"/>
        <w:autoSpaceDN w:val="0"/>
        <w:adjustRightInd w:val="0"/>
      </w:pPr>
      <w:bookmarkStart w:id="3213" w:name="_DV_M42"/>
      <w:bookmarkEnd w:id="3213"/>
      <w:r w:rsidRPr="007103A4">
        <w:t xml:space="preserve">In Phase I, the project will be </w:t>
      </w:r>
      <w:r w:rsidRPr="007103A4">
        <w:t>connected as a tap to the Transmission Owner’s 230kV transmission line MWP-2 via one 230kV circuit breaker in series with one of two ring bus breakers for stuck breaker protection (one in each direction)</w:t>
      </w:r>
      <w:r>
        <w:t xml:space="preserve"> and a tie-line breaker</w:t>
      </w:r>
      <w:r w:rsidRPr="007103A4">
        <w:t>, as shown on the one-line dia</w:t>
      </w:r>
      <w:r w:rsidRPr="007103A4">
        <w:t xml:space="preserve">gram labeled </w:t>
      </w:r>
      <w:r>
        <w:t>C</w:t>
      </w:r>
      <w:r w:rsidRPr="007103A4">
        <w:t xml:space="preserve">L-E-IA-01 attached to this Appendix A as Figure 1.  The changes to the existing MWP-2 line protection for this arrangement are described in Phase I System Upgrades in Section II of this Appendix A.  </w:t>
      </w:r>
    </w:p>
    <w:p w:rsidR="00B47682" w:rsidRDefault="001E47C2" w:rsidP="00B47682">
      <w:pPr>
        <w:widowControl w:val="0"/>
        <w:autoSpaceDE w:val="0"/>
        <w:autoSpaceDN w:val="0"/>
        <w:adjustRightInd w:val="0"/>
      </w:pPr>
    </w:p>
    <w:p w:rsidR="00B47682" w:rsidRDefault="001E47C2" w:rsidP="00B47682">
      <w:pPr>
        <w:numPr>
          <w:ilvl w:val="0"/>
          <w:numId w:val="16"/>
        </w:numPr>
        <w:tabs>
          <w:tab w:val="clear" w:pos="720"/>
        </w:tabs>
        <w:autoSpaceDE w:val="0"/>
        <w:autoSpaceDN w:val="0"/>
        <w:adjustRightInd w:val="0"/>
      </w:pPr>
      <w:r>
        <w:t>Civil/Site work:  The Developer will prov</w:t>
      </w:r>
      <w:r>
        <w:t>ide site civil work including drainage, finish grade and stone the site. Drainage from the switchyard will be promoted by sloping the base layer below the crushed stone at the site with a minimum slope of 0.5 percent to provide adequate drainage and preven</w:t>
      </w:r>
      <w:r>
        <w:t>t the accumulation of standing water.  The switchyard area shall be covered with a 6 inch layer of 0.75 inch crushed stone and will extend for a distance equal to 5 feet beyond the fence line.  Disturbed areas which will not receive stone will be mulched a</w:t>
      </w:r>
      <w:r>
        <w:t xml:space="preserve">nd seeded.  Site work, grading, fencing and drainage will be mostly completed during Phase I construction, since the foundations and site work associated with Phase II are completed during Phase I construction.  </w:t>
      </w:r>
      <w:r>
        <w:br/>
      </w:r>
    </w:p>
    <w:p w:rsidR="00B47682" w:rsidRDefault="001E47C2" w:rsidP="00B47682">
      <w:pPr>
        <w:numPr>
          <w:ilvl w:val="0"/>
          <w:numId w:val="16"/>
        </w:numPr>
        <w:tabs>
          <w:tab w:val="clear" w:pos="720"/>
        </w:tabs>
        <w:autoSpaceDE w:val="0"/>
        <w:autoSpaceDN w:val="0"/>
        <w:adjustRightInd w:val="0"/>
      </w:pPr>
      <w:r>
        <w:t>Foundations:  Foundations will be designed</w:t>
      </w:r>
      <w:r>
        <w:t xml:space="preserve"> in accordance with generally accepted practices of soil mechanics.  Foundation works will be completed during Phase I, including Phase II equipment foundations for the second incoming A-Frame structure and two additional breakers.</w:t>
      </w:r>
    </w:p>
    <w:p w:rsidR="00B47682" w:rsidRDefault="001E47C2" w:rsidP="00B47682">
      <w:pPr>
        <w:ind w:left="360"/>
      </w:pPr>
      <w:r>
        <w:t xml:space="preserve"> </w:t>
      </w:r>
    </w:p>
    <w:p w:rsidR="00B47682" w:rsidRDefault="001E47C2" w:rsidP="00B47682">
      <w:pPr>
        <w:numPr>
          <w:ilvl w:val="0"/>
          <w:numId w:val="16"/>
        </w:numPr>
        <w:tabs>
          <w:tab w:val="clear" w:pos="720"/>
        </w:tabs>
        <w:autoSpaceDE w:val="0"/>
        <w:autoSpaceDN w:val="0"/>
        <w:adjustRightInd w:val="0"/>
      </w:pPr>
      <w:r>
        <w:t>Grounding:  The substa</w:t>
      </w:r>
      <w:r>
        <w:t xml:space="preserve">tion yard is L-shaped with the outer leg dimensions of the ground grid of 338 feet by 507 feet which includes the area 5 feet outside the perimeter fence.  Substation grounding grid resistance shall be designed to be less than </w:t>
      </w:r>
      <w:bookmarkStart w:id="3214" w:name="_DV_M48"/>
      <w:bookmarkEnd w:id="3214"/>
      <w:r>
        <w:t>5 ohms per IEEE-80,</w:t>
      </w:r>
      <w:bookmarkStart w:id="3215" w:name="_DV_C21"/>
      <w:r>
        <w:rPr>
          <w:rStyle w:val="DeltaViewDeletion"/>
        </w:rPr>
        <w:t xml:space="preserve"> </w:t>
      </w:r>
      <w:bookmarkEnd w:id="3215"/>
      <w:r>
        <w:t xml:space="preserve">measured </w:t>
      </w:r>
      <w:r>
        <w:t xml:space="preserve">without external ground and without the grounding grid of the Large Generating Facility connected.  In addition, the 230 kV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shall be furnished with a special high frequency grounding system for the protection of electronic equipment from t</w:t>
      </w:r>
      <w:r>
        <w:t>ransient electrical noises as recommended by IEEE 1100.</w:t>
      </w:r>
    </w:p>
    <w:p w:rsidR="00B47682" w:rsidRDefault="001E47C2" w:rsidP="00B47682"/>
    <w:p w:rsidR="00B47682" w:rsidRDefault="001E47C2" w:rsidP="00B47682">
      <w:pPr>
        <w:ind w:left="720" w:hanging="720"/>
      </w:pPr>
      <w:r>
        <w:tab/>
        <w:t>The below grade grounding system installed in Phase I includes the ground grid and ground wire tails for the Phase II work.  The grounding work associated with Phase II is the above grade connection</w:t>
      </w:r>
      <w:r>
        <w:t>s to Phase II equipment.</w:t>
      </w:r>
      <w:r>
        <w:br/>
      </w:r>
    </w:p>
    <w:p w:rsidR="00B47682" w:rsidRDefault="001E47C2" w:rsidP="00B47682">
      <w:pPr>
        <w:numPr>
          <w:ilvl w:val="0"/>
          <w:numId w:val="16"/>
        </w:numPr>
        <w:tabs>
          <w:tab w:val="clear" w:pos="720"/>
        </w:tabs>
        <w:autoSpaceDE w:val="0"/>
        <w:autoSpaceDN w:val="0"/>
        <w:adjustRightInd w:val="0"/>
      </w:pPr>
      <w:r>
        <w:t>Transmission Line Tap:  Transmission Owner has installed an in-line dead end structure in MWP-2 to tap the line into the substation.  One line tap will be brought into the substation during Phase I by Developer.  The fly taps will</w:t>
      </w:r>
      <w:r>
        <w:t xml:space="preserve"> consist of one 795 ACSR conductor per phase and a static wire to be installed by Transmission Owner.  The static wires will be extended overhead into the substation by Developer.  Another ground connection will be made from the substation ground grid to t</w:t>
      </w:r>
      <w:r>
        <w:t xml:space="preserve">he static wire ground rod at the foot of the two overhead lines before and after the tap by Developer.  </w:t>
      </w:r>
    </w:p>
    <w:p w:rsidR="00A43939" w:rsidRDefault="001E47C2" w:rsidP="00A43939">
      <w:pPr>
        <w:autoSpaceDE w:val="0"/>
        <w:autoSpaceDN w:val="0"/>
        <w:adjustRightInd w:val="0"/>
        <w:ind w:left="360"/>
      </w:pPr>
    </w:p>
    <w:p w:rsidR="00B47682" w:rsidRDefault="001E47C2" w:rsidP="00B47682">
      <w:pPr>
        <w:numPr>
          <w:ilvl w:val="0"/>
          <w:numId w:val="16"/>
        </w:numPr>
        <w:tabs>
          <w:tab w:val="clear" w:pos="720"/>
        </w:tabs>
        <w:autoSpaceDE w:val="0"/>
        <w:autoSpaceDN w:val="0"/>
        <w:adjustRightInd w:val="0"/>
      </w:pPr>
      <w:r>
        <w:t xml:space="preserve">Station Service:  Station service is established from two transformers, each three-phase 225kVA pad is mounted with 34500/19200V primary and 208/120V </w:t>
      </w:r>
      <w:r>
        <w:t xml:space="preserve">secondary.  One is connected to the 34.5kV side of the Ellenburg 230/34.5kV transformer, another is connected to the </w:t>
      </w:r>
      <w:smartTag w:uri="urn:schemas-microsoft-com:office:smarttags" w:element="place">
        <w:smartTag w:uri="urn:schemas-microsoft-com:office:smarttags" w:element="City">
          <w:r>
            <w:t>Clinton</w:t>
          </w:r>
        </w:smartTag>
      </w:smartTag>
      <w:r>
        <w:t xml:space="preserve"> 230/34.5kV transformer.  </w:t>
      </w:r>
      <w:r w:rsidRPr="001F5AE6">
        <w:rPr>
          <w:color w:val="000000"/>
        </w:rPr>
        <w:t xml:space="preserve">The </w:t>
      </w:r>
      <w:smartTag w:uri="urn:schemas-microsoft-com:office:smarttags" w:element="City">
        <w:r>
          <w:rPr>
            <w:color w:val="000000"/>
          </w:rPr>
          <w:t>Clinton</w:t>
        </w:r>
      </w:smartTag>
      <w:r w:rsidRPr="001F5AE6">
        <w:rPr>
          <w:color w:val="000000"/>
        </w:rPr>
        <w:t xml:space="preserve"> 34.5</w:t>
      </w:r>
      <w:r>
        <w:rPr>
          <w:color w:val="000000"/>
        </w:rPr>
        <w:t>kV</w:t>
      </w:r>
      <w:r w:rsidRPr="001F5AE6">
        <w:rPr>
          <w:color w:val="000000"/>
        </w:rPr>
        <w:t xml:space="preserve">/208V transformer is dedicated to the 230 kV Control Building, the other will serve the </w:t>
      </w:r>
      <w:smartTag w:uri="urn:schemas-microsoft-com:office:smarttags" w:element="place">
        <w:smartTag w:uri="urn:schemas-microsoft-com:office:smarttags" w:element="PlaceName">
          <w:r w:rsidRPr="001F5AE6">
            <w:rPr>
              <w:color w:val="000000"/>
            </w:rPr>
            <w:t>Developer</w:t>
          </w:r>
        </w:smartTag>
        <w:r w:rsidRPr="001F5AE6">
          <w:rPr>
            <w:color w:val="000000"/>
          </w:rPr>
          <w:t xml:space="preserve"> </w:t>
        </w:r>
        <w:smartTag w:uri="urn:schemas-microsoft-com:office:smarttags" w:element="PlaceName">
          <w:r w:rsidRPr="001F5AE6">
            <w:rPr>
              <w:color w:val="000000"/>
            </w:rPr>
            <w:t>Attachment</w:t>
          </w:r>
        </w:smartTag>
        <w:r w:rsidRPr="001F5AE6">
          <w:rPr>
            <w:color w:val="000000"/>
          </w:rPr>
          <w:t xml:space="preserve"> </w:t>
        </w:r>
        <w:smartTag w:uri="urn:schemas-microsoft-com:office:smarttags" w:element="PlaceName">
          <w:r w:rsidRPr="001F5AE6">
            <w:rPr>
              <w:color w:val="000000"/>
            </w:rPr>
            <w:t>Facility</w:t>
          </w:r>
        </w:smartTag>
        <w:r w:rsidRPr="001F5AE6">
          <w:rPr>
            <w:color w:val="000000"/>
          </w:rPr>
          <w:t xml:space="preserve"> </w:t>
        </w:r>
        <w:smartTag w:uri="urn:schemas-microsoft-com:office:smarttags" w:element="PlaceName">
          <w:r w:rsidRPr="001F5AE6">
            <w:rPr>
              <w:color w:val="000000"/>
            </w:rPr>
            <w:t>Control</w:t>
          </w:r>
        </w:smartTag>
        <w:r w:rsidRPr="001F5AE6">
          <w:rPr>
            <w:color w:val="000000"/>
          </w:rPr>
          <w:t xml:space="preserve"> </w:t>
        </w:r>
        <w:smartTag w:uri="urn:schemas-microsoft-com:office:smarttags" w:element="PlaceType">
          <w:r w:rsidRPr="001F5AE6">
            <w:rPr>
              <w:color w:val="000000"/>
            </w:rPr>
            <w:t>Building</w:t>
          </w:r>
        </w:smartTag>
      </w:smartTag>
      <w:r w:rsidRPr="001F5AE6">
        <w:rPr>
          <w:color w:val="000000"/>
        </w:rPr>
        <w:t xml:space="preserve"> described in Section I.A. of this Appendix A.</w:t>
      </w:r>
      <w:r>
        <w:t xml:space="preserve">  A single phase, 600 ampere, 120/240 volt service from the local utility will be used as a backup source for the substation station service.  This provides separat</w:t>
      </w:r>
      <w:r>
        <w:t xml:space="preserve">ely metered local utility service to the Transmission Owner 230 kV </w:t>
      </w:r>
      <w:smartTag w:uri="urn:schemas-microsoft-com:office:smarttags" w:element="PlaceName">
        <w:r>
          <w:t>Control</w:t>
        </w:r>
      </w:smartTag>
      <w:r>
        <w:t xml:space="preserve"> </w:t>
      </w:r>
      <w:smartTag w:uri="urn:schemas-microsoft-com:office:smarttags" w:element="PlaceType">
        <w:r>
          <w:t>Building</w:t>
        </w:r>
      </w:smartTag>
      <w:r>
        <w:t xml:space="preserve"> and the </w:t>
      </w:r>
      <w:smartTag w:uri="urn:schemas-microsoft-com:office:smarttags" w:element="place">
        <w:smartTag w:uri="urn:schemas-microsoft-com:office:smarttags" w:element="PlaceName">
          <w:r>
            <w:t>Developer</w:t>
          </w:r>
        </w:smartTag>
        <w:r>
          <w:t xml:space="preserve"> </w:t>
        </w:r>
        <w:smartTag w:uri="urn:schemas-microsoft-com:office:smarttags" w:element="PlaceName">
          <w:r>
            <w:t>Attachment</w:t>
          </w:r>
        </w:smartTag>
        <w:r>
          <w:t xml:space="preserve"> </w:t>
        </w:r>
        <w:smartTag w:uri="urn:schemas-microsoft-com:office:smarttags" w:element="PlaceName">
          <w:r>
            <w:t>Facility</w:t>
          </w:r>
        </w:smartTag>
        <w:r>
          <w:t xml:space="preserve"> </w:t>
        </w:r>
        <w:smartTag w:uri="urn:schemas-microsoft-com:office:smarttags" w:element="PlaceName">
          <w:r>
            <w:t>Control</w:t>
          </w:r>
        </w:smartTag>
        <w:r>
          <w:t xml:space="preserve"> </w:t>
        </w:r>
        <w:smartTag w:uri="urn:schemas-microsoft-com:office:smarttags" w:element="PlaceType">
          <w:r>
            <w:t>Building</w:t>
          </w:r>
        </w:smartTag>
      </w:smartTag>
      <w:r>
        <w:t xml:space="preserve"> described in Section I.A. of this Appendix A. </w:t>
      </w:r>
    </w:p>
    <w:p w:rsidR="00B47682" w:rsidRDefault="001E47C2" w:rsidP="00B47682">
      <w:pPr>
        <w:ind w:left="360"/>
      </w:pPr>
    </w:p>
    <w:p w:rsidR="00B47682" w:rsidRDefault="001E47C2" w:rsidP="00B47682">
      <w:pPr>
        <w:numPr>
          <w:ilvl w:val="0"/>
          <w:numId w:val="16"/>
        </w:numPr>
        <w:tabs>
          <w:tab w:val="clear" w:pos="720"/>
        </w:tabs>
        <w:autoSpaceDE w:val="0"/>
        <w:autoSpaceDN w:val="0"/>
        <w:adjustRightInd w:val="0"/>
      </w:pPr>
      <w:bookmarkStart w:id="3216" w:name="_DV_M54"/>
      <w:bookmarkEnd w:id="3216"/>
      <w:r>
        <w:t xml:space="preserve">Protective Relaying: </w:t>
      </w:r>
    </w:p>
    <w:p w:rsidR="00B47682" w:rsidRDefault="001E47C2" w:rsidP="00B47682">
      <w:pPr>
        <w:ind w:left="360"/>
      </w:pPr>
    </w:p>
    <w:p w:rsidR="00B47682" w:rsidRDefault="001E47C2" w:rsidP="00B47682">
      <w:pPr>
        <w:numPr>
          <w:ilvl w:val="0"/>
          <w:numId w:val="24"/>
        </w:numPr>
        <w:tabs>
          <w:tab w:val="left" w:pos="1080"/>
        </w:tabs>
      </w:pPr>
      <w:bookmarkStart w:id="3217" w:name="_DV_M55"/>
      <w:bookmarkEnd w:id="3217"/>
      <w:r>
        <w:t>Primary Line Protection:  Distance relaying pr</w:t>
      </w:r>
      <w:r>
        <w:t>otection shall be provided via a numerical distance relay.  This relaying system shall be set selective within the prescribed zones of protection based on the system protection analysis.  The relay will directly trip and block the closure of the breaker(s)</w:t>
      </w:r>
      <w:r>
        <w:t xml:space="preserve">.  The relay shall be of utility grade and meet Transmission Owner’s standards. </w:t>
      </w:r>
    </w:p>
    <w:p w:rsidR="00B47682" w:rsidRDefault="001E47C2" w:rsidP="00B47682">
      <w:pPr>
        <w:tabs>
          <w:tab w:val="left" w:pos="1080"/>
        </w:tabs>
        <w:ind w:left="1080" w:hanging="360"/>
      </w:pPr>
    </w:p>
    <w:p w:rsidR="00B47682" w:rsidRDefault="001E47C2" w:rsidP="00B47682">
      <w:pPr>
        <w:numPr>
          <w:ilvl w:val="0"/>
          <w:numId w:val="14"/>
        </w:numPr>
        <w:tabs>
          <w:tab w:val="clear" w:pos="720"/>
          <w:tab w:val="left" w:pos="1080"/>
        </w:tabs>
        <w:autoSpaceDE w:val="0"/>
        <w:autoSpaceDN w:val="0"/>
        <w:adjustRightInd w:val="0"/>
        <w:ind w:left="1080"/>
      </w:pPr>
      <w:bookmarkStart w:id="3218" w:name="_DV_M56"/>
      <w:bookmarkEnd w:id="3218"/>
      <w:r>
        <w:t xml:space="preserve">Secondary Line Protection:  Distance relaying protection will be provided via a high speed microprocessor based distance relay.  This relay shall be set to be selective </w:t>
      </w:r>
      <w:r>
        <w:t>within the prescribed zones of protection based on system protection analysis.  The relay will directly trip and block the closure of the breaker(s).  The relay shall be of utility grade and meet Transmission Owner’s standards.</w:t>
      </w:r>
    </w:p>
    <w:p w:rsidR="00B47682" w:rsidRDefault="001E47C2" w:rsidP="00B47682">
      <w:pPr>
        <w:ind w:left="720"/>
      </w:pPr>
      <w:r>
        <w:t xml:space="preserve"> </w:t>
      </w:r>
    </w:p>
    <w:p w:rsidR="00B47682" w:rsidRDefault="001E47C2" w:rsidP="00B47682">
      <w:pPr>
        <w:numPr>
          <w:ilvl w:val="0"/>
          <w:numId w:val="14"/>
        </w:numPr>
        <w:tabs>
          <w:tab w:val="clear" w:pos="720"/>
          <w:tab w:val="left" w:pos="1080"/>
        </w:tabs>
        <w:autoSpaceDE w:val="0"/>
        <w:autoSpaceDN w:val="0"/>
        <w:adjustRightInd w:val="0"/>
        <w:ind w:left="1080"/>
      </w:pPr>
      <w:r>
        <w:t>Breaker Failure:  Two inde</w:t>
      </w:r>
      <w:r>
        <w:t>pendent primary and secondary breaker failure relaying systems provide redundant breaker failure protection. After a circuit breaker trip is initiated the breaker failure relay will begin a countdown timer.  If the circuit breaker fails to open within a sp</w:t>
      </w:r>
      <w:r>
        <w:t xml:space="preserve">ecified period, then the breaker failure relay will trip its associated lockout relay to trip and block closure of the adjacent and series line circuit breakers. The breaker failure relaying at the Ryan Substation does not send direct transfer trip to the </w:t>
      </w:r>
      <w:r>
        <w:t>remote terminal substation.  The series line breaker is provided to isolate stuck breakers from the 230kV system.  The relay shall be of utility grade and meet Transmission Owner’s standards.</w:t>
      </w:r>
    </w:p>
    <w:p w:rsidR="00B47682" w:rsidRDefault="001E47C2" w:rsidP="00B47682">
      <w:pPr>
        <w:widowControl w:val="0"/>
        <w:autoSpaceDE w:val="0"/>
        <w:autoSpaceDN w:val="0"/>
        <w:adjustRightInd w:val="0"/>
      </w:pPr>
    </w:p>
    <w:p w:rsidR="00B47682" w:rsidRDefault="001E47C2" w:rsidP="00B47682">
      <w:pPr>
        <w:numPr>
          <w:ilvl w:val="0"/>
          <w:numId w:val="17"/>
        </w:numPr>
        <w:tabs>
          <w:tab w:val="clear" w:pos="720"/>
          <w:tab w:val="left" w:pos="1080"/>
        </w:tabs>
        <w:autoSpaceDE w:val="0"/>
        <w:autoSpaceDN w:val="0"/>
        <w:adjustRightInd w:val="0"/>
        <w:ind w:left="1080"/>
      </w:pPr>
      <w:r>
        <w:t>Transfer Trip:  During Phase I, the Ryan Substation is connecte</w:t>
      </w:r>
      <w:r>
        <w:t>d via a tap to the MWP-2 line.  The line will be tripped by MWP-2 line relay and breaker failure operations at Transmission Owner terminals.  Breaker failure conditions at Transmission Owner terminals will be programmed to remotely trip the Ryan Substation</w:t>
      </w:r>
      <w:r>
        <w:t xml:space="preserve"> incoming breaker upon receiving direct transfer trip (DTT) signals from Willis Substation.  Two independent communication channels will be provided for the DTT.  </w:t>
      </w:r>
      <w:r>
        <w:rPr>
          <w:rStyle w:val="DeltaViewDeletion"/>
        </w:rPr>
        <w:br/>
      </w:r>
    </w:p>
    <w:p w:rsidR="00B47682" w:rsidRDefault="001E47C2" w:rsidP="00B47682">
      <w:pPr>
        <w:numPr>
          <w:ilvl w:val="0"/>
          <w:numId w:val="14"/>
        </w:numPr>
        <w:tabs>
          <w:tab w:val="clear" w:pos="720"/>
          <w:tab w:val="left" w:pos="1080"/>
        </w:tabs>
        <w:autoSpaceDE w:val="0"/>
        <w:autoSpaceDN w:val="0"/>
        <w:adjustRightInd w:val="0"/>
        <w:ind w:left="1080"/>
      </w:pPr>
      <w:r>
        <w:t>Synch Check Relay:  A synch check relay for each breaker will be used to compare voltages a</w:t>
      </w:r>
      <w:r>
        <w:t>cross circuit breakers to prevent the substation breakers from closing out of phase.  The relay shall be of utility grade and meet Transmission Owner’s standards.</w:t>
      </w:r>
    </w:p>
    <w:p w:rsidR="00B47682" w:rsidRDefault="001E47C2" w:rsidP="00B47682">
      <w:pPr>
        <w:ind w:left="720"/>
      </w:pPr>
    </w:p>
    <w:p w:rsidR="00B47682" w:rsidRDefault="001E47C2" w:rsidP="00B47682">
      <w:pPr>
        <w:numPr>
          <w:ilvl w:val="0"/>
          <w:numId w:val="14"/>
        </w:numPr>
        <w:tabs>
          <w:tab w:val="clear" w:pos="720"/>
          <w:tab w:val="left" w:pos="1080"/>
        </w:tabs>
        <w:autoSpaceDE w:val="0"/>
        <w:autoSpaceDN w:val="0"/>
        <w:adjustRightInd w:val="0"/>
        <w:ind w:left="1080"/>
      </w:pPr>
      <w:r>
        <w:t>Remote Control:  Transmission Owner will have the ability to remotely open any and all 230 k</w:t>
      </w:r>
      <w:r>
        <w:t>V circuit breakers and motorized line disconnect switch from Transmission Owner’s control center via SCADA.</w:t>
      </w:r>
      <w:r>
        <w:br/>
      </w:r>
    </w:p>
    <w:p w:rsidR="00B47682" w:rsidRDefault="001E47C2" w:rsidP="00B47682">
      <w:pPr>
        <w:ind w:left="720" w:hanging="360"/>
      </w:pPr>
      <w:bookmarkStart w:id="3219" w:name="_DV_M64"/>
      <w:bookmarkEnd w:id="3219"/>
      <w:r>
        <w:t>h.</w:t>
      </w:r>
      <w:r>
        <w:tab/>
      </w:r>
      <w:bookmarkStart w:id="3220" w:name="_DV_M65"/>
      <w:bookmarkEnd w:id="3220"/>
      <w:r>
        <w:t>Supervisory Control and Data Acquisition (SCADA):  The SCADA system will provide full functionality of the 230kV portion of the substation to Tr</w:t>
      </w:r>
      <w:r>
        <w:t xml:space="preserve">ansmission Owner through a Transmission Owner specified remote terminal unit (RTU).  Developer in turn, will be provided with read only information about the 230kV substation through the RTU. </w:t>
      </w:r>
    </w:p>
    <w:p w:rsidR="00B47682" w:rsidRDefault="001E47C2" w:rsidP="00B47682">
      <w:pPr>
        <w:ind w:left="720" w:hanging="360"/>
      </w:pPr>
      <w:r>
        <w:t xml:space="preserve"> </w:t>
      </w:r>
    </w:p>
    <w:p w:rsidR="00B47682" w:rsidRDefault="001E47C2" w:rsidP="00B47682">
      <w:pPr>
        <w:ind w:left="720" w:hanging="360"/>
      </w:pPr>
      <w:bookmarkStart w:id="3221" w:name="_DV_M66"/>
      <w:bookmarkEnd w:id="3221"/>
      <w:r>
        <w:rPr>
          <w:rStyle w:val="DeltaViewInsertion"/>
          <w:b w:val="0"/>
          <w:bCs/>
        </w:rPr>
        <w:t>i</w:t>
      </w:r>
      <w:r w:rsidRPr="00E2569B">
        <w:rPr>
          <w:b/>
        </w:rPr>
        <w:t>.</w:t>
      </w:r>
      <w:r>
        <w:tab/>
        <w:t xml:space="preserve">Building:  A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provided for the 230kV sy</w:t>
      </w:r>
      <w:r>
        <w:t xml:space="preserve">stem.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constructed of hardened pre-cast concrete.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houses the relay, control, and monitoring devices plus all of the support equipment, </w:t>
      </w:r>
      <w:r>
        <w:rPr>
          <w:i/>
          <w:iCs/>
        </w:rPr>
        <w:t>i.e.</w:t>
      </w:r>
      <w:r>
        <w:t>, station battery systems, AC/DC distribution, HVAC, etc. The primary and</w:t>
      </w:r>
      <w:r>
        <w:t xml:space="preserve"> secondary protection and controls are each located in separate rooms.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has been designed with ample space to allow the installation of relays and fault recording equipment required for Phase II. </w:t>
      </w:r>
    </w:p>
    <w:p w:rsidR="00B47682" w:rsidRDefault="001E47C2" w:rsidP="00B47682">
      <w:pPr>
        <w:ind w:left="720" w:hanging="360"/>
      </w:pPr>
    </w:p>
    <w:p w:rsidR="00B47682" w:rsidRDefault="001E47C2" w:rsidP="00B47682">
      <w:pPr>
        <w:ind w:left="720"/>
      </w:pPr>
      <w:bookmarkStart w:id="3222" w:name="_DV_M67"/>
      <w:bookmarkEnd w:id="3222"/>
      <w:r>
        <w:t>A 10 by 10 foot concrete pad with 240</w:t>
      </w:r>
      <w:r>
        <w:t xml:space="preserve">v/120v power 60 ampere power connection and pre-fabricated lavatory facility shall be provided by Developer near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w:t>
      </w:r>
    </w:p>
    <w:p w:rsidR="00B47682" w:rsidRDefault="001E47C2" w:rsidP="00B47682">
      <w:pPr>
        <w:ind w:left="720" w:hanging="360"/>
      </w:pPr>
    </w:p>
    <w:p w:rsidR="00B47682" w:rsidRPr="00EE6E44" w:rsidRDefault="001E47C2" w:rsidP="00B47682">
      <w:pPr>
        <w:ind w:left="720" w:hanging="360"/>
        <w:rPr>
          <w:rStyle w:val="DeltaViewInsertion"/>
          <w:b w:val="0"/>
          <w:bCs/>
          <w:u w:val="none"/>
        </w:rPr>
      </w:pPr>
      <w:bookmarkStart w:id="3223" w:name="_DV_C32"/>
      <w:r w:rsidRPr="00EE6E44">
        <w:rPr>
          <w:rStyle w:val="DeltaViewInsertion"/>
          <w:b w:val="0"/>
          <w:bCs/>
          <w:u w:val="none"/>
        </w:rPr>
        <w:t>j.</w:t>
      </w:r>
      <w:r w:rsidRPr="00EE6E44">
        <w:rPr>
          <w:rStyle w:val="DeltaViewInsertion"/>
          <w:bCs/>
          <w:u w:val="none"/>
        </w:rPr>
        <w:tab/>
      </w:r>
      <w:r w:rsidRPr="00EE6E44">
        <w:rPr>
          <w:rStyle w:val="DeltaViewInsertion"/>
          <w:b w:val="0"/>
          <w:bCs/>
          <w:u w:val="none"/>
        </w:rPr>
        <w:t>Steel:  The 230kV portion of the substation will be a low profile (non-lattice), rigid bus, and air-insulated arr</w:t>
      </w:r>
      <w:r w:rsidRPr="00EE6E44">
        <w:rPr>
          <w:rStyle w:val="DeltaViewInsertion"/>
          <w:b w:val="0"/>
          <w:bCs/>
          <w:u w:val="none"/>
        </w:rPr>
        <w:t>angement with flexible connections to all equipment. Equipment support structures will be designed by working stress method in accordance with AISC (American Institute of Steel Construction) guidelines for specification, engineering, design, and constructi</w:t>
      </w:r>
      <w:r w:rsidRPr="00EE6E44">
        <w:rPr>
          <w:rStyle w:val="DeltaViewInsertion"/>
          <w:b w:val="0"/>
          <w:bCs/>
          <w:u w:val="none"/>
        </w:rPr>
        <w:t xml:space="preserve">on.  </w:t>
      </w:r>
      <w:bookmarkEnd w:id="3223"/>
    </w:p>
    <w:p w:rsidR="00B47682" w:rsidRPr="00EE6E44" w:rsidRDefault="001E47C2" w:rsidP="00B47682">
      <w:pPr>
        <w:ind w:left="720" w:hanging="360"/>
        <w:rPr>
          <w:rStyle w:val="DeltaViewInsertion"/>
          <w:b w:val="0"/>
          <w:bCs/>
          <w:u w:val="none"/>
        </w:rPr>
      </w:pPr>
    </w:p>
    <w:p w:rsidR="00B47682" w:rsidRPr="00EE6E44" w:rsidRDefault="001E47C2" w:rsidP="00B47682">
      <w:pPr>
        <w:ind w:left="720" w:hanging="360"/>
      </w:pPr>
      <w:bookmarkStart w:id="3224" w:name="_DV_C33"/>
      <w:r w:rsidRPr="00EE6E44">
        <w:rPr>
          <w:rStyle w:val="DeltaViewInsertion"/>
          <w:b w:val="0"/>
          <w:bCs/>
          <w:u w:val="none"/>
        </w:rPr>
        <w:t>k.</w:t>
      </w:r>
      <w:r w:rsidRPr="00EE6E44">
        <w:rPr>
          <w:rStyle w:val="DeltaViewInsertion"/>
          <w:bCs/>
          <w:u w:val="none"/>
        </w:rPr>
        <w:tab/>
      </w:r>
      <w:r w:rsidRPr="00EE6E44">
        <w:rPr>
          <w:rStyle w:val="DeltaViewInsertion"/>
          <w:b w:val="0"/>
          <w:bCs/>
          <w:u w:val="none"/>
        </w:rPr>
        <w:t xml:space="preserve">Microwave Radio System:  The Microwave Radio System will be constructed as part of the System Upgrade Facilities (SUFs).  An interface to the Microwave Radio System installed as SUFs will be installed as part of this Attachment Facility.  The </w:t>
      </w:r>
      <w:r w:rsidRPr="00EE6E44">
        <w:rPr>
          <w:rStyle w:val="DeltaViewInsertion"/>
          <w:b w:val="0"/>
          <w:bCs/>
          <w:u w:val="none"/>
        </w:rPr>
        <w:t>SUFs Microwave Radio System must be a functional complete circuit to Transmission Owner’s control center at the St. Lawrence/FDR Power Plant prior to energization of the Phase I Attachment Facilities.</w:t>
      </w:r>
      <w:bookmarkEnd w:id="3224"/>
    </w:p>
    <w:p w:rsidR="00B47682" w:rsidRPr="00E2569B" w:rsidRDefault="001E47C2" w:rsidP="00B47682">
      <w:pPr>
        <w:ind w:left="720" w:hanging="360"/>
      </w:pPr>
    </w:p>
    <w:p w:rsidR="00B47682" w:rsidRPr="00EE6E44" w:rsidRDefault="001E47C2" w:rsidP="00B47682">
      <w:pPr>
        <w:keepNext/>
        <w:tabs>
          <w:tab w:val="left" w:pos="0"/>
        </w:tabs>
        <w:outlineLvl w:val="0"/>
        <w:rPr>
          <w:bCs/>
        </w:rPr>
      </w:pPr>
      <w:bookmarkStart w:id="3225" w:name="_DV_C34"/>
      <w:r w:rsidRPr="00EE6E44">
        <w:rPr>
          <w:rStyle w:val="DeltaViewInsertion"/>
          <w:bCs/>
          <w:u w:val="none"/>
        </w:rPr>
        <w:t>Phase II</w:t>
      </w:r>
      <w:bookmarkEnd w:id="3225"/>
    </w:p>
    <w:p w:rsidR="00B47682" w:rsidRDefault="001E47C2" w:rsidP="00B47682">
      <w:pPr>
        <w:tabs>
          <w:tab w:val="left" w:pos="0"/>
        </w:tabs>
      </w:pPr>
    </w:p>
    <w:p w:rsidR="00B47682" w:rsidRPr="007B0AD1" w:rsidRDefault="001E47C2" w:rsidP="00B47682">
      <w:pPr>
        <w:autoSpaceDE w:val="0"/>
        <w:autoSpaceDN w:val="0"/>
        <w:adjustRightInd w:val="0"/>
        <w:rPr>
          <w:color w:val="000000"/>
        </w:rPr>
      </w:pPr>
      <w:r w:rsidRPr="007B0AD1">
        <w:rPr>
          <w:color w:val="000000"/>
        </w:rPr>
        <w:t xml:space="preserve">Upon completion of Phase II, the Transmission Owner’s Attachment Facilities will only include those facilities between the Point of Interconnection and the Point of Change of Ownership, as depicted on Figure 2 to this Appendix A.  The Transmission Owner’s </w:t>
      </w:r>
      <w:r w:rsidRPr="007B0AD1">
        <w:rPr>
          <w:color w:val="000000"/>
        </w:rPr>
        <w:t xml:space="preserve">Attachment Facilities include the section of the interconnecting line from </w:t>
      </w:r>
      <w:r>
        <w:rPr>
          <w:color w:val="000000"/>
        </w:rPr>
        <w:t xml:space="preserve">the </w:t>
      </w:r>
      <w:r w:rsidRPr="007B0AD1">
        <w:rPr>
          <w:color w:val="000000"/>
        </w:rPr>
        <w:t>Point of Change of Ownership</w:t>
      </w:r>
      <w:r>
        <w:rPr>
          <w:color w:val="000000"/>
        </w:rPr>
        <w:t xml:space="preserve"> to the </w:t>
      </w:r>
      <w:r w:rsidRPr="007B0AD1">
        <w:rPr>
          <w:color w:val="000000"/>
        </w:rPr>
        <w:t xml:space="preserve">Point of Interconnection, </w:t>
      </w:r>
      <w:r>
        <w:rPr>
          <w:color w:val="000000"/>
        </w:rPr>
        <w:t>which includes</w:t>
      </w:r>
      <w:r w:rsidRPr="007B0AD1">
        <w:rPr>
          <w:color w:val="000000"/>
        </w:rPr>
        <w:t xml:space="preserve"> the </w:t>
      </w:r>
      <w:r>
        <w:rPr>
          <w:color w:val="000000"/>
        </w:rPr>
        <w:t xml:space="preserve">bus work, </w:t>
      </w:r>
      <w:r w:rsidRPr="007B0AD1">
        <w:rPr>
          <w:color w:val="000000"/>
        </w:rPr>
        <w:t>associated project meter</w:t>
      </w:r>
      <w:r>
        <w:rPr>
          <w:color w:val="000000"/>
        </w:rPr>
        <w:t>, potential and current transformers, metering cabinets in the</w:t>
      </w:r>
      <w:r>
        <w:rPr>
          <w:color w:val="000000"/>
        </w:rPr>
        <w:t xml:space="preserve"> 230 kV Control Building and line disconnect switch</w:t>
      </w:r>
      <w:r w:rsidRPr="007B0AD1">
        <w:rPr>
          <w:color w:val="000000"/>
        </w:rPr>
        <w:t>.</w:t>
      </w:r>
    </w:p>
    <w:p w:rsidR="00B47682" w:rsidRPr="00853773" w:rsidRDefault="001E47C2" w:rsidP="00B47682">
      <w:pPr>
        <w:autoSpaceDE w:val="0"/>
        <w:autoSpaceDN w:val="0"/>
        <w:adjustRightInd w:val="0"/>
        <w:rPr>
          <w:color w:val="0000FF"/>
        </w:rPr>
      </w:pPr>
    </w:p>
    <w:p w:rsidR="00B47682" w:rsidRDefault="001E47C2" w:rsidP="00B47682">
      <w:pPr>
        <w:tabs>
          <w:tab w:val="left" w:pos="0"/>
        </w:tabs>
      </w:pPr>
      <w:r>
        <w:t>Section II.C of this Appendix A describes the Phase II configuration, including the ring bus at the Ryan Substation.</w:t>
      </w:r>
    </w:p>
    <w:p w:rsidR="00B47682" w:rsidRPr="00E2569B" w:rsidRDefault="001E47C2" w:rsidP="00B47682">
      <w:pPr>
        <w:tabs>
          <w:tab w:val="left" w:pos="0"/>
        </w:tabs>
      </w:pPr>
    </w:p>
    <w:p w:rsidR="00B47682" w:rsidRDefault="001E47C2" w:rsidP="00B47682">
      <w:pPr>
        <w:rPr>
          <w:b/>
          <w:bCs/>
        </w:rPr>
      </w:pPr>
      <w:r>
        <w:rPr>
          <w:b/>
          <w:bCs/>
        </w:rPr>
        <w:t>2.</w:t>
      </w:r>
      <w:r>
        <w:rPr>
          <w:b/>
          <w:bCs/>
        </w:rPr>
        <w:tab/>
        <w:t>Cost Estimates</w:t>
      </w:r>
    </w:p>
    <w:p w:rsidR="00B47682" w:rsidRDefault="001E47C2" w:rsidP="00B47682">
      <w:pPr>
        <w:ind w:left="360"/>
        <w:rPr>
          <w:b/>
          <w:bCs/>
        </w:rPr>
      </w:pPr>
    </w:p>
    <w:tbl>
      <w:tblPr>
        <w:tblW w:w="0" w:type="auto"/>
        <w:tblInd w:w="93" w:type="dxa"/>
        <w:tblLook w:val="0000" w:firstRow="0" w:lastRow="0" w:firstColumn="0" w:lastColumn="0" w:noHBand="0" w:noVBand="0"/>
      </w:tblPr>
      <w:tblGrid>
        <w:gridCol w:w="5633"/>
        <w:gridCol w:w="1791"/>
        <w:gridCol w:w="331"/>
        <w:gridCol w:w="1008"/>
      </w:tblGrid>
      <w:tr w:rsidR="005727F6">
        <w:trPr>
          <w:trHeight w:val="315"/>
        </w:trPr>
        <w:tc>
          <w:tcPr>
            <w:tcW w:w="8763" w:type="dxa"/>
            <w:gridSpan w:val="4"/>
            <w:tcBorders>
              <w:top w:val="nil"/>
              <w:left w:val="nil"/>
              <w:bottom w:val="nil"/>
              <w:right w:val="nil"/>
            </w:tcBorders>
            <w:vAlign w:val="bottom"/>
          </w:tcPr>
          <w:p w:rsidR="00B47682" w:rsidRPr="00536521" w:rsidRDefault="001E47C2" w:rsidP="00B47682">
            <w:pPr>
              <w:rPr>
                <w:u w:val="single"/>
              </w:rPr>
            </w:pPr>
            <w:r w:rsidRPr="00536521">
              <w:rPr>
                <w:b/>
                <w:bCs/>
                <w:u w:val="single"/>
              </w:rPr>
              <w:t xml:space="preserve">Transmission Owner’s Attachment Facilities and Ring Bus SUF Cost </w:t>
            </w:r>
            <w:r w:rsidRPr="00536521">
              <w:rPr>
                <w:b/>
                <w:bCs/>
                <w:u w:val="single"/>
              </w:rPr>
              <w:t xml:space="preserve">Estimate* </w:t>
            </w:r>
          </w:p>
        </w:tc>
      </w:tr>
      <w:tr w:rsidR="005727F6">
        <w:trPr>
          <w:trHeight w:val="315"/>
        </w:trPr>
        <w:tc>
          <w:tcPr>
            <w:tcW w:w="5633" w:type="dxa"/>
            <w:tcBorders>
              <w:top w:val="nil"/>
              <w:left w:val="nil"/>
              <w:bottom w:val="nil"/>
              <w:right w:val="nil"/>
            </w:tcBorders>
            <w:vAlign w:val="bottom"/>
          </w:tcPr>
          <w:p w:rsidR="00B47682" w:rsidRPr="00536521" w:rsidRDefault="001E47C2" w:rsidP="00B47682">
            <w:pPr>
              <w:rPr>
                <w:b/>
                <w:bCs/>
                <w:u w:val="single"/>
              </w:rPr>
            </w:pPr>
            <w:r w:rsidRPr="00536521">
              <w:rPr>
                <w:b/>
                <w:bCs/>
                <w:u w:val="single"/>
              </w:rPr>
              <w:t xml:space="preserve">Ryan Substation </w:t>
            </w:r>
          </w:p>
        </w:tc>
        <w:tc>
          <w:tcPr>
            <w:tcW w:w="1791" w:type="dxa"/>
            <w:tcBorders>
              <w:top w:val="nil"/>
              <w:left w:val="nil"/>
              <w:bottom w:val="nil"/>
              <w:right w:val="nil"/>
            </w:tcBorders>
            <w:vAlign w:val="bottom"/>
          </w:tcPr>
          <w:p w:rsidR="00B47682" w:rsidRPr="00536521" w:rsidRDefault="001E47C2" w:rsidP="00B47682">
            <w:pPr>
              <w:rPr>
                <w:u w:val="single"/>
              </w:rPr>
            </w:pPr>
          </w:p>
        </w:tc>
        <w:tc>
          <w:tcPr>
            <w:tcW w:w="331" w:type="dxa"/>
            <w:tcBorders>
              <w:top w:val="nil"/>
              <w:left w:val="nil"/>
              <w:bottom w:val="nil"/>
              <w:right w:val="nil"/>
            </w:tcBorders>
            <w:vAlign w:val="bottom"/>
          </w:tcPr>
          <w:p w:rsidR="00B47682" w:rsidRPr="00536521" w:rsidRDefault="001E47C2" w:rsidP="00B47682">
            <w:pPr>
              <w:rPr>
                <w:u w:val="single"/>
              </w:rPr>
            </w:pPr>
          </w:p>
        </w:tc>
        <w:tc>
          <w:tcPr>
            <w:tcW w:w="1008" w:type="dxa"/>
            <w:tcBorders>
              <w:top w:val="nil"/>
              <w:left w:val="nil"/>
              <w:bottom w:val="nil"/>
              <w:right w:val="nil"/>
            </w:tcBorders>
            <w:vAlign w:val="bottom"/>
          </w:tcPr>
          <w:p w:rsidR="00B47682" w:rsidRPr="00536521" w:rsidRDefault="001E47C2" w:rsidP="00B47682">
            <w:pPr>
              <w:rPr>
                <w:u w:val="single"/>
              </w:rPr>
            </w:pPr>
          </w:p>
        </w:tc>
      </w:tr>
      <w:tr w:rsidR="005727F6">
        <w:trPr>
          <w:trHeight w:val="255"/>
        </w:trPr>
        <w:tc>
          <w:tcPr>
            <w:tcW w:w="5633" w:type="dxa"/>
            <w:tcBorders>
              <w:top w:val="single" w:sz="4" w:space="0" w:color="000000"/>
              <w:left w:val="single" w:sz="4" w:space="0" w:color="000000"/>
              <w:bottom w:val="nil"/>
              <w:right w:val="single" w:sz="4" w:space="0" w:color="000000"/>
            </w:tcBorders>
            <w:vAlign w:val="bottom"/>
          </w:tcPr>
          <w:p w:rsidR="00B47682" w:rsidRDefault="001E47C2" w:rsidP="00B47682">
            <w:pPr>
              <w:jc w:val="center"/>
              <w:rPr>
                <w:b/>
                <w:bCs/>
              </w:rPr>
            </w:pPr>
            <w:r>
              <w:rPr>
                <w:b/>
                <w:bCs/>
              </w:rPr>
              <w:t xml:space="preserve"> </w:t>
            </w:r>
          </w:p>
        </w:tc>
        <w:tc>
          <w:tcPr>
            <w:tcW w:w="1791" w:type="dxa"/>
            <w:tcBorders>
              <w:top w:val="single" w:sz="4" w:space="0" w:color="000000"/>
              <w:left w:val="nil"/>
              <w:bottom w:val="nil"/>
              <w:right w:val="single" w:sz="4" w:space="0" w:color="000000"/>
            </w:tcBorders>
            <w:vAlign w:val="bottom"/>
          </w:tcPr>
          <w:p w:rsidR="00B47682" w:rsidRDefault="001E47C2" w:rsidP="00B47682">
            <w:pPr>
              <w:jc w:val="center"/>
              <w:rPr>
                <w:b/>
                <w:bCs/>
              </w:rPr>
            </w:pPr>
            <w:r>
              <w:rPr>
                <w:b/>
                <w:bCs/>
              </w:rPr>
              <w:t xml:space="preserve"> </w:t>
            </w:r>
          </w:p>
        </w:tc>
        <w:tc>
          <w:tcPr>
            <w:tcW w:w="331" w:type="dxa"/>
            <w:tcBorders>
              <w:top w:val="nil"/>
              <w:left w:val="nil"/>
              <w:bottom w:val="nil"/>
              <w:right w:val="nil"/>
            </w:tcBorders>
            <w:vAlign w:val="bottom"/>
          </w:tcPr>
          <w:p w:rsidR="00B47682" w:rsidRDefault="001E47C2" w:rsidP="00B47682">
            <w:pPr>
              <w:jc w:val="center"/>
              <w:rPr>
                <w:b/>
                <w:bCs/>
              </w:rPr>
            </w:pP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nil"/>
              <w:right w:val="single" w:sz="4" w:space="0" w:color="000000"/>
            </w:tcBorders>
            <w:vAlign w:val="bottom"/>
          </w:tcPr>
          <w:p w:rsidR="00B47682" w:rsidRDefault="001E47C2" w:rsidP="00B47682">
            <w:pPr>
              <w:jc w:val="center"/>
              <w:rPr>
                <w:b/>
                <w:bCs/>
              </w:rPr>
            </w:pPr>
            <w:r>
              <w:rPr>
                <w:b/>
                <w:bCs/>
              </w:rPr>
              <w:t>Description</w:t>
            </w:r>
          </w:p>
        </w:tc>
        <w:tc>
          <w:tcPr>
            <w:tcW w:w="1791" w:type="dxa"/>
            <w:tcBorders>
              <w:top w:val="nil"/>
              <w:left w:val="nil"/>
              <w:bottom w:val="nil"/>
              <w:right w:val="single" w:sz="4" w:space="0" w:color="000000"/>
            </w:tcBorders>
            <w:vAlign w:val="bottom"/>
          </w:tcPr>
          <w:p w:rsidR="00B47682" w:rsidRDefault="001E47C2" w:rsidP="00B47682">
            <w:pPr>
              <w:jc w:val="center"/>
              <w:rPr>
                <w:b/>
                <w:bCs/>
              </w:rPr>
            </w:pPr>
            <w:r>
              <w:rPr>
                <w:b/>
                <w:bCs/>
              </w:rPr>
              <w:t xml:space="preserve">Installation </w:t>
            </w:r>
          </w:p>
        </w:tc>
        <w:tc>
          <w:tcPr>
            <w:tcW w:w="331"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791" w:type="dxa"/>
            <w:tcBorders>
              <w:top w:val="nil"/>
              <w:left w:val="nil"/>
              <w:bottom w:val="single" w:sz="4" w:space="0" w:color="000000"/>
              <w:right w:val="single" w:sz="4" w:space="0" w:color="000000"/>
            </w:tcBorders>
            <w:vAlign w:val="bottom"/>
          </w:tcPr>
          <w:p w:rsidR="00B47682" w:rsidRDefault="001E47C2" w:rsidP="00B47682">
            <w:pPr>
              <w:jc w:val="center"/>
              <w:rPr>
                <w:b/>
                <w:bCs/>
              </w:rPr>
            </w:pPr>
            <w:r>
              <w:rPr>
                <w:b/>
                <w:bCs/>
              </w:rPr>
              <w:t>Cost</w:t>
            </w:r>
          </w:p>
        </w:tc>
        <w:tc>
          <w:tcPr>
            <w:tcW w:w="331"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Primary Substation Equipment</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$3,250,000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Protective relays, controls, RTU and SCADA</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$960,000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Revenue Meters</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$195,000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Control Buildings</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$195,000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230 kV Line Tap</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$540,000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Cable Trenches and Conduits</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$620,000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Site work</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$600,000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Foundations</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$640,000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Structural Steel</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$450,000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Lighting, Security</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$220,000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Spare Parts</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$280,000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Microwave Communication Attachment</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$160,000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 xml:space="preserve">Sequence of Events </w:t>
            </w:r>
            <w:r>
              <w:t>Recorder</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$140,000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Digital Fault Recorder</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$80,000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Demolition and protective rework</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$220,000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Land Acquisition</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$80,000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Access Roads, Survey &amp; Site Clearing</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$200,000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Licensing and Permitting</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$120,000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Engineering</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$480,000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Construction Management</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$360,000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Noble Development Cost</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$133,000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Testing and Commissioning</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$230,000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Other Equipment Cost (15% of install man-hours)</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$26,000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Other Engineering, QA/QC, Project Mgt.</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$525,000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70"/>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Subtotal</w:t>
            </w:r>
          </w:p>
        </w:tc>
        <w:tc>
          <w:tcPr>
            <w:tcW w:w="1791" w:type="dxa"/>
            <w:tcBorders>
              <w:top w:val="nil"/>
              <w:left w:val="nil"/>
              <w:bottom w:val="single" w:sz="8" w:space="0" w:color="000000"/>
              <w:right w:val="single" w:sz="4" w:space="0" w:color="000000"/>
            </w:tcBorders>
            <w:vAlign w:val="bottom"/>
          </w:tcPr>
          <w:p w:rsidR="00B47682" w:rsidRDefault="001E47C2" w:rsidP="00B47682">
            <w:pPr>
              <w:jc w:val="right"/>
            </w:pPr>
            <w:r>
              <w:t>$10,704,000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Contingency 20%</w:t>
            </w:r>
          </w:p>
        </w:tc>
        <w:tc>
          <w:tcPr>
            <w:tcW w:w="1791" w:type="dxa"/>
            <w:tcBorders>
              <w:top w:val="nil"/>
              <w:left w:val="nil"/>
              <w:bottom w:val="single" w:sz="4" w:space="0" w:color="000000"/>
              <w:right w:val="single" w:sz="4" w:space="0" w:color="000000"/>
            </w:tcBorders>
            <w:vAlign w:val="bottom"/>
          </w:tcPr>
          <w:p w:rsidR="00B47682" w:rsidRDefault="001E47C2" w:rsidP="00B47682">
            <w:pPr>
              <w:jc w:val="right"/>
            </w:pPr>
            <w:r>
              <w:t>$2,140,800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70"/>
        </w:trPr>
        <w:tc>
          <w:tcPr>
            <w:tcW w:w="5633" w:type="dxa"/>
            <w:tcBorders>
              <w:top w:val="nil"/>
              <w:left w:val="single" w:sz="4" w:space="0" w:color="000000"/>
              <w:bottom w:val="single" w:sz="4" w:space="0" w:color="000000"/>
              <w:right w:val="single" w:sz="4" w:space="0" w:color="000000"/>
            </w:tcBorders>
            <w:vAlign w:val="bottom"/>
          </w:tcPr>
          <w:p w:rsidR="00B47682" w:rsidRDefault="001E47C2" w:rsidP="00B47682">
            <w:r>
              <w:t>Other Indirects 15%</w:t>
            </w:r>
          </w:p>
        </w:tc>
        <w:tc>
          <w:tcPr>
            <w:tcW w:w="1791" w:type="dxa"/>
            <w:tcBorders>
              <w:top w:val="nil"/>
              <w:left w:val="nil"/>
              <w:bottom w:val="nil"/>
              <w:right w:val="single" w:sz="4" w:space="0" w:color="000000"/>
            </w:tcBorders>
            <w:vAlign w:val="bottom"/>
          </w:tcPr>
          <w:p w:rsidR="00B47682" w:rsidRDefault="001E47C2" w:rsidP="00B47682">
            <w:pPr>
              <w:jc w:val="right"/>
            </w:pPr>
            <w:r>
              <w:t>$157,680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r w:rsidR="005727F6">
        <w:trPr>
          <w:trHeight w:val="285"/>
        </w:trPr>
        <w:tc>
          <w:tcPr>
            <w:tcW w:w="5633" w:type="dxa"/>
            <w:tcBorders>
              <w:top w:val="nil"/>
              <w:left w:val="single" w:sz="4" w:space="0" w:color="000000"/>
              <w:bottom w:val="single" w:sz="4" w:space="0" w:color="000000"/>
              <w:right w:val="nil"/>
            </w:tcBorders>
            <w:vAlign w:val="bottom"/>
          </w:tcPr>
          <w:p w:rsidR="00B47682" w:rsidRDefault="001E47C2" w:rsidP="00B47682">
            <w:pPr>
              <w:rPr>
                <w:b/>
                <w:bCs/>
              </w:rPr>
            </w:pPr>
            <w:r>
              <w:rPr>
                <w:b/>
                <w:bCs/>
              </w:rPr>
              <w:t>Total Transmission Owner Attachment Facilities and Ring Bus SUF Cost</w:t>
            </w:r>
          </w:p>
        </w:tc>
        <w:tc>
          <w:tcPr>
            <w:tcW w:w="1791" w:type="dxa"/>
            <w:tcBorders>
              <w:top w:val="double" w:sz="6" w:space="0" w:color="000000"/>
              <w:left w:val="single" w:sz="8" w:space="0" w:color="000000"/>
              <w:bottom w:val="single" w:sz="8" w:space="0" w:color="000000"/>
              <w:right w:val="single" w:sz="8" w:space="0" w:color="000000"/>
            </w:tcBorders>
            <w:vAlign w:val="bottom"/>
          </w:tcPr>
          <w:p w:rsidR="00B47682" w:rsidRDefault="001E47C2" w:rsidP="00B47682">
            <w:pPr>
              <w:jc w:val="right"/>
              <w:rPr>
                <w:b/>
                <w:bCs/>
              </w:rPr>
            </w:pPr>
            <w:r>
              <w:rPr>
                <w:b/>
                <w:bCs/>
              </w:rPr>
              <w:t>$13,002,480</w:t>
            </w:r>
          </w:p>
        </w:tc>
        <w:tc>
          <w:tcPr>
            <w:tcW w:w="331" w:type="dxa"/>
            <w:tcBorders>
              <w:top w:val="nil"/>
              <w:left w:val="nil"/>
              <w:bottom w:val="nil"/>
              <w:right w:val="nil"/>
            </w:tcBorders>
            <w:vAlign w:val="bottom"/>
          </w:tcPr>
          <w:p w:rsidR="00B47682" w:rsidRDefault="001E47C2" w:rsidP="00B47682">
            <w:r>
              <w:t xml:space="preserve"> </w:t>
            </w:r>
          </w:p>
        </w:tc>
        <w:tc>
          <w:tcPr>
            <w:tcW w:w="1008" w:type="dxa"/>
            <w:tcBorders>
              <w:top w:val="nil"/>
              <w:left w:val="nil"/>
              <w:bottom w:val="nil"/>
              <w:right w:val="nil"/>
            </w:tcBorders>
            <w:vAlign w:val="bottom"/>
          </w:tcPr>
          <w:p w:rsidR="00B47682" w:rsidRDefault="001E47C2" w:rsidP="00B47682"/>
        </w:tc>
      </w:tr>
    </w:tbl>
    <w:p w:rsidR="00B47682" w:rsidRDefault="001E47C2" w:rsidP="00B47682"/>
    <w:p w:rsidR="00B47682" w:rsidRDefault="001E47C2" w:rsidP="00B47682">
      <w:r>
        <w:t>*</w:t>
      </w:r>
      <w:r>
        <w:tab/>
        <w:t xml:space="preserve">Note that this cost estimate includes the cost estimate for the Ryan Substation Ring Bus System Upgrade </w:t>
      </w:r>
      <w:r>
        <w:t>Facilities described in Section II.C. of this Appendix A.  The cost of the Ryan Substation ring bus System Upgrade Facilities will be shared between the Ellenburg Windfield and the Clinton Windfield projects.</w:t>
      </w:r>
    </w:p>
    <w:p w:rsidR="00B47682" w:rsidRDefault="001E47C2" w:rsidP="00B47682">
      <w:pPr>
        <w:tabs>
          <w:tab w:val="left" w:pos="1440"/>
          <w:tab w:val="left" w:pos="6480"/>
          <w:tab w:val="right" w:pos="9360"/>
        </w:tabs>
        <w:rPr>
          <w:sz w:val="20"/>
          <w:szCs w:val="20"/>
        </w:rPr>
      </w:pPr>
    </w:p>
    <w:p w:rsidR="00B47682" w:rsidRDefault="001E47C2" w:rsidP="00B47682">
      <w:pPr>
        <w:ind w:left="720" w:hanging="720"/>
        <w:rPr>
          <w:b/>
          <w:bCs/>
        </w:rPr>
      </w:pPr>
      <w:r>
        <w:rPr>
          <w:b/>
          <w:bCs/>
        </w:rPr>
        <w:t>II.</w:t>
      </w:r>
      <w:r>
        <w:rPr>
          <w:b/>
          <w:bCs/>
        </w:rPr>
        <w:tab/>
        <w:t>SYSTEM UPGRADE FACILITIES</w:t>
      </w:r>
      <w:r>
        <w:rPr>
          <w:rStyle w:val="FootnoteReference"/>
          <w:b/>
          <w:bCs/>
        </w:rPr>
        <w:t xml:space="preserve"> </w:t>
      </w:r>
    </w:p>
    <w:p w:rsidR="00B47682" w:rsidRDefault="001E47C2" w:rsidP="00B47682">
      <w:pPr>
        <w:ind w:left="720" w:hanging="720"/>
        <w:rPr>
          <w:b/>
          <w:bCs/>
        </w:rPr>
      </w:pPr>
    </w:p>
    <w:p w:rsidR="00B47682" w:rsidRDefault="001E47C2" w:rsidP="00B47682">
      <w:bookmarkStart w:id="3226" w:name="_DV_M72"/>
      <w:bookmarkEnd w:id="3226"/>
      <w:r>
        <w:t xml:space="preserve">This </w:t>
      </w:r>
      <w:bookmarkStart w:id="3227" w:name="_DV_C62"/>
      <w:r w:rsidRPr="00EE6E44">
        <w:rPr>
          <w:rStyle w:val="DeltaViewInsertion"/>
          <w:b w:val="0"/>
          <w:bCs/>
          <w:u w:val="none"/>
        </w:rPr>
        <w:t xml:space="preserve">section </w:t>
      </w:r>
      <w:bookmarkStart w:id="3228" w:name="_DV_M73"/>
      <w:bookmarkEnd w:id="3227"/>
      <w:bookmarkEnd w:id="3228"/>
      <w:r w:rsidRPr="00EE6E44">
        <w:t>i</w:t>
      </w:r>
      <w:r w:rsidRPr="00EE6E44">
        <w:t>dentifies the System</w:t>
      </w:r>
      <w:r>
        <w:t xml:space="preserve"> Upgrade Facilities (“SUFs”) jointly required for the following Class Year 2006 projects:  Altona Windfield, Ellenburg Windfield, Clinton Windfield, Marble River Wind Farm and Marble River Wind Farm II.  The SUFs required by all of the </w:t>
      </w:r>
      <w:r>
        <w:t>identified projects will be referred to as the “Common SUFs.”  In addition to Common SUFs, other limited SUFs required for the Altona Windfield,</w:t>
      </w:r>
      <w:r>
        <w:rPr>
          <w:rStyle w:val="FootnoteReference"/>
        </w:rPr>
        <w:footnoteReference w:id="1"/>
      </w:r>
      <w:r>
        <w:t xml:space="preserve"> Ellenburg Windfield, and the Clinton Windfield are described below.</w:t>
      </w:r>
    </w:p>
    <w:p w:rsidR="00B47682" w:rsidRDefault="001E47C2" w:rsidP="00B47682"/>
    <w:p w:rsidR="00B47682" w:rsidRDefault="001E47C2" w:rsidP="00B47682">
      <w:bookmarkStart w:id="3229" w:name="_DV_M74"/>
      <w:bookmarkEnd w:id="3229"/>
      <w:r>
        <w:t>The SUFs will be constructed in two phase</w:t>
      </w:r>
      <w:r>
        <w:t>s:  Phase I and Phase II.  The Phase I work will include the Phase I microwave communications SUFs described in Section II.A., below, and the Willis and Plattsburgh Substation upgrades described in the Phase I sections of Section II.B., below.</w:t>
      </w:r>
    </w:p>
    <w:p w:rsidR="00B47682" w:rsidRDefault="001E47C2" w:rsidP="00B47682"/>
    <w:p w:rsidR="00B47682" w:rsidRPr="00EE6E44" w:rsidRDefault="001E47C2" w:rsidP="00B47682">
      <w:pPr>
        <w:rPr>
          <w:rStyle w:val="DeltaViewInsertion"/>
          <w:b w:val="0"/>
          <w:u w:val="none"/>
        </w:rPr>
      </w:pPr>
      <w:bookmarkStart w:id="3230" w:name="_DV_M75"/>
      <w:bookmarkEnd w:id="3230"/>
      <w:r w:rsidRPr="00EE6E44">
        <w:rPr>
          <w:rStyle w:val="DeltaViewInsertion"/>
          <w:b w:val="0"/>
          <w:u w:val="none"/>
        </w:rPr>
        <w:t xml:space="preserve">The Common </w:t>
      </w:r>
      <w:r w:rsidRPr="00EE6E44">
        <w:rPr>
          <w:rStyle w:val="DeltaViewInsertion"/>
          <w:b w:val="0"/>
          <w:u w:val="none"/>
        </w:rPr>
        <w:t>SUFs include only the following:</w:t>
      </w:r>
      <w:r w:rsidRPr="00EE6E44">
        <w:rPr>
          <w:rStyle w:val="DeltaViewInsertion"/>
          <w:b w:val="0"/>
          <w:u w:val="none"/>
        </w:rPr>
        <w:br/>
      </w:r>
    </w:p>
    <w:p w:rsidR="00B47682" w:rsidRDefault="001E47C2" w:rsidP="00B47682">
      <w:pPr>
        <w:numPr>
          <w:ilvl w:val="0"/>
          <w:numId w:val="21"/>
        </w:numPr>
        <w:tabs>
          <w:tab w:val="clear" w:pos="1080"/>
        </w:tabs>
        <w:autoSpaceDE w:val="0"/>
        <w:autoSpaceDN w:val="0"/>
        <w:adjustRightInd w:val="0"/>
      </w:pPr>
      <w:bookmarkStart w:id="3231" w:name="_DV_M76"/>
      <w:bookmarkEnd w:id="3231"/>
      <w:r>
        <w:t>Microwave Communications SUFs</w:t>
      </w:r>
    </w:p>
    <w:p w:rsidR="00B47682" w:rsidRDefault="001E47C2" w:rsidP="00B47682">
      <w:pPr>
        <w:numPr>
          <w:ilvl w:val="1"/>
          <w:numId w:val="20"/>
        </w:numPr>
        <w:tabs>
          <w:tab w:val="clear" w:pos="1440"/>
        </w:tabs>
        <w:autoSpaceDE w:val="0"/>
        <w:autoSpaceDN w:val="0"/>
        <w:adjustRightInd w:val="0"/>
      </w:pPr>
      <w:bookmarkStart w:id="3232" w:name="_DV_M77"/>
      <w:bookmarkEnd w:id="3232"/>
      <w:r>
        <w:t xml:space="preserve">Moses (St. Lawrence/FDR Power Plant) </w:t>
      </w:r>
    </w:p>
    <w:p w:rsidR="00B47682" w:rsidRDefault="001E47C2" w:rsidP="00B47682">
      <w:pPr>
        <w:numPr>
          <w:ilvl w:val="1"/>
          <w:numId w:val="20"/>
        </w:numPr>
        <w:tabs>
          <w:tab w:val="clear" w:pos="1440"/>
        </w:tabs>
        <w:autoSpaceDE w:val="0"/>
        <w:autoSpaceDN w:val="0"/>
        <w:adjustRightInd w:val="0"/>
      </w:pPr>
      <w:bookmarkStart w:id="3233" w:name="_DV_M78"/>
      <w:bookmarkEnd w:id="3233"/>
      <w:r>
        <w:t>Massena Substation</w:t>
      </w:r>
    </w:p>
    <w:p w:rsidR="00B47682" w:rsidRDefault="001E47C2" w:rsidP="00B47682">
      <w:pPr>
        <w:numPr>
          <w:ilvl w:val="1"/>
          <w:numId w:val="20"/>
        </w:numPr>
        <w:tabs>
          <w:tab w:val="clear" w:pos="1440"/>
        </w:tabs>
        <w:autoSpaceDE w:val="0"/>
        <w:autoSpaceDN w:val="0"/>
        <w:adjustRightInd w:val="0"/>
      </w:pPr>
      <w:bookmarkStart w:id="3234" w:name="_DV_M79"/>
      <w:bookmarkEnd w:id="3234"/>
      <w:r>
        <w:t>Willis</w:t>
      </w:r>
      <w:r w:rsidRPr="00F835BE">
        <w:t xml:space="preserve"> </w:t>
      </w:r>
      <w:r>
        <w:t>Substation</w:t>
      </w:r>
    </w:p>
    <w:p w:rsidR="00B47682" w:rsidRDefault="001E47C2" w:rsidP="00B47682">
      <w:pPr>
        <w:numPr>
          <w:ilvl w:val="1"/>
          <w:numId w:val="20"/>
        </w:numPr>
        <w:tabs>
          <w:tab w:val="clear" w:pos="1440"/>
        </w:tabs>
        <w:autoSpaceDE w:val="0"/>
        <w:autoSpaceDN w:val="0"/>
        <w:adjustRightInd w:val="0"/>
      </w:pPr>
      <w:bookmarkStart w:id="3235" w:name="_DV_M80"/>
      <w:bookmarkEnd w:id="3235"/>
      <w:r>
        <w:t>Ryan</w:t>
      </w:r>
      <w:r w:rsidRPr="00F835BE">
        <w:t xml:space="preserve"> </w:t>
      </w:r>
      <w:r>
        <w:t>Substation</w:t>
      </w:r>
    </w:p>
    <w:p w:rsidR="00B47682" w:rsidRDefault="001E47C2" w:rsidP="00B47682">
      <w:pPr>
        <w:numPr>
          <w:ilvl w:val="1"/>
          <w:numId w:val="20"/>
        </w:numPr>
        <w:tabs>
          <w:tab w:val="clear" w:pos="1440"/>
        </w:tabs>
        <w:autoSpaceDE w:val="0"/>
        <w:autoSpaceDN w:val="0"/>
        <w:adjustRightInd w:val="0"/>
      </w:pPr>
      <w:bookmarkStart w:id="3236" w:name="_DV_M81"/>
      <w:bookmarkEnd w:id="3236"/>
      <w:r>
        <w:t>Big Hill</w:t>
      </w:r>
      <w:r w:rsidRPr="00F835BE">
        <w:t xml:space="preserve"> </w:t>
      </w:r>
    </w:p>
    <w:p w:rsidR="00B47682" w:rsidRDefault="001E47C2" w:rsidP="00B47682">
      <w:pPr>
        <w:numPr>
          <w:ilvl w:val="1"/>
          <w:numId w:val="20"/>
        </w:numPr>
        <w:tabs>
          <w:tab w:val="clear" w:pos="1440"/>
        </w:tabs>
        <w:autoSpaceDE w:val="0"/>
        <w:autoSpaceDN w:val="0"/>
        <w:adjustRightInd w:val="0"/>
      </w:pPr>
      <w:bookmarkStart w:id="3237" w:name="_DV_M82"/>
      <w:bookmarkEnd w:id="3237"/>
      <w:smartTag w:uri="urn:schemas-microsoft-com:office:smarttags" w:element="place">
        <w:smartTag w:uri="urn:schemas-microsoft-com:office:smarttags" w:element="City">
          <w:r>
            <w:t>Plattsburgh</w:t>
          </w:r>
        </w:smartTag>
      </w:smartTag>
      <w:r w:rsidRPr="00F835BE">
        <w:t xml:space="preserve"> </w:t>
      </w:r>
      <w:r>
        <w:t>Substation</w:t>
      </w:r>
    </w:p>
    <w:p w:rsidR="00B47682" w:rsidRDefault="001E47C2" w:rsidP="00B47682">
      <w:pPr>
        <w:numPr>
          <w:ilvl w:val="0"/>
          <w:numId w:val="22"/>
        </w:numPr>
        <w:tabs>
          <w:tab w:val="clear" w:pos="1080"/>
        </w:tabs>
        <w:autoSpaceDE w:val="0"/>
        <w:autoSpaceDN w:val="0"/>
        <w:adjustRightInd w:val="0"/>
      </w:pPr>
      <w:bookmarkStart w:id="3238" w:name="_DV_M83"/>
      <w:bookmarkEnd w:id="3238"/>
      <w:r>
        <w:t xml:space="preserve">Willis and </w:t>
      </w:r>
      <w:smartTag w:uri="urn:schemas-microsoft-com:office:smarttags" w:element="place">
        <w:smartTag w:uri="urn:schemas-microsoft-com:office:smarttags" w:element="City">
          <w:r>
            <w:t>Plattsburgh</w:t>
          </w:r>
        </w:smartTag>
      </w:smartTag>
      <w:r>
        <w:t xml:space="preserve"> SUFs, Phase II Only</w:t>
      </w:r>
    </w:p>
    <w:p w:rsidR="00B47682" w:rsidRDefault="001E47C2" w:rsidP="00B47682"/>
    <w:p w:rsidR="00B47682" w:rsidRDefault="001E47C2" w:rsidP="00B47682">
      <w:pPr>
        <w:outlineLvl w:val="0"/>
        <w:rPr>
          <w:b/>
          <w:bCs/>
        </w:rPr>
      </w:pPr>
      <w:bookmarkStart w:id="3239" w:name="_DV_M84"/>
      <w:bookmarkEnd w:id="3239"/>
      <w:r>
        <w:rPr>
          <w:b/>
          <w:bCs/>
        </w:rPr>
        <w:tab/>
        <w:t>A.</w:t>
      </w:r>
      <w:r>
        <w:rPr>
          <w:b/>
          <w:bCs/>
        </w:rPr>
        <w:tab/>
        <w:t xml:space="preserve">Microwave </w:t>
      </w:r>
      <w:r>
        <w:rPr>
          <w:b/>
          <w:bCs/>
        </w:rPr>
        <w:t>Communications System Upgrade Facilities</w:t>
      </w:r>
    </w:p>
    <w:p w:rsidR="00B47682" w:rsidRDefault="001E47C2" w:rsidP="00B47682"/>
    <w:p w:rsidR="00B47682" w:rsidRDefault="001E47C2" w:rsidP="00B47682">
      <w:bookmarkStart w:id="3240" w:name="_DV_M85"/>
      <w:bookmarkEnd w:id="3240"/>
      <w:r>
        <w:t>Additions and modifications to the existing Transmission Owner microwave communications system will be made to support the operations of new substations for the Noble Altona (“Duley Substation”), Noble Clinton, Nob</w:t>
      </w:r>
      <w:r>
        <w:t xml:space="preserve">le Ellenburg (together, “Ryan Substation”) and Marble River (“Patnode Substation”) wind fields. </w:t>
      </w:r>
    </w:p>
    <w:p w:rsidR="00A43939" w:rsidRDefault="001E47C2" w:rsidP="00B47682">
      <w:pPr>
        <w:pStyle w:val="Header"/>
        <w:tabs>
          <w:tab w:val="clear" w:pos="4680"/>
        </w:tabs>
      </w:pPr>
    </w:p>
    <w:p w:rsidR="00B47682" w:rsidRDefault="001E47C2" w:rsidP="00B47682">
      <w:bookmarkStart w:id="3241" w:name="_DV_M86"/>
      <w:bookmarkEnd w:id="3241"/>
      <w:r>
        <w:t>The system will be comprised of a new digital microwave (backbone) system operating in the 6.7 GHz frequency band with two spur links operating in the 18.7 GH</w:t>
      </w:r>
      <w:r>
        <w:t>z frequency band.  The system will interconnect with the existing Transmission Owner digital microwave system at the Willis Substation on the west and terminating at the existing Plattsburgh Substation on the east. This project will comprise the backbone s</w:t>
      </w:r>
      <w:r>
        <w:t xml:space="preserve">ystem.  </w:t>
      </w:r>
    </w:p>
    <w:p w:rsidR="00B47682" w:rsidRDefault="001E47C2" w:rsidP="00B47682"/>
    <w:p w:rsidR="00B47682" w:rsidRDefault="001E47C2" w:rsidP="00B47682">
      <w:bookmarkStart w:id="3242" w:name="_DV_M87"/>
      <w:bookmarkEnd w:id="3242"/>
      <w:r>
        <w:t xml:space="preserve">The backbone system will utilize existing towers at Willis and </w:t>
      </w:r>
      <w:smartTag w:uri="urn:schemas-microsoft-com:office:smarttags" w:element="place">
        <w:smartTag w:uri="urn:schemas-microsoft-com:office:smarttags" w:element="City">
          <w:r>
            <w:t>Plattsburgh</w:t>
          </w:r>
        </w:smartTag>
      </w:smartTag>
      <w:r>
        <w:t xml:space="preserve"> substations, and require a new 275 ft tower located in Altona at a site called Big Hill and a new 195 ft tower in the new Ryan Substation.  The backbone link runs from Wil</w:t>
      </w:r>
      <w:r>
        <w:t xml:space="preserve">lis to Ryan to Big Hill to </w:t>
      </w:r>
      <w:smartTag w:uri="urn:schemas-microsoft-com:office:smarttags" w:element="place">
        <w:smartTag w:uri="urn:schemas-microsoft-com:office:smarttags" w:element="City">
          <w:r>
            <w:t>Plattsburgh</w:t>
          </w:r>
        </w:smartTag>
      </w:smartTag>
      <w:r>
        <w:t>.  As part of Developer Attachment Facilities, spur links will run from Ryan Substation to Patnode Substation and from Big Hill to Duley Substation.</w:t>
      </w:r>
    </w:p>
    <w:p w:rsidR="00B47682" w:rsidRDefault="001E47C2" w:rsidP="00B47682"/>
    <w:p w:rsidR="00B47682" w:rsidRDefault="001E47C2" w:rsidP="00B47682">
      <w:bookmarkStart w:id="3243" w:name="_DV_M88"/>
      <w:bookmarkEnd w:id="3243"/>
      <w:r>
        <w:t>The Transmission Owner’s existing analog microwave link between Mass</w:t>
      </w:r>
      <w:r>
        <w:t>ena Substation and the St. Lawrence/FDR Moses Dam Site will also be upgraded by adding a digital link to accomplish data communication from Developer’s facilities to Transmission Owner’s operations center at St. Lawrence.</w:t>
      </w:r>
    </w:p>
    <w:p w:rsidR="00B47682" w:rsidRDefault="001E47C2" w:rsidP="00B47682"/>
    <w:p w:rsidR="00B47682" w:rsidRDefault="001E47C2" w:rsidP="00B47682">
      <w:pPr>
        <w:keepNext/>
      </w:pPr>
      <w:bookmarkStart w:id="3244" w:name="_DV_M89"/>
      <w:bookmarkEnd w:id="3244"/>
      <w:r>
        <w:t>The scope of work at each site wi</w:t>
      </w:r>
      <w:r>
        <w:t>ll include the following:</w:t>
      </w:r>
    </w:p>
    <w:p w:rsidR="00B47682" w:rsidRDefault="001E47C2" w:rsidP="00B47682">
      <w:pPr>
        <w:keepNext/>
      </w:pPr>
    </w:p>
    <w:p w:rsidR="00B47682" w:rsidRDefault="001E47C2" w:rsidP="00B47682">
      <w:pPr>
        <w:outlineLvl w:val="0"/>
        <w:rPr>
          <w:b/>
          <w:bCs/>
          <w:u w:val="single"/>
        </w:rPr>
      </w:pPr>
      <w:bookmarkStart w:id="3245" w:name="_DV_M90"/>
      <w:bookmarkEnd w:id="3245"/>
      <w:r>
        <w:rPr>
          <w:b/>
          <w:bCs/>
          <w:u w:val="single"/>
        </w:rPr>
        <w:t>Phase I</w:t>
      </w:r>
    </w:p>
    <w:p w:rsidR="00B47682" w:rsidRDefault="001E47C2" w:rsidP="00B47682">
      <w:pPr>
        <w:outlineLvl w:val="0"/>
        <w:rPr>
          <w:b/>
          <w:bCs/>
          <w:u w:val="single"/>
        </w:rPr>
      </w:pPr>
    </w:p>
    <w:p w:rsidR="00B47682" w:rsidRDefault="001E47C2" w:rsidP="00B47682">
      <w:pPr>
        <w:outlineLvl w:val="0"/>
        <w:rPr>
          <w:b/>
          <w:bCs/>
          <w:u w:val="single"/>
        </w:rPr>
      </w:pPr>
      <w:r>
        <w:rPr>
          <w:b/>
          <w:bCs/>
          <w:u w:val="single"/>
        </w:rPr>
        <w:t>Willis Substation</w:t>
      </w:r>
      <w:r w:rsidRPr="00611519">
        <w:rPr>
          <w:b/>
          <w:bCs/>
        </w:rPr>
        <w:t>:</w:t>
      </w:r>
    </w:p>
    <w:p w:rsidR="00B47682" w:rsidRDefault="001E47C2" w:rsidP="00B47682">
      <w:pPr>
        <w:rPr>
          <w:b/>
          <w:bCs/>
          <w:u w:val="single"/>
        </w:rPr>
      </w:pPr>
    </w:p>
    <w:p w:rsidR="00B47682" w:rsidRDefault="001E47C2" w:rsidP="00B47682">
      <w:bookmarkStart w:id="3246" w:name="_DV_M91"/>
      <w:bookmarkEnd w:id="3246"/>
      <w:r>
        <w:t xml:space="preserve">The new communications equipment will be housed in the existing building and the new antenna mounted on the existing tower.  The scope of work will include the following: </w:t>
      </w:r>
    </w:p>
    <w:p w:rsidR="00B47682" w:rsidRDefault="001E47C2" w:rsidP="00B47682"/>
    <w:p w:rsidR="00B47682" w:rsidRDefault="001E47C2" w:rsidP="00B47682">
      <w:bookmarkStart w:id="3247" w:name="_DV_M92"/>
      <w:bookmarkEnd w:id="3247"/>
      <w:r>
        <w:rPr>
          <w:b/>
          <w:bCs/>
        </w:rPr>
        <w:t>Grounding:</w:t>
      </w:r>
      <w:r>
        <w:t xml:space="preserve"> The grounding of the existing substation shall be inspected for adequacy, expanded to cover new installations, and the existing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upgraded accordingly for a high frequency grounding system to safeguard electronic and telecommunication equip</w:t>
      </w:r>
      <w:r>
        <w:t>ment from transient overvoltage as recommended by IEEE 1100 and Motorola grounding and Bonding Manual, R56.</w:t>
      </w:r>
    </w:p>
    <w:p w:rsidR="00B47682" w:rsidRDefault="001E47C2" w:rsidP="00B47682"/>
    <w:p w:rsidR="00B47682" w:rsidRDefault="001E47C2" w:rsidP="00B47682">
      <w:bookmarkStart w:id="3248" w:name="_DV_M93"/>
      <w:bookmarkEnd w:id="3248"/>
      <w:r>
        <w:rPr>
          <w:b/>
          <w:bCs/>
        </w:rPr>
        <w:t>Tower Evaluation:</w:t>
      </w:r>
      <w:r>
        <w:t xml:space="preserve"> A structural evaluation of the existing tower and foundation for the new equipment has been performed and the tower was confirmed</w:t>
      </w:r>
      <w:r>
        <w:t xml:space="preserve"> compliant with Transmission Owner’s and ANSI/TIA 222-G-2005 Class III standards. The tower was originally designed for future additions.  </w:t>
      </w:r>
    </w:p>
    <w:p w:rsidR="00B47682" w:rsidRDefault="001E47C2" w:rsidP="00B47682"/>
    <w:p w:rsidR="00B47682" w:rsidRDefault="001E47C2" w:rsidP="00B47682">
      <w:bookmarkStart w:id="3249" w:name="_DV_M94"/>
      <w:bookmarkEnd w:id="3249"/>
      <w:r>
        <w:rPr>
          <w:b/>
          <w:bCs/>
        </w:rPr>
        <w:t xml:space="preserve">Antennas: </w:t>
      </w:r>
      <w:r>
        <w:t>A 6 foot diameter antenna pointing to Ryan Substation and a working platform will be installed on the exi</w:t>
      </w:r>
      <w:r>
        <w:t xml:space="preserve">sting tower at the 180 ft and 176 ft levels respectively in accordance with the design specifications. </w:t>
      </w:r>
    </w:p>
    <w:p w:rsidR="00B47682" w:rsidRDefault="001E47C2" w:rsidP="00B47682"/>
    <w:p w:rsidR="00B47682" w:rsidRDefault="001E47C2" w:rsidP="00B47682">
      <w:bookmarkStart w:id="3250" w:name="_DV_M95"/>
      <w:bookmarkEnd w:id="3250"/>
      <w:r>
        <w:rPr>
          <w:b/>
          <w:bCs/>
        </w:rPr>
        <w:t>Radio Equipment:</w:t>
      </w:r>
      <w:r>
        <w:t xml:space="preserve"> Radio and associated equipment will be provided in accordance with Transmission Owner’s standards.</w:t>
      </w:r>
    </w:p>
    <w:p w:rsidR="00B47682" w:rsidRDefault="001E47C2" w:rsidP="00B47682"/>
    <w:p w:rsidR="00B47682" w:rsidRDefault="001E47C2" w:rsidP="00B47682">
      <w:pPr>
        <w:outlineLvl w:val="0"/>
        <w:rPr>
          <w:b/>
          <w:bCs/>
          <w:u w:val="single"/>
        </w:rPr>
      </w:pPr>
      <w:bookmarkStart w:id="3251" w:name="_DV_M96"/>
      <w:bookmarkEnd w:id="3251"/>
      <w:r>
        <w:rPr>
          <w:b/>
          <w:bCs/>
          <w:u w:val="single"/>
        </w:rPr>
        <w:t>Ryan Substation</w:t>
      </w:r>
      <w:r w:rsidRPr="00611519">
        <w:rPr>
          <w:b/>
          <w:bCs/>
        </w:rPr>
        <w:t>:</w:t>
      </w:r>
    </w:p>
    <w:p w:rsidR="00B47682" w:rsidRDefault="001E47C2" w:rsidP="00B47682">
      <w:pPr>
        <w:rPr>
          <w:b/>
          <w:bCs/>
        </w:rPr>
      </w:pPr>
    </w:p>
    <w:p w:rsidR="00B47682" w:rsidRDefault="001E47C2" w:rsidP="00B47682">
      <w:bookmarkStart w:id="3252" w:name="_DV_M97"/>
      <w:bookmarkEnd w:id="3252"/>
      <w:r>
        <w:rPr>
          <w:b/>
          <w:bCs/>
        </w:rPr>
        <w:t>Civil/site work:</w:t>
      </w:r>
      <w:r>
        <w:t xml:space="preserve"> The microwave tower and equipment shelter will be located within the new substation and no additional site work will be required. </w:t>
      </w:r>
    </w:p>
    <w:p w:rsidR="00B47682" w:rsidRDefault="001E47C2" w:rsidP="00B47682"/>
    <w:p w:rsidR="00B47682" w:rsidRDefault="001E47C2" w:rsidP="00B47682">
      <w:pPr>
        <w:outlineLvl w:val="0"/>
      </w:pPr>
      <w:bookmarkStart w:id="3253" w:name="_DV_M98"/>
      <w:bookmarkEnd w:id="3253"/>
      <w:r>
        <w:rPr>
          <w:b/>
          <w:bCs/>
        </w:rPr>
        <w:t>Foundation:</w:t>
      </w:r>
      <w:r>
        <w:t xml:space="preserve"> Reinforced concrete mat foundation with piers.    </w:t>
      </w:r>
    </w:p>
    <w:p w:rsidR="00B47682" w:rsidRDefault="001E47C2" w:rsidP="00B47682"/>
    <w:p w:rsidR="00B47682" w:rsidRDefault="001E47C2" w:rsidP="00B47682">
      <w:bookmarkStart w:id="3254" w:name="_DV_M99"/>
      <w:bookmarkEnd w:id="3254"/>
      <w:r>
        <w:rPr>
          <w:b/>
          <w:bCs/>
        </w:rPr>
        <w:t>Grounding:</w:t>
      </w:r>
      <w:r>
        <w:t xml:space="preserve"> Tower will be provided with a lightning protecti</w:t>
      </w:r>
      <w:r>
        <w:t xml:space="preserve">on system in accordance with EIA requirements and will be connected to the substation grounding system. Communications shelter will be grounded to the below grade grounding system according to the Motorola Grounding and Bonding Manual, R56. </w:t>
      </w:r>
    </w:p>
    <w:p w:rsidR="00B47682" w:rsidRDefault="001E47C2" w:rsidP="00B47682"/>
    <w:p w:rsidR="00B47682" w:rsidRDefault="001E47C2" w:rsidP="00B47682">
      <w:bookmarkStart w:id="3255" w:name="_DV_M100"/>
      <w:bookmarkEnd w:id="3255"/>
      <w:r>
        <w:rPr>
          <w:b/>
          <w:bCs/>
        </w:rPr>
        <w:t>Station Servi</w:t>
      </w:r>
      <w:r>
        <w:rPr>
          <w:b/>
          <w:bCs/>
        </w:rPr>
        <w:t>ce:</w:t>
      </w:r>
      <w:r>
        <w:t xml:space="preserve"> Power will be supplied from the substation service supply.  Power to the DC equipment will be through a UPS battery/charger system, which will have a 12 hour capacity.</w:t>
      </w:r>
    </w:p>
    <w:p w:rsidR="00B47682" w:rsidRDefault="001E47C2" w:rsidP="00B47682"/>
    <w:p w:rsidR="00B47682" w:rsidRDefault="001E47C2" w:rsidP="00B47682">
      <w:bookmarkStart w:id="3256" w:name="_DV_M101"/>
      <w:bookmarkEnd w:id="3256"/>
      <w:r>
        <w:rPr>
          <w:b/>
          <w:bCs/>
        </w:rPr>
        <w:t>Tower:</w:t>
      </w:r>
      <w:r>
        <w:t xml:space="preserve"> 195 ft high free standing galvanized steel lattice tower. Tower to be design</w:t>
      </w:r>
      <w:r>
        <w:t xml:space="preserve">ed to ANSI/TIA 222-G-2005 Class III standards.  </w:t>
      </w:r>
    </w:p>
    <w:p w:rsidR="00B47682" w:rsidRDefault="001E47C2" w:rsidP="00B47682"/>
    <w:p w:rsidR="00B47682" w:rsidRDefault="001E47C2" w:rsidP="00B47682">
      <w:bookmarkStart w:id="3257" w:name="_DV_M102"/>
      <w:bookmarkEnd w:id="3257"/>
      <w:r>
        <w:rPr>
          <w:b/>
          <w:bCs/>
        </w:rPr>
        <w:t xml:space="preserve">Antennas: </w:t>
      </w:r>
      <w:r>
        <w:t>A 12 ft diameter antenna pointing to Big Hill will be installed 185 ft above ground. A 6 ft diameter antenna pointing to Willis Substation will be installed 160 ft above ground.  Provisions will b</w:t>
      </w:r>
      <w:r>
        <w:t xml:space="preserve">e made in the design for the installation of a 2 ft diameter antenna to the Patnode Substation in accordance with the design specifications. </w:t>
      </w:r>
    </w:p>
    <w:p w:rsidR="00B47682" w:rsidRDefault="001E47C2" w:rsidP="00B47682"/>
    <w:p w:rsidR="00B47682" w:rsidRDefault="001E47C2" w:rsidP="00B47682">
      <w:bookmarkStart w:id="3258" w:name="_DV_M103"/>
      <w:bookmarkEnd w:id="3258"/>
      <w:r>
        <w:rPr>
          <w:b/>
          <w:bCs/>
        </w:rPr>
        <w:t>Building:</w:t>
      </w:r>
      <w:r>
        <w:t xml:space="preserve"> The communications equipment will be installed in a 10 ft x 13 ft x 9 ft high pre-cast concrete buildin</w:t>
      </w:r>
      <w:r>
        <w:t xml:space="preserve">g.  Building will be designed to meet New York State Building Code requirements. </w:t>
      </w:r>
    </w:p>
    <w:p w:rsidR="00B47682" w:rsidRDefault="001E47C2" w:rsidP="00B47682"/>
    <w:p w:rsidR="00B47682" w:rsidRDefault="001E47C2" w:rsidP="00B47682">
      <w:bookmarkStart w:id="3259" w:name="_DV_M104"/>
      <w:bookmarkEnd w:id="3259"/>
      <w:r>
        <w:rPr>
          <w:b/>
          <w:bCs/>
        </w:rPr>
        <w:t xml:space="preserve">Radio Equipment: </w:t>
      </w:r>
      <w:r>
        <w:t xml:space="preserve">Radio and associated equipment will be provided in accordance with Transmission Owner standards. </w:t>
      </w:r>
    </w:p>
    <w:p w:rsidR="00B47682" w:rsidRDefault="001E47C2" w:rsidP="00B47682"/>
    <w:p w:rsidR="00B47682" w:rsidRDefault="001E47C2" w:rsidP="00B47682">
      <w:pPr>
        <w:outlineLvl w:val="0"/>
        <w:rPr>
          <w:b/>
          <w:bCs/>
        </w:rPr>
      </w:pPr>
      <w:r w:rsidRPr="00611519">
        <w:rPr>
          <w:b/>
          <w:bCs/>
          <w:u w:val="single"/>
        </w:rPr>
        <w:t>Massena to Moses</w:t>
      </w:r>
      <w:r>
        <w:rPr>
          <w:b/>
          <w:bCs/>
        </w:rPr>
        <w:t>:</w:t>
      </w:r>
    </w:p>
    <w:p w:rsidR="00B47682" w:rsidRDefault="001E47C2" w:rsidP="00B47682"/>
    <w:p w:rsidR="00B47682" w:rsidRDefault="001E47C2" w:rsidP="00B47682">
      <w:r>
        <w:t xml:space="preserve">Also included in this System Upgrade </w:t>
      </w:r>
      <w:r>
        <w:t>Facilities project is the upgrade of the existing analog microwave link between the Massena Substation and the St. Lawrence/FDR Moses Dam site Communications Room with a new digital link.  This upgrade link will utilize existing antennas.  The waveguide wi</w:t>
      </w:r>
      <w:r>
        <w:t>ll be replaced in Massena Substation.  Equipment and installation will meet</w:t>
      </w:r>
      <w:r>
        <w:t xml:space="preserve"> Transmission Owner standards. </w:t>
      </w:r>
    </w:p>
    <w:p w:rsidR="00B47682" w:rsidRDefault="001E47C2" w:rsidP="00B47682">
      <w:pPr>
        <w:rPr>
          <w:b/>
          <w:bCs/>
        </w:rPr>
      </w:pPr>
    </w:p>
    <w:p w:rsidR="00B47682" w:rsidRDefault="001E47C2" w:rsidP="00B47682">
      <w:pPr>
        <w:keepNext/>
        <w:outlineLvl w:val="0"/>
        <w:rPr>
          <w:b/>
          <w:bCs/>
          <w:u w:val="single"/>
        </w:rPr>
      </w:pPr>
      <w:bookmarkStart w:id="3260" w:name="_DV_M105"/>
      <w:bookmarkEnd w:id="3260"/>
      <w:r>
        <w:rPr>
          <w:b/>
          <w:bCs/>
          <w:u w:val="single"/>
        </w:rPr>
        <w:t>Phase II</w:t>
      </w:r>
    </w:p>
    <w:p w:rsidR="00B47682" w:rsidRDefault="001E47C2" w:rsidP="00B47682">
      <w:pPr>
        <w:keepNext/>
        <w:outlineLvl w:val="0"/>
        <w:rPr>
          <w:b/>
          <w:bCs/>
          <w:u w:val="single"/>
        </w:rPr>
      </w:pPr>
    </w:p>
    <w:p w:rsidR="00B47682" w:rsidRDefault="001E47C2" w:rsidP="00B47682">
      <w:pPr>
        <w:keepNext/>
        <w:outlineLvl w:val="0"/>
        <w:rPr>
          <w:b/>
          <w:bCs/>
          <w:u w:val="single"/>
        </w:rPr>
      </w:pPr>
      <w:r>
        <w:rPr>
          <w:b/>
          <w:bCs/>
          <w:u w:val="single"/>
        </w:rPr>
        <w:t>Big Hill</w:t>
      </w:r>
    </w:p>
    <w:p w:rsidR="00B47682" w:rsidRDefault="001E47C2" w:rsidP="00B47682">
      <w:pPr>
        <w:keepNext/>
        <w:rPr>
          <w:b/>
          <w:bCs/>
          <w:u w:val="single"/>
        </w:rPr>
      </w:pPr>
    </w:p>
    <w:p w:rsidR="00B47682" w:rsidRDefault="001E47C2" w:rsidP="00B47682">
      <w:bookmarkStart w:id="3261" w:name="_DV_M106"/>
      <w:bookmarkEnd w:id="3261"/>
      <w:r>
        <w:rPr>
          <w:b/>
          <w:bCs/>
        </w:rPr>
        <w:t>Civil/site work:</w:t>
      </w:r>
      <w:r>
        <w:t xml:space="preserve"> The microwave tower will be located off a wind farm access road which will be constructed by Developer.  A gravel road will be constructed to the tower site. The tower site and the tower guy wire anchor locations will be cleared, graded level and covered </w:t>
      </w:r>
      <w:r>
        <w:t xml:space="preserve">with a 6” layer of crushed stone. Each area will be enclosed with a chain link security fence. </w:t>
      </w:r>
    </w:p>
    <w:p w:rsidR="00B47682" w:rsidRDefault="001E47C2" w:rsidP="00B47682"/>
    <w:p w:rsidR="00B47682" w:rsidRDefault="001E47C2" w:rsidP="00B47682">
      <w:bookmarkStart w:id="3262" w:name="_DV_M107"/>
      <w:bookmarkEnd w:id="3262"/>
      <w:r>
        <w:rPr>
          <w:b/>
          <w:bCs/>
        </w:rPr>
        <w:t>Foundation:</w:t>
      </w:r>
      <w:r>
        <w:t xml:space="preserve"> Reinforced concrete pier foundation for the tower base and communication shelter and reinforced concrete anchor blocks for the guy wires.  </w:t>
      </w:r>
    </w:p>
    <w:p w:rsidR="00B47682" w:rsidRDefault="001E47C2" w:rsidP="00B47682"/>
    <w:p w:rsidR="00B47682" w:rsidRDefault="001E47C2" w:rsidP="00B47682">
      <w:bookmarkStart w:id="3263" w:name="_DV_M108"/>
      <w:bookmarkEnd w:id="3263"/>
      <w:r>
        <w:rPr>
          <w:b/>
          <w:bCs/>
        </w:rPr>
        <w:t>Ground</w:t>
      </w:r>
      <w:r>
        <w:rPr>
          <w:b/>
          <w:bCs/>
        </w:rPr>
        <w:t>ing:</w:t>
      </w:r>
      <w:r>
        <w:t xml:space="preserve"> Tower and guy wires will be provided with a lightning protection system connected to a below grade grounding system. Fence and communications shelter will be grounded to the below grade grounding system. Lightning protection and grounding systems will</w:t>
      </w:r>
      <w:r>
        <w:t xml:space="preserve"> be in accordance with EIA and NEC requirements and the Motorola Grounding and Bonding Manual, R56. </w:t>
      </w:r>
    </w:p>
    <w:p w:rsidR="00B47682" w:rsidRDefault="001E47C2" w:rsidP="00B47682"/>
    <w:p w:rsidR="00B47682" w:rsidRDefault="001E47C2" w:rsidP="00B47682">
      <w:bookmarkStart w:id="3264" w:name="_DV_M109"/>
      <w:bookmarkEnd w:id="3264"/>
      <w:r>
        <w:rPr>
          <w:b/>
          <w:bCs/>
        </w:rPr>
        <w:t>Station Service:</w:t>
      </w:r>
      <w:r>
        <w:t xml:space="preserve"> Power will be supplied from the local utility. A back-up propane fueled emergency generator will be provided. The DC equipment power will</w:t>
      </w:r>
      <w:r>
        <w:t xml:space="preserve"> be supplied through a UPS battery/charger system, which will have a 12 hour capacity. </w:t>
      </w:r>
    </w:p>
    <w:p w:rsidR="00B47682" w:rsidRDefault="001E47C2" w:rsidP="00B47682"/>
    <w:p w:rsidR="00B47682" w:rsidRDefault="001E47C2" w:rsidP="00B47682">
      <w:bookmarkStart w:id="3265" w:name="_DV_M110"/>
      <w:bookmarkEnd w:id="3265"/>
      <w:r>
        <w:rPr>
          <w:b/>
          <w:bCs/>
        </w:rPr>
        <w:t>Tower:</w:t>
      </w:r>
      <w:r>
        <w:t xml:space="preserve"> 275 foot high guyed mast. Tower is designed to ANSI/TIA 222-G-2005 Class III and Transmission Owner standards. </w:t>
      </w:r>
    </w:p>
    <w:p w:rsidR="00B47682" w:rsidRDefault="001E47C2" w:rsidP="00B47682"/>
    <w:p w:rsidR="00B47682" w:rsidRDefault="001E47C2" w:rsidP="00B47682">
      <w:bookmarkStart w:id="3266" w:name="_DV_M111"/>
      <w:bookmarkEnd w:id="3266"/>
      <w:r>
        <w:rPr>
          <w:b/>
          <w:bCs/>
        </w:rPr>
        <w:t xml:space="preserve">Antennas: </w:t>
      </w:r>
      <w:r>
        <w:t xml:space="preserve">A 12 ft diameter antenna pointing to </w:t>
      </w:r>
      <w:r>
        <w:t xml:space="preserve">Ryan Substation will be installed 265 ft above ground. A 6 ft diameter antenna pointing to Plattsburgh Substation will be installed 250 ft above ground in accordance with the design specifications. </w:t>
      </w:r>
    </w:p>
    <w:p w:rsidR="00B47682" w:rsidRDefault="001E47C2" w:rsidP="00B47682"/>
    <w:p w:rsidR="00B47682" w:rsidRDefault="001E47C2" w:rsidP="00B47682">
      <w:r>
        <w:rPr>
          <w:b/>
          <w:bCs/>
        </w:rPr>
        <w:t>Building:</w:t>
      </w:r>
      <w:r>
        <w:t xml:space="preserve"> The communications equipment will be installed</w:t>
      </w:r>
      <w:r>
        <w:t xml:space="preserve"> in a 12 ft x 22 ft x 9 ft high pre-cast concrete building.  Building will be designed to meet New York State Building Code requirements. </w:t>
      </w:r>
    </w:p>
    <w:p w:rsidR="00B47682" w:rsidRDefault="001E47C2" w:rsidP="00B47682"/>
    <w:p w:rsidR="00B47682" w:rsidRDefault="001E47C2" w:rsidP="00B47682">
      <w:bookmarkStart w:id="3267" w:name="_DV_M113"/>
      <w:bookmarkEnd w:id="3267"/>
      <w:r>
        <w:rPr>
          <w:b/>
          <w:bCs/>
        </w:rPr>
        <w:t xml:space="preserve">Radio Equipment: </w:t>
      </w:r>
      <w:r>
        <w:t xml:space="preserve">Radio and associated equipment will be provided in accordance with Transmission Owner standards. </w:t>
      </w:r>
    </w:p>
    <w:p w:rsidR="00B47682" w:rsidRDefault="001E47C2" w:rsidP="00B47682">
      <w:pPr>
        <w:rPr>
          <w:b/>
          <w:bCs/>
        </w:rPr>
      </w:pPr>
    </w:p>
    <w:p w:rsidR="00B47682" w:rsidRDefault="001E47C2" w:rsidP="00B47682">
      <w:pPr>
        <w:keepNext/>
        <w:outlineLvl w:val="0"/>
        <w:rPr>
          <w:b/>
          <w:bCs/>
        </w:rPr>
      </w:pPr>
      <w:bookmarkStart w:id="3268" w:name="_DV_M114"/>
      <w:bookmarkEnd w:id="3268"/>
      <w:smartTag w:uri="urn:schemas-microsoft-com:office:smarttags" w:element="place">
        <w:smartTag w:uri="urn:schemas-microsoft-com:office:smarttags" w:element="City">
          <w:r>
            <w:rPr>
              <w:b/>
              <w:bCs/>
              <w:u w:val="single"/>
            </w:rPr>
            <w:t>Plattsburgh</w:t>
          </w:r>
        </w:smartTag>
      </w:smartTag>
      <w:r w:rsidRPr="00611519">
        <w:rPr>
          <w:u w:val="single"/>
        </w:rPr>
        <w:t xml:space="preserve"> </w:t>
      </w:r>
      <w:r w:rsidRPr="00611519">
        <w:rPr>
          <w:b/>
          <w:u w:val="single"/>
        </w:rPr>
        <w:t>Substation</w:t>
      </w:r>
      <w:r>
        <w:rPr>
          <w:b/>
          <w:bCs/>
        </w:rPr>
        <w:t>:</w:t>
      </w:r>
    </w:p>
    <w:p w:rsidR="00B47682" w:rsidRDefault="001E47C2" w:rsidP="00B47682">
      <w:pPr>
        <w:keepNext/>
        <w:rPr>
          <w:b/>
          <w:bCs/>
          <w:u w:val="single"/>
        </w:rPr>
      </w:pPr>
    </w:p>
    <w:p w:rsidR="00B47682" w:rsidRDefault="001E47C2" w:rsidP="00B47682">
      <w:bookmarkStart w:id="3269" w:name="_DV_M115"/>
      <w:bookmarkEnd w:id="3269"/>
      <w:r>
        <w:t xml:space="preserve">The new communications equipment will be housed in the existing building and the new antenna mounted on the existing tower. The scope of work will include the following: </w:t>
      </w:r>
    </w:p>
    <w:p w:rsidR="00B47682" w:rsidRDefault="001E47C2" w:rsidP="00B47682"/>
    <w:p w:rsidR="00B47682" w:rsidRDefault="001E47C2" w:rsidP="00B47682">
      <w:bookmarkStart w:id="3270" w:name="_DV_M116"/>
      <w:bookmarkEnd w:id="3270"/>
      <w:r>
        <w:rPr>
          <w:b/>
          <w:bCs/>
        </w:rPr>
        <w:t>Tower Evaluation:</w:t>
      </w:r>
      <w:r>
        <w:t xml:space="preserve"> A structural evaluation of the existing tower and foundation for the new equipment has been performed.  The tower was confirmed compliant with Transmission Owner’s and ANSI/TIA 222-G-2005 Class III standards.  </w:t>
      </w:r>
    </w:p>
    <w:p w:rsidR="00B47682" w:rsidRDefault="001E47C2" w:rsidP="00B47682"/>
    <w:p w:rsidR="00B47682" w:rsidRDefault="001E47C2" w:rsidP="00B47682">
      <w:bookmarkStart w:id="3271" w:name="_DV_M117"/>
      <w:bookmarkEnd w:id="3271"/>
      <w:r>
        <w:rPr>
          <w:b/>
          <w:bCs/>
        </w:rPr>
        <w:t xml:space="preserve">Antennas: </w:t>
      </w:r>
      <w:r>
        <w:t xml:space="preserve">A 6 ft diameter antenna pointing </w:t>
      </w:r>
      <w:r>
        <w:t>to Big Hill will be installed on the existing tower 150 ft above ground in accordance with the design specifications.</w:t>
      </w:r>
    </w:p>
    <w:p w:rsidR="00B47682" w:rsidRDefault="001E47C2" w:rsidP="00B47682"/>
    <w:p w:rsidR="00B47682" w:rsidRDefault="001E47C2" w:rsidP="00B47682">
      <w:bookmarkStart w:id="3272" w:name="_DV_M118"/>
      <w:bookmarkEnd w:id="3272"/>
      <w:r>
        <w:rPr>
          <w:b/>
          <w:bCs/>
        </w:rPr>
        <w:t>Radio Equipment:</w:t>
      </w:r>
      <w:r>
        <w:t xml:space="preserve"> Radio and associated equipment will be provided in accordance with Transmission Owner specifications. </w:t>
      </w:r>
    </w:p>
    <w:p w:rsidR="00B47682" w:rsidRDefault="001E47C2" w:rsidP="00B47682">
      <w:pPr>
        <w:rPr>
          <w:b/>
          <w:bCs/>
        </w:rPr>
      </w:pPr>
    </w:p>
    <w:p w:rsidR="00B47682" w:rsidRDefault="001E47C2" w:rsidP="00B47682">
      <w:bookmarkStart w:id="3273" w:name="_DV_M119"/>
      <w:bookmarkStart w:id="3274" w:name="_DV_M120"/>
      <w:bookmarkEnd w:id="3273"/>
      <w:bookmarkEnd w:id="3274"/>
    </w:p>
    <w:p w:rsidR="00B47682" w:rsidRDefault="001E47C2" w:rsidP="00B47682">
      <w:pPr>
        <w:outlineLvl w:val="0"/>
        <w:rPr>
          <w:b/>
          <w:bCs/>
        </w:rPr>
      </w:pPr>
      <w:bookmarkStart w:id="3275" w:name="_DV_M121"/>
      <w:bookmarkEnd w:id="3275"/>
      <w:r>
        <w:rPr>
          <w:b/>
          <w:bCs/>
        </w:rPr>
        <w:tab/>
        <w:t>B.</w:t>
      </w:r>
      <w:r>
        <w:rPr>
          <w:b/>
          <w:bCs/>
        </w:rPr>
        <w:tab/>
        <w:t xml:space="preserve">Willis and </w:t>
      </w:r>
      <w:smartTag w:uri="urn:schemas-microsoft-com:office:smarttags" w:element="place">
        <w:smartTag w:uri="urn:schemas-microsoft-com:office:smarttags" w:element="City">
          <w:r>
            <w:rPr>
              <w:b/>
              <w:bCs/>
            </w:rPr>
            <w:t>Plattsburgh</w:t>
          </w:r>
        </w:smartTag>
      </w:smartTag>
      <w:r>
        <w:rPr>
          <w:b/>
          <w:bCs/>
        </w:rPr>
        <w:t xml:space="preserve"> Substation System Upgrade Facilities</w:t>
      </w:r>
    </w:p>
    <w:p w:rsidR="00B47682" w:rsidRDefault="001E47C2" w:rsidP="00B47682">
      <w:pPr>
        <w:rPr>
          <w:b/>
          <w:bCs/>
        </w:rPr>
      </w:pPr>
    </w:p>
    <w:p w:rsidR="00B47682" w:rsidRDefault="001E47C2" w:rsidP="00B47682">
      <w:bookmarkStart w:id="3276" w:name="_DV_M122"/>
      <w:bookmarkEnd w:id="3276"/>
      <w:r>
        <w:t>The Willis</w:t>
      </w:r>
      <w:r w:rsidRPr="007163A9">
        <w:t xml:space="preserve"> </w:t>
      </w:r>
      <w:r>
        <w:t>Substation and Plattsburgh Substation SUFs will be constructed as described in this Section II.B. and with respect to the Willis Substation, as shown on drawings 070506-EE-1 and 070506-PL-1 attac</w:t>
      </w:r>
      <w:r>
        <w:t xml:space="preserve">hed to this Appendix A as Figures 3 and 4, respectively. </w:t>
      </w:r>
      <w:bookmarkStart w:id="3277" w:name="_DV_M123"/>
      <w:bookmarkEnd w:id="3277"/>
    </w:p>
    <w:p w:rsidR="00B47682" w:rsidRDefault="001E47C2" w:rsidP="00B47682">
      <w:pPr>
        <w:rPr>
          <w:b/>
          <w:bCs/>
        </w:rPr>
      </w:pPr>
    </w:p>
    <w:p w:rsidR="00B47682" w:rsidRDefault="001E47C2" w:rsidP="00B47682">
      <w:pPr>
        <w:keepNext/>
        <w:outlineLvl w:val="0"/>
        <w:rPr>
          <w:b/>
          <w:bCs/>
          <w:u w:val="single"/>
        </w:rPr>
      </w:pPr>
      <w:bookmarkStart w:id="3278" w:name="_DV_M124"/>
      <w:bookmarkEnd w:id="3278"/>
      <w:r>
        <w:rPr>
          <w:b/>
          <w:bCs/>
          <w:u w:val="single"/>
        </w:rPr>
        <w:t>Phase I</w:t>
      </w:r>
    </w:p>
    <w:p w:rsidR="00B47682" w:rsidRDefault="001E47C2" w:rsidP="00B47682">
      <w:pPr>
        <w:keepNext/>
      </w:pPr>
    </w:p>
    <w:p w:rsidR="00B47682" w:rsidRDefault="001E47C2" w:rsidP="00B47682">
      <w:pPr>
        <w:keepNext/>
        <w:outlineLvl w:val="0"/>
        <w:rPr>
          <w:u w:val="single"/>
        </w:rPr>
      </w:pPr>
      <w:bookmarkStart w:id="3279" w:name="_DV_M125"/>
      <w:bookmarkEnd w:id="3279"/>
      <w:r>
        <w:rPr>
          <w:u w:val="single"/>
        </w:rPr>
        <w:t xml:space="preserve">Protection System Changes at Transmission Owner’s Willis Substation for the MWP-2 Line </w:t>
      </w:r>
    </w:p>
    <w:p w:rsidR="00B47682" w:rsidRDefault="001E47C2" w:rsidP="00B47682">
      <w:pPr>
        <w:keepNext/>
        <w:rPr>
          <w:u w:val="single"/>
        </w:rPr>
      </w:pPr>
    </w:p>
    <w:p w:rsidR="00B47682" w:rsidRDefault="001E47C2" w:rsidP="00B47682">
      <w:bookmarkStart w:id="3280" w:name="_DV_M126"/>
      <w:bookmarkEnd w:id="3280"/>
      <w:r>
        <w:t>The existing MWP-2 line primary protection is a permissive overreaching transfer trip (POTT) system</w:t>
      </w:r>
      <w:r>
        <w:t xml:space="preserve"> with unblock logic, using a numerical relay in conjunction with audio tone equipment over single side band power line carrier channels.</w:t>
      </w:r>
    </w:p>
    <w:p w:rsidR="00B47682" w:rsidRDefault="001E47C2" w:rsidP="00B47682"/>
    <w:p w:rsidR="00B47682" w:rsidRDefault="001E47C2" w:rsidP="00B47682">
      <w:bookmarkStart w:id="3281" w:name="_DV_M127"/>
      <w:bookmarkEnd w:id="3281"/>
      <w:r>
        <w:t>The existing MWP-2 line secondary protection utilizes electromechanical relays to provide backup distance protection.</w:t>
      </w:r>
    </w:p>
    <w:p w:rsidR="00B47682" w:rsidRDefault="001E47C2" w:rsidP="00B47682"/>
    <w:p w:rsidR="00B47682" w:rsidRDefault="001E47C2" w:rsidP="00B47682">
      <w:r>
        <w:t>The primary and secondary protection will not essentially change, however the existing breaker failure protection at Willis will be modified to trip the Ryan Substation line breakers remotely. To accomplish this scheme two Direct Transfer Trips (DTTs) wil</w:t>
      </w:r>
      <w:r>
        <w:t>l be required. The first DTT-1/MWP-2 equipment required at Willis will include:</w:t>
      </w:r>
    </w:p>
    <w:p w:rsidR="00B47682" w:rsidRDefault="001E47C2" w:rsidP="00B47682"/>
    <w:p w:rsidR="00B47682" w:rsidRDefault="001E47C2" w:rsidP="00B47682">
      <w:bookmarkStart w:id="3282" w:name="_DV_M129"/>
      <w:bookmarkEnd w:id="3282"/>
      <w:r>
        <w:t>- One FSK PLC Transmitter</w:t>
      </w:r>
    </w:p>
    <w:p w:rsidR="00B47682" w:rsidRDefault="001E47C2" w:rsidP="00B47682">
      <w:bookmarkStart w:id="3283" w:name="_DV_M130"/>
      <w:bookmarkEnd w:id="3283"/>
      <w:r>
        <w:t>- One phase C wave Trap</w:t>
      </w:r>
    </w:p>
    <w:p w:rsidR="00B47682" w:rsidRDefault="001E47C2" w:rsidP="00B47682">
      <w:bookmarkStart w:id="3284" w:name="_DV_M131"/>
      <w:bookmarkEnd w:id="3284"/>
      <w:r>
        <w:t>- One Phase C Coupling Capacitor Voltage Transformer (CCVT)</w:t>
      </w:r>
    </w:p>
    <w:p w:rsidR="00B47682" w:rsidRDefault="001E47C2" w:rsidP="00B47682">
      <w:bookmarkStart w:id="3285" w:name="_DV_M132"/>
      <w:bookmarkEnd w:id="3285"/>
      <w:r>
        <w:t>- One phase C Line Tuner</w:t>
      </w:r>
    </w:p>
    <w:p w:rsidR="00B47682" w:rsidRDefault="001E47C2" w:rsidP="00B47682"/>
    <w:p w:rsidR="00B47682" w:rsidRDefault="001E47C2" w:rsidP="00B47682">
      <w:bookmarkStart w:id="3286" w:name="_DV_M133"/>
      <w:bookmarkEnd w:id="3286"/>
      <w:r>
        <w:t xml:space="preserve">The second DTT-2/MWP-2 equipment will </w:t>
      </w:r>
      <w:r>
        <w:t>utilize audiotone equipment over the Ryan/Willis microwave communication link described in the Microwave System description.</w:t>
      </w:r>
    </w:p>
    <w:p w:rsidR="00B47682" w:rsidRDefault="001E47C2" w:rsidP="00B47682"/>
    <w:p w:rsidR="00B47682" w:rsidRDefault="001E47C2" w:rsidP="00B47682">
      <w:pPr>
        <w:outlineLvl w:val="0"/>
        <w:rPr>
          <w:b/>
          <w:bCs/>
          <w:u w:val="single"/>
        </w:rPr>
      </w:pPr>
      <w:bookmarkStart w:id="3287" w:name="_DV_M134"/>
      <w:bookmarkEnd w:id="3287"/>
      <w:r>
        <w:rPr>
          <w:b/>
          <w:bCs/>
          <w:u w:val="single"/>
        </w:rPr>
        <w:t xml:space="preserve">Phase II </w:t>
      </w:r>
    </w:p>
    <w:p w:rsidR="00B47682" w:rsidRDefault="001E47C2" w:rsidP="00B47682">
      <w:pPr>
        <w:rPr>
          <w:u w:val="single"/>
        </w:rPr>
      </w:pPr>
    </w:p>
    <w:p w:rsidR="00B47682" w:rsidRDefault="001E47C2" w:rsidP="00B47682">
      <w:pPr>
        <w:outlineLvl w:val="0"/>
        <w:rPr>
          <w:u w:val="single"/>
        </w:rPr>
      </w:pPr>
      <w:bookmarkStart w:id="3288" w:name="_DV_M135"/>
      <w:bookmarkEnd w:id="3288"/>
      <w:r>
        <w:rPr>
          <w:u w:val="single"/>
        </w:rPr>
        <w:t>Willis Substation</w:t>
      </w:r>
    </w:p>
    <w:p w:rsidR="00B47682" w:rsidRDefault="001E47C2" w:rsidP="00B47682">
      <w:pPr>
        <w:rPr>
          <w:u w:val="single"/>
        </w:rPr>
      </w:pPr>
    </w:p>
    <w:p w:rsidR="00B47682" w:rsidRDefault="001E47C2" w:rsidP="00B47682">
      <w:bookmarkStart w:id="3289" w:name="_DV_M136"/>
      <w:bookmarkEnd w:id="3289"/>
      <w:r>
        <w:t>The Willis Substation WP-1 and WP-2 tap configurations will be each be converted to breaker and a half configuration. The conversion will require the addition of three circuit breakers, modifications to the existing structures, station connections, line te</w:t>
      </w:r>
      <w:r>
        <w:t xml:space="preserve">rminations, and protection system. </w:t>
      </w:r>
    </w:p>
    <w:p w:rsidR="00B47682" w:rsidRDefault="001E47C2" w:rsidP="00B47682"/>
    <w:p w:rsidR="00B47682" w:rsidRDefault="001E47C2" w:rsidP="00B47682">
      <w:bookmarkStart w:id="3290" w:name="_DV_M137"/>
      <w:bookmarkEnd w:id="3290"/>
      <w:r>
        <w:t>The existing 230kV 2100 bay will be modified by the addition of a third breaker to create separate terminals for the MW-2 and WRY-2 segments of the existing MWP-2 transmission line.  PT’s and CVT’s will be added in conj</w:t>
      </w:r>
      <w:r>
        <w:t>unction with the line relaying modifications.</w:t>
      </w:r>
    </w:p>
    <w:p w:rsidR="00B47682" w:rsidRDefault="001E47C2" w:rsidP="00B47682"/>
    <w:p w:rsidR="00B47682" w:rsidRDefault="001E47C2" w:rsidP="00B47682">
      <w:bookmarkStart w:id="3291" w:name="_DV_M138"/>
      <w:bookmarkEnd w:id="3291"/>
      <w:r>
        <w:t xml:space="preserve">A new 2300 bay will be added north of the existing 2200 bay in an area previously designated by Transmission Owner for expansion.  The new 2300 bay will include two new 230kV circuit breakers, </w:t>
      </w:r>
      <w:r w:rsidRPr="00AC1818">
        <w:t xml:space="preserve">SF6 type, 2000A </w:t>
      </w:r>
      <w:r w:rsidRPr="00AC1818">
        <w:t xml:space="preserve">continuous circuit, rated 900kV, 63 kA circuit breakers, </w:t>
      </w:r>
      <w:r>
        <w:t>associated disconnect switches, and line terminal equipment to accommodate the relocated WP-1 transmission line.  The WP-1 transmission line will be re-designated WPN-1. New PT’s and CCVT’s will be a</w:t>
      </w:r>
      <w:r>
        <w:t>dded in conjunction with the new line and relaying systems will be installed for the WPN-1 line.</w:t>
      </w:r>
    </w:p>
    <w:p w:rsidR="00B47682" w:rsidRDefault="001E47C2" w:rsidP="00B47682"/>
    <w:p w:rsidR="00B47682" w:rsidRDefault="001E47C2" w:rsidP="00B47682">
      <w:r>
        <w:t>The MW-1 line will terminate in the 2200 bay.  The existing MWP-1 line primary protection is a blocking carrier scheme using electromechanical relays with ON-</w:t>
      </w:r>
      <w:r>
        <w:t>OFF carrier equipment.  The existing MWP-1 line secondary protection utilizes electromechanical relays to provide backup distance protection.  New CCVT’s will be added in the 2200 bay.</w:t>
      </w:r>
    </w:p>
    <w:p w:rsidR="00B47682" w:rsidRDefault="001E47C2" w:rsidP="00B47682"/>
    <w:p w:rsidR="00B47682" w:rsidRDefault="001E47C2" w:rsidP="00B47682">
      <w:r>
        <w:t>The existing Direct Transfer Trip is accomplished via audio tone equip</w:t>
      </w:r>
      <w:r>
        <w:t xml:space="preserve">ment over single side band power line carrier channels.  The existing primary and secondary MWP-1 line protection will remain and be re-designated as MW-1 line protection.  </w:t>
      </w:r>
    </w:p>
    <w:p w:rsidR="00B47682" w:rsidRDefault="001E47C2" w:rsidP="00B47682">
      <w:bookmarkStart w:id="3292" w:name="_DV_M139"/>
      <w:bookmarkEnd w:id="3292"/>
    </w:p>
    <w:p w:rsidR="00B47682" w:rsidRDefault="001E47C2" w:rsidP="00B47682">
      <w:pPr>
        <w:keepNext/>
      </w:pPr>
      <w:bookmarkStart w:id="3293" w:name="_DV_M140"/>
      <w:bookmarkEnd w:id="3293"/>
      <w:r>
        <w:t>The new equipment will include:</w:t>
      </w:r>
    </w:p>
    <w:p w:rsidR="00B47682" w:rsidRDefault="001E47C2" w:rsidP="00B47682"/>
    <w:p w:rsidR="00B47682" w:rsidRDefault="001E47C2" w:rsidP="00B47682">
      <w:pPr>
        <w:numPr>
          <w:ilvl w:val="0"/>
          <w:numId w:val="19"/>
        </w:numPr>
        <w:tabs>
          <w:tab w:val="clear" w:pos="720"/>
        </w:tabs>
        <w:autoSpaceDE w:val="0"/>
        <w:autoSpaceDN w:val="0"/>
        <w:adjustRightInd w:val="0"/>
      </w:pPr>
      <w:bookmarkStart w:id="3294" w:name="_DV_M141"/>
      <w:bookmarkEnd w:id="3294"/>
      <w:r>
        <w:t>230kV Circuit Breakers</w:t>
      </w:r>
    </w:p>
    <w:p w:rsidR="00B47682" w:rsidRDefault="001E47C2" w:rsidP="00B47682">
      <w:pPr>
        <w:numPr>
          <w:ilvl w:val="0"/>
          <w:numId w:val="19"/>
        </w:numPr>
        <w:tabs>
          <w:tab w:val="clear" w:pos="720"/>
        </w:tabs>
        <w:autoSpaceDE w:val="0"/>
        <w:autoSpaceDN w:val="0"/>
        <w:adjustRightInd w:val="0"/>
      </w:pPr>
      <w:bookmarkStart w:id="3295" w:name="_DV_M142"/>
      <w:bookmarkEnd w:id="3295"/>
      <w:r>
        <w:t>230kV Disconnect Switches</w:t>
      </w:r>
    </w:p>
    <w:p w:rsidR="00B47682" w:rsidRDefault="001E47C2" w:rsidP="00B47682">
      <w:pPr>
        <w:numPr>
          <w:ilvl w:val="0"/>
          <w:numId w:val="19"/>
        </w:numPr>
        <w:tabs>
          <w:tab w:val="clear" w:pos="720"/>
        </w:tabs>
        <w:autoSpaceDE w:val="0"/>
        <w:autoSpaceDN w:val="0"/>
        <w:adjustRightInd w:val="0"/>
      </w:pPr>
      <w:bookmarkStart w:id="3296" w:name="_DV_M143"/>
      <w:bookmarkEnd w:id="3296"/>
      <w:r>
        <w:t>Potential Transformers</w:t>
      </w:r>
    </w:p>
    <w:p w:rsidR="00B47682" w:rsidRDefault="001E47C2" w:rsidP="00B47682">
      <w:pPr>
        <w:numPr>
          <w:ilvl w:val="0"/>
          <w:numId w:val="19"/>
        </w:numPr>
        <w:tabs>
          <w:tab w:val="clear" w:pos="720"/>
        </w:tabs>
        <w:autoSpaceDE w:val="0"/>
        <w:autoSpaceDN w:val="0"/>
        <w:adjustRightInd w:val="0"/>
      </w:pPr>
      <w:bookmarkStart w:id="3297" w:name="_DV_M144"/>
      <w:bookmarkEnd w:id="3297"/>
      <w:r>
        <w:t>Capacitive Voltage Transformers</w:t>
      </w:r>
    </w:p>
    <w:p w:rsidR="00B47682" w:rsidRDefault="001E47C2" w:rsidP="00B47682">
      <w:pPr>
        <w:numPr>
          <w:ilvl w:val="0"/>
          <w:numId w:val="19"/>
        </w:numPr>
        <w:tabs>
          <w:tab w:val="clear" w:pos="720"/>
        </w:tabs>
        <w:autoSpaceDE w:val="0"/>
        <w:autoSpaceDN w:val="0"/>
        <w:adjustRightInd w:val="0"/>
      </w:pPr>
      <w:bookmarkStart w:id="3298" w:name="_DV_M145"/>
      <w:bookmarkEnd w:id="3298"/>
      <w:r>
        <w:t>Primary Protection Panels</w:t>
      </w:r>
    </w:p>
    <w:p w:rsidR="00B47682" w:rsidRDefault="001E47C2" w:rsidP="00B47682">
      <w:pPr>
        <w:numPr>
          <w:ilvl w:val="0"/>
          <w:numId w:val="19"/>
        </w:numPr>
        <w:tabs>
          <w:tab w:val="clear" w:pos="720"/>
        </w:tabs>
        <w:autoSpaceDE w:val="0"/>
        <w:autoSpaceDN w:val="0"/>
        <w:adjustRightInd w:val="0"/>
      </w:pPr>
      <w:bookmarkStart w:id="3299" w:name="_DV_M146"/>
      <w:bookmarkEnd w:id="3299"/>
      <w:r>
        <w:t>Secondary Protection Panels</w:t>
      </w:r>
    </w:p>
    <w:p w:rsidR="00B47682" w:rsidRDefault="001E47C2" w:rsidP="00B47682">
      <w:pPr>
        <w:numPr>
          <w:ilvl w:val="0"/>
          <w:numId w:val="19"/>
        </w:numPr>
        <w:tabs>
          <w:tab w:val="clear" w:pos="720"/>
        </w:tabs>
        <w:autoSpaceDE w:val="0"/>
        <w:autoSpaceDN w:val="0"/>
        <w:adjustRightInd w:val="0"/>
      </w:pPr>
      <w:bookmarkStart w:id="3300" w:name="_DV_M147"/>
      <w:bookmarkEnd w:id="3300"/>
      <w:r>
        <w:t>Communication Racks</w:t>
      </w:r>
    </w:p>
    <w:p w:rsidR="00B47682" w:rsidRDefault="001E47C2" w:rsidP="00B47682">
      <w:pPr>
        <w:numPr>
          <w:ilvl w:val="0"/>
          <w:numId w:val="19"/>
        </w:numPr>
        <w:tabs>
          <w:tab w:val="clear" w:pos="720"/>
        </w:tabs>
        <w:autoSpaceDE w:val="0"/>
        <w:autoSpaceDN w:val="0"/>
        <w:adjustRightInd w:val="0"/>
      </w:pPr>
      <w:bookmarkStart w:id="3301" w:name="_DV_M148"/>
      <w:bookmarkEnd w:id="3301"/>
      <w:r>
        <w:t>Termination Panels</w:t>
      </w:r>
    </w:p>
    <w:p w:rsidR="00B47682" w:rsidRDefault="001E47C2" w:rsidP="00B47682">
      <w:pPr>
        <w:numPr>
          <w:ilvl w:val="0"/>
          <w:numId w:val="19"/>
        </w:numPr>
        <w:tabs>
          <w:tab w:val="clear" w:pos="720"/>
        </w:tabs>
        <w:autoSpaceDE w:val="0"/>
        <w:autoSpaceDN w:val="0"/>
        <w:adjustRightInd w:val="0"/>
      </w:pPr>
      <w:bookmarkStart w:id="3302" w:name="_DV_M149"/>
      <w:bookmarkEnd w:id="3302"/>
      <w:r>
        <w:t>Wave Traps and Line Tuners</w:t>
      </w:r>
    </w:p>
    <w:p w:rsidR="00B47682" w:rsidRDefault="001E47C2" w:rsidP="00B47682"/>
    <w:p w:rsidR="00B47682" w:rsidRDefault="001E47C2" w:rsidP="00B47682">
      <w:pPr>
        <w:keepNext/>
        <w:outlineLvl w:val="0"/>
        <w:rPr>
          <w:u w:val="single"/>
        </w:rPr>
      </w:pPr>
      <w:bookmarkStart w:id="3303" w:name="_DV_M150"/>
      <w:bookmarkEnd w:id="3303"/>
      <w:r>
        <w:rPr>
          <w:u w:val="single"/>
        </w:rPr>
        <w:t>WRY-2 Line</w:t>
      </w:r>
    </w:p>
    <w:p w:rsidR="00B47682" w:rsidRDefault="001E47C2" w:rsidP="00B47682">
      <w:pPr>
        <w:keepNext/>
      </w:pPr>
    </w:p>
    <w:p w:rsidR="00B47682" w:rsidRDefault="001E47C2" w:rsidP="00B47682">
      <w:pPr>
        <w:keepNext/>
      </w:pPr>
      <w:bookmarkStart w:id="3304" w:name="_DV_M151"/>
      <w:bookmarkEnd w:id="3304"/>
      <w:r>
        <w:t>The primary line relaying will include:</w:t>
      </w:r>
    </w:p>
    <w:p w:rsidR="00B47682" w:rsidRDefault="001E47C2" w:rsidP="00B47682">
      <w:pPr>
        <w:keepNext/>
      </w:pPr>
    </w:p>
    <w:p w:rsidR="00B47682" w:rsidRDefault="001E47C2" w:rsidP="00B47682">
      <w:pPr>
        <w:ind w:left="180" w:hanging="180"/>
      </w:pPr>
      <w:bookmarkStart w:id="3305" w:name="_DV_M152"/>
      <w:bookmarkEnd w:id="3305"/>
      <w:r>
        <w:t xml:space="preserve">- Pilot Scheme; </w:t>
      </w:r>
      <w:r>
        <w:t>directional comparison unblocking (DCU) and primary direct transfer trip (DTTP) over power line carrier</w:t>
      </w:r>
    </w:p>
    <w:p w:rsidR="00B47682" w:rsidRDefault="001E47C2" w:rsidP="00B47682">
      <w:bookmarkStart w:id="3306" w:name="_DV_M153"/>
      <w:bookmarkEnd w:id="3306"/>
      <w:r>
        <w:t>- New numerical multifunction relay for phase and ground fault protection</w:t>
      </w:r>
    </w:p>
    <w:p w:rsidR="00B47682" w:rsidRDefault="001E47C2" w:rsidP="00B47682">
      <w:bookmarkStart w:id="3307" w:name="_DV_M154"/>
      <w:bookmarkEnd w:id="3307"/>
      <w:r>
        <w:t>- New FSK PLC equipment for DCU</w:t>
      </w:r>
    </w:p>
    <w:p w:rsidR="00B47682" w:rsidRDefault="001E47C2" w:rsidP="00B47682">
      <w:bookmarkStart w:id="3308" w:name="_DV_M155"/>
      <w:bookmarkEnd w:id="3308"/>
      <w:r>
        <w:t>- Reconfigure existing FSK PLC equipment for D</w:t>
      </w:r>
      <w:r>
        <w:t>TTP</w:t>
      </w:r>
    </w:p>
    <w:p w:rsidR="00B47682" w:rsidRDefault="001E47C2" w:rsidP="00B47682">
      <w:bookmarkStart w:id="3309" w:name="_DV_M156"/>
      <w:bookmarkEnd w:id="3309"/>
      <w:r>
        <w:t>- New hybrids</w:t>
      </w:r>
    </w:p>
    <w:p w:rsidR="00B47682" w:rsidRDefault="001E47C2" w:rsidP="00B47682">
      <w:bookmarkStart w:id="3310" w:name="_DV_M157"/>
      <w:bookmarkEnd w:id="3310"/>
      <w:r>
        <w:t>- Additional auxiliary devices, test switches, lockout relays, etc.</w:t>
      </w:r>
    </w:p>
    <w:p w:rsidR="00B47682" w:rsidRDefault="001E47C2" w:rsidP="00B47682"/>
    <w:p w:rsidR="00B47682" w:rsidRDefault="001E47C2" w:rsidP="00B47682">
      <w:bookmarkStart w:id="3311" w:name="_DV_M158"/>
      <w:bookmarkEnd w:id="3311"/>
      <w:r>
        <w:t>The secondary line relaying will include:</w:t>
      </w:r>
    </w:p>
    <w:p w:rsidR="00B47682" w:rsidRDefault="001E47C2" w:rsidP="00B47682"/>
    <w:p w:rsidR="00B47682" w:rsidRDefault="001E47C2" w:rsidP="00B47682">
      <w:bookmarkStart w:id="3312" w:name="_DV_M159"/>
      <w:bookmarkEnd w:id="3312"/>
      <w:r>
        <w:t>- Pilot Scheme; current differential with secondary DTT (DTTS) over digital microwave.</w:t>
      </w:r>
    </w:p>
    <w:p w:rsidR="00B47682" w:rsidRDefault="001E47C2" w:rsidP="00B47682">
      <w:bookmarkStart w:id="3313" w:name="_DV_M160"/>
      <w:bookmarkEnd w:id="3313"/>
      <w:r>
        <w:t>- New current differential relay</w:t>
      </w:r>
    </w:p>
    <w:p w:rsidR="00B47682" w:rsidRDefault="001E47C2" w:rsidP="00B47682">
      <w:bookmarkStart w:id="3314" w:name="_DV_M161"/>
      <w:bookmarkEnd w:id="3314"/>
      <w:r>
        <w:t xml:space="preserve">- New </w:t>
      </w:r>
      <w:r>
        <w:t>Digital multiplexer and/or fiber optic interface unit</w:t>
      </w:r>
    </w:p>
    <w:p w:rsidR="00B47682" w:rsidRDefault="001E47C2" w:rsidP="00B47682">
      <w:bookmarkStart w:id="3315" w:name="_DV_M162"/>
      <w:bookmarkEnd w:id="3315"/>
      <w:r>
        <w:t>- Additional auxiliary devices, test switches, lockout relays, etc.</w:t>
      </w:r>
    </w:p>
    <w:p w:rsidR="00B47682" w:rsidRDefault="001E47C2" w:rsidP="00B47682"/>
    <w:p w:rsidR="00B47682" w:rsidRDefault="001E47C2" w:rsidP="00B47682">
      <w:pPr>
        <w:outlineLvl w:val="0"/>
        <w:rPr>
          <w:u w:val="single"/>
        </w:rPr>
      </w:pPr>
      <w:r>
        <w:rPr>
          <w:u w:val="single"/>
        </w:rPr>
        <w:t>WPN-1 Line</w:t>
      </w:r>
    </w:p>
    <w:p w:rsidR="00B47682" w:rsidRDefault="001E47C2" w:rsidP="00B47682"/>
    <w:p w:rsidR="00B47682" w:rsidRDefault="001E47C2" w:rsidP="00B47682">
      <w:bookmarkStart w:id="3316" w:name="_DV_M164"/>
      <w:bookmarkEnd w:id="3316"/>
      <w:r>
        <w:t>The primary line relaying will include:</w:t>
      </w:r>
    </w:p>
    <w:p w:rsidR="00B47682" w:rsidRDefault="001E47C2" w:rsidP="00B47682"/>
    <w:p w:rsidR="00B47682" w:rsidRDefault="001E47C2" w:rsidP="00B47682">
      <w:pPr>
        <w:numPr>
          <w:ilvl w:val="0"/>
          <w:numId w:val="19"/>
        </w:numPr>
        <w:tabs>
          <w:tab w:val="clear" w:pos="720"/>
        </w:tabs>
        <w:autoSpaceDE w:val="0"/>
        <w:autoSpaceDN w:val="0"/>
        <w:adjustRightInd w:val="0"/>
      </w:pPr>
      <w:bookmarkStart w:id="3317" w:name="_DV_M165"/>
      <w:bookmarkEnd w:id="3317"/>
      <w:r>
        <w:t xml:space="preserve">Pilot Scheme; directional comparison unblocking (DCU) and primary direct </w:t>
      </w:r>
      <w:r>
        <w:t>transfer trip (DTTP)over power line carrier</w:t>
      </w:r>
    </w:p>
    <w:p w:rsidR="00B47682" w:rsidRDefault="001E47C2" w:rsidP="00B47682">
      <w:pPr>
        <w:numPr>
          <w:ilvl w:val="0"/>
          <w:numId w:val="19"/>
        </w:numPr>
        <w:tabs>
          <w:tab w:val="clear" w:pos="720"/>
        </w:tabs>
        <w:autoSpaceDE w:val="0"/>
        <w:autoSpaceDN w:val="0"/>
        <w:adjustRightInd w:val="0"/>
      </w:pPr>
      <w:bookmarkStart w:id="3318" w:name="_DV_M166"/>
      <w:bookmarkEnd w:id="3318"/>
      <w:r>
        <w:t>New numerical multifunction relay for phase and ground fault protection</w:t>
      </w:r>
    </w:p>
    <w:p w:rsidR="00B47682" w:rsidRDefault="001E47C2" w:rsidP="00B47682">
      <w:pPr>
        <w:numPr>
          <w:ilvl w:val="0"/>
          <w:numId w:val="19"/>
        </w:numPr>
        <w:tabs>
          <w:tab w:val="clear" w:pos="720"/>
        </w:tabs>
        <w:autoSpaceDE w:val="0"/>
        <w:autoSpaceDN w:val="0"/>
        <w:adjustRightInd w:val="0"/>
      </w:pPr>
      <w:bookmarkStart w:id="3319" w:name="_DV_M167"/>
      <w:bookmarkEnd w:id="3319"/>
      <w:r>
        <w:t>New FSK PLC equipment for DCU</w:t>
      </w:r>
    </w:p>
    <w:p w:rsidR="00B47682" w:rsidRDefault="001E47C2" w:rsidP="00B47682">
      <w:pPr>
        <w:numPr>
          <w:ilvl w:val="0"/>
          <w:numId w:val="19"/>
        </w:numPr>
        <w:tabs>
          <w:tab w:val="clear" w:pos="720"/>
        </w:tabs>
        <w:autoSpaceDE w:val="0"/>
        <w:autoSpaceDN w:val="0"/>
        <w:adjustRightInd w:val="0"/>
      </w:pPr>
      <w:bookmarkStart w:id="3320" w:name="_DV_M168"/>
      <w:bookmarkEnd w:id="3320"/>
      <w:r>
        <w:t>New FSK PLC equipment for DTTP</w:t>
      </w:r>
    </w:p>
    <w:p w:rsidR="00B47682" w:rsidRDefault="001E47C2" w:rsidP="00B47682">
      <w:pPr>
        <w:numPr>
          <w:ilvl w:val="0"/>
          <w:numId w:val="19"/>
        </w:numPr>
        <w:tabs>
          <w:tab w:val="clear" w:pos="720"/>
        </w:tabs>
        <w:autoSpaceDE w:val="0"/>
        <w:autoSpaceDN w:val="0"/>
        <w:adjustRightInd w:val="0"/>
      </w:pPr>
      <w:bookmarkStart w:id="3321" w:name="_DV_M169"/>
      <w:bookmarkEnd w:id="3321"/>
      <w:r>
        <w:t>New hybrids</w:t>
      </w:r>
    </w:p>
    <w:p w:rsidR="00B47682" w:rsidRDefault="001E47C2" w:rsidP="00B47682">
      <w:pPr>
        <w:numPr>
          <w:ilvl w:val="0"/>
          <w:numId w:val="19"/>
        </w:numPr>
        <w:tabs>
          <w:tab w:val="clear" w:pos="720"/>
        </w:tabs>
        <w:autoSpaceDE w:val="0"/>
        <w:autoSpaceDN w:val="0"/>
        <w:adjustRightInd w:val="0"/>
      </w:pPr>
      <w:bookmarkStart w:id="3322" w:name="_DV_M170"/>
      <w:bookmarkEnd w:id="3322"/>
      <w:r>
        <w:t>Additional auxiliary devices, test switches, lockout relays, etc.</w:t>
      </w:r>
    </w:p>
    <w:p w:rsidR="00B47682" w:rsidRDefault="001E47C2" w:rsidP="00B47682"/>
    <w:p w:rsidR="00B47682" w:rsidRDefault="001E47C2" w:rsidP="00B47682">
      <w:bookmarkStart w:id="3323" w:name="_DV_M171"/>
      <w:bookmarkEnd w:id="3323"/>
      <w:r>
        <w:t>The secondary line relaying will include:</w:t>
      </w:r>
    </w:p>
    <w:p w:rsidR="00B47682" w:rsidRDefault="001E47C2" w:rsidP="00B47682"/>
    <w:p w:rsidR="00B47682" w:rsidRDefault="001E47C2" w:rsidP="00B47682">
      <w:pPr>
        <w:numPr>
          <w:ilvl w:val="0"/>
          <w:numId w:val="19"/>
        </w:numPr>
        <w:tabs>
          <w:tab w:val="clear" w:pos="720"/>
        </w:tabs>
        <w:autoSpaceDE w:val="0"/>
        <w:autoSpaceDN w:val="0"/>
        <w:adjustRightInd w:val="0"/>
      </w:pPr>
      <w:bookmarkStart w:id="3324" w:name="_DV_M172"/>
      <w:bookmarkEnd w:id="3324"/>
      <w:r>
        <w:t>Pilot Scheme; current differential with secondary DTT (DTTS) over digital microwave</w:t>
      </w:r>
    </w:p>
    <w:p w:rsidR="00B47682" w:rsidRDefault="001E47C2" w:rsidP="00B47682">
      <w:pPr>
        <w:numPr>
          <w:ilvl w:val="0"/>
          <w:numId w:val="19"/>
        </w:numPr>
        <w:tabs>
          <w:tab w:val="clear" w:pos="720"/>
        </w:tabs>
        <w:autoSpaceDE w:val="0"/>
        <w:autoSpaceDN w:val="0"/>
        <w:adjustRightInd w:val="0"/>
      </w:pPr>
      <w:bookmarkStart w:id="3325" w:name="_DV_M173"/>
      <w:bookmarkEnd w:id="3325"/>
      <w:r>
        <w:t>New current differential relay</w:t>
      </w:r>
    </w:p>
    <w:p w:rsidR="00B47682" w:rsidRDefault="001E47C2" w:rsidP="00B47682">
      <w:pPr>
        <w:numPr>
          <w:ilvl w:val="0"/>
          <w:numId w:val="19"/>
        </w:numPr>
        <w:tabs>
          <w:tab w:val="clear" w:pos="720"/>
        </w:tabs>
        <w:autoSpaceDE w:val="0"/>
        <w:autoSpaceDN w:val="0"/>
        <w:adjustRightInd w:val="0"/>
      </w:pPr>
      <w:bookmarkStart w:id="3326" w:name="_DV_M174"/>
      <w:bookmarkEnd w:id="3326"/>
      <w:r>
        <w:t>New Digital multiplexer and/or fiber optic interface unit</w:t>
      </w:r>
    </w:p>
    <w:p w:rsidR="00B47682" w:rsidRDefault="001E47C2" w:rsidP="00B47682">
      <w:pPr>
        <w:numPr>
          <w:ilvl w:val="0"/>
          <w:numId w:val="19"/>
        </w:numPr>
        <w:tabs>
          <w:tab w:val="clear" w:pos="720"/>
        </w:tabs>
        <w:autoSpaceDE w:val="0"/>
        <w:autoSpaceDN w:val="0"/>
        <w:adjustRightInd w:val="0"/>
      </w:pPr>
      <w:bookmarkStart w:id="3327" w:name="_DV_M175"/>
      <w:bookmarkEnd w:id="3327"/>
      <w:r>
        <w:t>Additional auxiliary devices, test switc</w:t>
      </w:r>
      <w:r>
        <w:t>hes, lockout relays, etc.</w:t>
      </w:r>
    </w:p>
    <w:p w:rsidR="00B47682" w:rsidRDefault="001E47C2" w:rsidP="00B47682"/>
    <w:p w:rsidR="00B47682" w:rsidRDefault="001E47C2" w:rsidP="00B47682">
      <w:pPr>
        <w:outlineLvl w:val="0"/>
      </w:pPr>
      <w:r>
        <w:t>New 230kV Circuit Breakers</w:t>
      </w:r>
    </w:p>
    <w:p w:rsidR="00B47682" w:rsidRDefault="001E47C2" w:rsidP="00B47682"/>
    <w:p w:rsidR="00B47682" w:rsidRDefault="001E47C2" w:rsidP="00B47682">
      <w:r>
        <w:t>New primary and secondary breaker failure relays and their associated lockout relays and test switches are added for each new breaker.</w:t>
      </w:r>
    </w:p>
    <w:p w:rsidR="00B47682" w:rsidRDefault="001E47C2" w:rsidP="00B47682"/>
    <w:p w:rsidR="00B47682" w:rsidRDefault="001E47C2" w:rsidP="00B47682">
      <w:pPr>
        <w:outlineLvl w:val="0"/>
      </w:pPr>
      <w:r>
        <w:t xml:space="preserve">Various switches associated for breaker control are added for each new breaker. </w:t>
      </w:r>
    </w:p>
    <w:p w:rsidR="00B47682" w:rsidRDefault="001E47C2" w:rsidP="00B47682"/>
    <w:p w:rsidR="00B47682" w:rsidRDefault="001E47C2" w:rsidP="00B47682">
      <w:pPr>
        <w:keepNext/>
        <w:outlineLvl w:val="0"/>
        <w:rPr>
          <w:u w:val="single"/>
        </w:rPr>
      </w:pPr>
      <w:bookmarkStart w:id="3328" w:name="_DV_M176"/>
      <w:bookmarkEnd w:id="3328"/>
      <w:smartTag w:uri="urn:schemas-microsoft-com:office:smarttags" w:element="place">
        <w:smartTag w:uri="urn:schemas-microsoft-com:office:smarttags" w:element="City">
          <w:r>
            <w:rPr>
              <w:u w:val="single"/>
            </w:rPr>
            <w:t>Plattsburgh</w:t>
          </w:r>
        </w:smartTag>
      </w:smartTag>
      <w:r>
        <w:rPr>
          <w:u w:val="single"/>
        </w:rPr>
        <w:t xml:space="preserve"> Substation</w:t>
      </w:r>
    </w:p>
    <w:p w:rsidR="00B47682" w:rsidRDefault="001E47C2" w:rsidP="00B47682">
      <w:pPr>
        <w:keepNext/>
      </w:pPr>
    </w:p>
    <w:p w:rsidR="00B47682" w:rsidRDefault="001E47C2" w:rsidP="00B47682">
      <w:bookmarkStart w:id="3329" w:name="_DV_M177"/>
      <w:bookmarkEnd w:id="3329"/>
      <w:r>
        <w:t xml:space="preserve">The Plattsburgh Substation WP-1 and WP-2 lines will be re-designated DP-1 and RYP-2 respectively.  The existing primary and secondary line relaying systems will be replaced with numerical relay systems as shown below. </w:t>
      </w:r>
    </w:p>
    <w:p w:rsidR="00B47682" w:rsidRDefault="001E47C2" w:rsidP="00B47682"/>
    <w:p w:rsidR="00B47682" w:rsidRDefault="001E47C2" w:rsidP="00B47682">
      <w:bookmarkStart w:id="3330" w:name="_DV_M178"/>
      <w:bookmarkEnd w:id="3330"/>
      <w:r>
        <w:t>The new equipment will include:</w:t>
      </w:r>
    </w:p>
    <w:p w:rsidR="00B47682" w:rsidRDefault="001E47C2" w:rsidP="00B47682"/>
    <w:p w:rsidR="00B47682" w:rsidRDefault="001E47C2" w:rsidP="00B47682">
      <w:pPr>
        <w:numPr>
          <w:ilvl w:val="0"/>
          <w:numId w:val="19"/>
        </w:numPr>
        <w:tabs>
          <w:tab w:val="clear" w:pos="720"/>
        </w:tabs>
        <w:autoSpaceDE w:val="0"/>
        <w:autoSpaceDN w:val="0"/>
        <w:adjustRightInd w:val="0"/>
      </w:pPr>
      <w:bookmarkStart w:id="3331" w:name="_DV_M179"/>
      <w:bookmarkEnd w:id="3331"/>
      <w:r>
        <w:t>Pha</w:t>
      </w:r>
      <w:r>
        <w:t>se C Line Tuners</w:t>
      </w:r>
    </w:p>
    <w:p w:rsidR="00B47682" w:rsidRDefault="001E47C2" w:rsidP="00B47682">
      <w:pPr>
        <w:numPr>
          <w:ilvl w:val="0"/>
          <w:numId w:val="19"/>
        </w:numPr>
        <w:tabs>
          <w:tab w:val="clear" w:pos="720"/>
        </w:tabs>
        <w:autoSpaceDE w:val="0"/>
        <w:autoSpaceDN w:val="0"/>
        <w:adjustRightInd w:val="0"/>
      </w:pPr>
      <w:bookmarkStart w:id="3332" w:name="_DV_M180"/>
      <w:bookmarkEnd w:id="3332"/>
      <w:r>
        <w:t>Phase C Wave Trap</w:t>
      </w:r>
    </w:p>
    <w:p w:rsidR="00B47682" w:rsidRDefault="001E47C2" w:rsidP="00B47682">
      <w:pPr>
        <w:numPr>
          <w:ilvl w:val="0"/>
          <w:numId w:val="19"/>
        </w:numPr>
        <w:tabs>
          <w:tab w:val="clear" w:pos="720"/>
        </w:tabs>
        <w:autoSpaceDE w:val="0"/>
        <w:autoSpaceDN w:val="0"/>
        <w:adjustRightInd w:val="0"/>
      </w:pPr>
      <w:bookmarkStart w:id="3333" w:name="_DV_M181"/>
      <w:bookmarkEnd w:id="3333"/>
      <w:r>
        <w:t>Primary Protection Panels</w:t>
      </w:r>
    </w:p>
    <w:p w:rsidR="00B47682" w:rsidRDefault="001E47C2" w:rsidP="00B47682">
      <w:pPr>
        <w:numPr>
          <w:ilvl w:val="0"/>
          <w:numId w:val="19"/>
        </w:numPr>
        <w:tabs>
          <w:tab w:val="clear" w:pos="720"/>
        </w:tabs>
        <w:autoSpaceDE w:val="0"/>
        <w:autoSpaceDN w:val="0"/>
        <w:adjustRightInd w:val="0"/>
      </w:pPr>
      <w:bookmarkStart w:id="3334" w:name="_DV_M182"/>
      <w:bookmarkEnd w:id="3334"/>
      <w:r>
        <w:t>Secondary Protection Panels</w:t>
      </w:r>
    </w:p>
    <w:p w:rsidR="00B47682" w:rsidRDefault="001E47C2" w:rsidP="00B47682">
      <w:pPr>
        <w:numPr>
          <w:ilvl w:val="0"/>
          <w:numId w:val="19"/>
        </w:numPr>
        <w:tabs>
          <w:tab w:val="clear" w:pos="720"/>
        </w:tabs>
        <w:autoSpaceDE w:val="0"/>
        <w:autoSpaceDN w:val="0"/>
        <w:adjustRightInd w:val="0"/>
      </w:pPr>
      <w:bookmarkStart w:id="3335" w:name="_DV_M183"/>
      <w:bookmarkEnd w:id="3335"/>
      <w:r>
        <w:t>Communication Racks</w:t>
      </w:r>
    </w:p>
    <w:p w:rsidR="00B47682" w:rsidRDefault="001E47C2" w:rsidP="00B47682">
      <w:pPr>
        <w:numPr>
          <w:ilvl w:val="0"/>
          <w:numId w:val="19"/>
        </w:numPr>
        <w:tabs>
          <w:tab w:val="clear" w:pos="720"/>
        </w:tabs>
        <w:autoSpaceDE w:val="0"/>
        <w:autoSpaceDN w:val="0"/>
        <w:adjustRightInd w:val="0"/>
      </w:pPr>
      <w:bookmarkStart w:id="3336" w:name="_DV_M184"/>
      <w:bookmarkEnd w:id="3336"/>
      <w:r>
        <w:t>Termination Panels</w:t>
      </w:r>
    </w:p>
    <w:p w:rsidR="00B47682" w:rsidRDefault="001E47C2" w:rsidP="00B47682">
      <w:pPr>
        <w:tabs>
          <w:tab w:val="left" w:pos="1440"/>
          <w:tab w:val="left" w:pos="6480"/>
          <w:tab w:val="right" w:pos="9360"/>
        </w:tabs>
        <w:rPr>
          <w:sz w:val="20"/>
          <w:szCs w:val="20"/>
        </w:rPr>
      </w:pPr>
    </w:p>
    <w:p w:rsidR="00B47682" w:rsidRDefault="001E47C2" w:rsidP="00B47682">
      <w:pPr>
        <w:keepNext/>
        <w:outlineLvl w:val="0"/>
        <w:rPr>
          <w:u w:val="single"/>
        </w:rPr>
      </w:pPr>
      <w:r>
        <w:rPr>
          <w:u w:val="single"/>
        </w:rPr>
        <w:t>DP-1 and RYP-2 Lines</w:t>
      </w:r>
    </w:p>
    <w:p w:rsidR="00B47682" w:rsidRDefault="001E47C2" w:rsidP="00B47682">
      <w:pPr>
        <w:keepNext/>
      </w:pPr>
    </w:p>
    <w:p w:rsidR="00B47682" w:rsidRDefault="001E47C2" w:rsidP="00B47682">
      <w:bookmarkStart w:id="3337" w:name="_DV_M186"/>
      <w:bookmarkEnd w:id="3337"/>
      <w:r>
        <w:t>The primary line relaying will include:</w:t>
      </w:r>
    </w:p>
    <w:p w:rsidR="00B47682" w:rsidRDefault="001E47C2" w:rsidP="00B47682"/>
    <w:p w:rsidR="00B47682" w:rsidRDefault="001E47C2" w:rsidP="00B47682">
      <w:pPr>
        <w:numPr>
          <w:ilvl w:val="0"/>
          <w:numId w:val="19"/>
        </w:numPr>
        <w:tabs>
          <w:tab w:val="clear" w:pos="720"/>
        </w:tabs>
        <w:autoSpaceDE w:val="0"/>
        <w:autoSpaceDN w:val="0"/>
        <w:adjustRightInd w:val="0"/>
      </w:pPr>
      <w:bookmarkStart w:id="3338" w:name="_DV_M187"/>
      <w:bookmarkEnd w:id="3338"/>
      <w:r>
        <w:t>Pilot Scheme; directional comparison unblocking (DCU) and primar</w:t>
      </w:r>
      <w:r>
        <w:t>y direct transfer trip (DTTP) over power line carrier</w:t>
      </w:r>
    </w:p>
    <w:p w:rsidR="00B47682" w:rsidRDefault="001E47C2" w:rsidP="00B47682">
      <w:pPr>
        <w:numPr>
          <w:ilvl w:val="0"/>
          <w:numId w:val="19"/>
        </w:numPr>
        <w:tabs>
          <w:tab w:val="clear" w:pos="720"/>
        </w:tabs>
        <w:autoSpaceDE w:val="0"/>
        <w:autoSpaceDN w:val="0"/>
        <w:adjustRightInd w:val="0"/>
      </w:pPr>
      <w:bookmarkStart w:id="3339" w:name="_DV_M188"/>
      <w:bookmarkEnd w:id="3339"/>
      <w:r>
        <w:t>New numerical multifunction relay for phase and ground fault protection</w:t>
      </w:r>
    </w:p>
    <w:p w:rsidR="00B47682" w:rsidRDefault="001E47C2" w:rsidP="00B47682">
      <w:pPr>
        <w:numPr>
          <w:ilvl w:val="0"/>
          <w:numId w:val="19"/>
        </w:numPr>
        <w:tabs>
          <w:tab w:val="clear" w:pos="720"/>
        </w:tabs>
        <w:autoSpaceDE w:val="0"/>
        <w:autoSpaceDN w:val="0"/>
        <w:adjustRightInd w:val="0"/>
      </w:pPr>
      <w:bookmarkStart w:id="3340" w:name="_DV_M189"/>
      <w:bookmarkEnd w:id="3340"/>
      <w:r>
        <w:t>New Digital multiplexer and/or fiber optic interface unit</w:t>
      </w:r>
    </w:p>
    <w:p w:rsidR="00B47682" w:rsidRDefault="001E47C2" w:rsidP="00B47682">
      <w:pPr>
        <w:numPr>
          <w:ilvl w:val="0"/>
          <w:numId w:val="19"/>
        </w:numPr>
        <w:tabs>
          <w:tab w:val="clear" w:pos="720"/>
        </w:tabs>
        <w:autoSpaceDE w:val="0"/>
        <w:autoSpaceDN w:val="0"/>
        <w:adjustRightInd w:val="0"/>
      </w:pPr>
      <w:bookmarkStart w:id="3341" w:name="_DV_M190"/>
      <w:bookmarkEnd w:id="3341"/>
      <w:r>
        <w:t>Additional auxiliary devices, tests switches, lockout relays, etc.</w:t>
      </w:r>
    </w:p>
    <w:p w:rsidR="00B47682" w:rsidRDefault="001E47C2" w:rsidP="00B47682"/>
    <w:p w:rsidR="00B47682" w:rsidRDefault="001E47C2" w:rsidP="00B47682">
      <w:bookmarkStart w:id="3342" w:name="_DV_M191"/>
      <w:bookmarkEnd w:id="3342"/>
      <w:r>
        <w:t xml:space="preserve">The </w:t>
      </w:r>
      <w:r>
        <w:t>secondary line relaying will include:</w:t>
      </w:r>
    </w:p>
    <w:p w:rsidR="00B47682" w:rsidRDefault="001E47C2" w:rsidP="00B47682"/>
    <w:p w:rsidR="00B47682" w:rsidRDefault="001E47C2" w:rsidP="00B47682">
      <w:r>
        <w:t>- Pilot Scheme; current differential with secondary DTT (DTTS) over digital microwave</w:t>
      </w:r>
    </w:p>
    <w:p w:rsidR="00B47682" w:rsidRDefault="001E47C2" w:rsidP="00B47682">
      <w:r>
        <w:t>- New current differential relay</w:t>
      </w:r>
    </w:p>
    <w:p w:rsidR="00B47682" w:rsidRDefault="001E47C2" w:rsidP="00B47682">
      <w:r>
        <w:t>- New Digital multiplexer and/or fiber optic interface unit</w:t>
      </w:r>
    </w:p>
    <w:p w:rsidR="00B47682" w:rsidRDefault="001E47C2" w:rsidP="00B47682">
      <w:r>
        <w:t xml:space="preserve">- Additional auxiliary devices, test </w:t>
      </w:r>
      <w:r>
        <w:t>switches, lockout relays, etc.</w:t>
      </w:r>
    </w:p>
    <w:p w:rsidR="00B47682" w:rsidRDefault="001E47C2" w:rsidP="00B47682">
      <w:pPr>
        <w:rPr>
          <w:b/>
          <w:bCs/>
        </w:rPr>
      </w:pPr>
      <w:r>
        <w:rPr>
          <w:b/>
          <w:bCs/>
        </w:rPr>
        <w:tab/>
      </w:r>
    </w:p>
    <w:p w:rsidR="00B47682" w:rsidRDefault="001E47C2" w:rsidP="00B47682">
      <w:pPr>
        <w:keepNext/>
        <w:rPr>
          <w:b/>
          <w:bCs/>
        </w:rPr>
      </w:pPr>
      <w:bookmarkStart w:id="3343" w:name="_DV_M192"/>
      <w:bookmarkEnd w:id="3343"/>
      <w:r>
        <w:rPr>
          <w:b/>
          <w:bCs/>
        </w:rPr>
        <w:t>C.</w:t>
      </w:r>
      <w:r>
        <w:rPr>
          <w:b/>
          <w:bCs/>
        </w:rPr>
        <w:tab/>
        <w:t>Ryan Substation Ring Bus System Upgrade Facilities</w:t>
      </w:r>
    </w:p>
    <w:p w:rsidR="00B47682" w:rsidRDefault="001E47C2" w:rsidP="00B47682">
      <w:pPr>
        <w:keepNext/>
        <w:rPr>
          <w:b/>
          <w:bCs/>
        </w:rPr>
      </w:pPr>
    </w:p>
    <w:p w:rsidR="00B47682" w:rsidRDefault="001E47C2" w:rsidP="00B47682">
      <w:r>
        <w:t xml:space="preserve">As discussed above in Section I.B. of this Appendix A, </w:t>
      </w:r>
      <w:r>
        <w:rPr>
          <w:bCs/>
        </w:rPr>
        <w:t>the Large Generating Facility will, in its final configuration, connect to the Transmission Owner’s 230 kV line M</w:t>
      </w:r>
      <w:r>
        <w:rPr>
          <w:bCs/>
        </w:rPr>
        <w:t xml:space="preserve">WP-2 via a ring bus at the Ryan Substation.  During the Phase I configuration, the Large Generating Facility will connect to the 230 kV line via a single tap.  The final ring bus configuration completed as part of Phase II is described below. </w:t>
      </w:r>
    </w:p>
    <w:p w:rsidR="00B47682" w:rsidRDefault="001E47C2" w:rsidP="00B47682"/>
    <w:p w:rsidR="00B47682" w:rsidRDefault="001E47C2" w:rsidP="00B47682">
      <w:bookmarkStart w:id="3344" w:name="_DV_M41"/>
      <w:bookmarkEnd w:id="3344"/>
      <w:r>
        <w:t>The followi</w:t>
      </w:r>
      <w:r>
        <w:t>ng is the identification and description of the equipment, engineering, procurement, and construction work required to build the System Upgrade Facilities at the 230kV Ryan Substation.  This work essentially converts the Phase I configuration, described in</w:t>
      </w:r>
      <w:r>
        <w:t xml:space="preserve"> Section I.B. to this Appendix A, to the final ring bus configuration.</w:t>
      </w:r>
    </w:p>
    <w:p w:rsidR="00B47682" w:rsidRDefault="001E47C2" w:rsidP="00B47682"/>
    <w:p w:rsidR="00B47682" w:rsidRPr="008257A1" w:rsidRDefault="001E47C2" w:rsidP="00B47682">
      <w:pPr>
        <w:rPr>
          <w:b/>
        </w:rPr>
      </w:pPr>
      <w:r w:rsidRPr="008257A1">
        <w:rPr>
          <w:b/>
        </w:rPr>
        <w:t>Phase I</w:t>
      </w:r>
    </w:p>
    <w:p w:rsidR="00B47682" w:rsidRDefault="001E47C2" w:rsidP="00B47682"/>
    <w:p w:rsidR="00B47682" w:rsidRDefault="001E47C2" w:rsidP="00B47682">
      <w:r>
        <w:t>See Section I.B. of this Appendix A.</w:t>
      </w:r>
    </w:p>
    <w:p w:rsidR="00B47682" w:rsidRDefault="001E47C2" w:rsidP="00B47682"/>
    <w:p w:rsidR="00B47682" w:rsidRDefault="001E47C2" w:rsidP="00B47682">
      <w:pPr>
        <w:tabs>
          <w:tab w:val="left" w:pos="0"/>
        </w:tabs>
        <w:ind w:left="360" w:hanging="360"/>
        <w:rPr>
          <w:b/>
        </w:rPr>
      </w:pPr>
      <w:r w:rsidRPr="008257A1">
        <w:rPr>
          <w:b/>
        </w:rPr>
        <w:t>Phase II</w:t>
      </w:r>
      <w:r>
        <w:rPr>
          <w:b/>
        </w:rPr>
        <w:t xml:space="preserve">  </w:t>
      </w:r>
      <w:bookmarkStart w:id="3345" w:name="_DV_C35"/>
    </w:p>
    <w:p w:rsidR="00B47682" w:rsidRDefault="001E47C2" w:rsidP="00B47682">
      <w:pPr>
        <w:tabs>
          <w:tab w:val="left" w:pos="720"/>
        </w:tabs>
        <w:ind w:left="720" w:hanging="360"/>
        <w:rPr>
          <w:b/>
        </w:rPr>
      </w:pPr>
    </w:p>
    <w:p w:rsidR="00B47682" w:rsidRDefault="001E47C2" w:rsidP="00B47682">
      <w:pPr>
        <w:tabs>
          <w:tab w:val="left" w:pos="720"/>
        </w:tabs>
        <w:ind w:left="720" w:hanging="360"/>
        <w:rPr>
          <w:rStyle w:val="DeltaViewInsertion"/>
          <w:b w:val="0"/>
          <w:bCs/>
        </w:rPr>
      </w:pPr>
      <w:r w:rsidRPr="00EE6E44">
        <w:rPr>
          <w:rStyle w:val="DeltaViewInsertion"/>
          <w:b w:val="0"/>
          <w:bCs/>
          <w:u w:val="none"/>
        </w:rPr>
        <w:t>a.</w:t>
      </w:r>
      <w:r w:rsidRPr="00EE6E44">
        <w:rPr>
          <w:rStyle w:val="DeltaViewInsertion"/>
          <w:b w:val="0"/>
          <w:bCs/>
          <w:u w:val="none"/>
        </w:rPr>
        <w:tab/>
      </w:r>
      <w:r w:rsidRPr="00EE6E44">
        <w:t>In Phase II, one additional 230kV breaker and associated disconnect switch will be installed</w:t>
      </w:r>
      <w:r>
        <w:t xml:space="preserve"> to convert the tap configurat</w:t>
      </w:r>
      <w:r>
        <w:t>ion into the station ring bus configuration.  The Phase I tap configuration line series breaker will be removed and a direct connection will be made from the existing tap point to the station ring bus breakers.  A second connection to the WP-2 line will be</w:t>
      </w:r>
      <w:r>
        <w:t xml:space="preserve"> brought into a new position in the expanded ring, as shown on the one-line diagram labeled CL-E-IA-03 attached to this Appendix A as Figure 2.  Upon completion of this Phase II, the Willis – Plattsburgh WP-2 line will be segmented into two new 230kV line </w:t>
      </w:r>
      <w:r>
        <w:t>segments, Willis-Ryan (WRY-2) and Ryan-Plattsburgh (RYP-2).  The line protection for this arrangement must be completed as part of the Phase II System Upgrade Facilities described in Section II of this Appendix A.</w:t>
      </w:r>
    </w:p>
    <w:p w:rsidR="00B47682" w:rsidRPr="00EE6E44" w:rsidRDefault="001E47C2" w:rsidP="00B47682">
      <w:pPr>
        <w:tabs>
          <w:tab w:val="left" w:pos="720"/>
        </w:tabs>
        <w:ind w:left="720" w:hanging="360"/>
        <w:rPr>
          <w:rStyle w:val="DeltaViewInsertion"/>
          <w:b w:val="0"/>
          <w:bCs/>
          <w:u w:val="none"/>
        </w:rPr>
      </w:pPr>
    </w:p>
    <w:p w:rsidR="00B47682" w:rsidRPr="00EE6E44" w:rsidRDefault="001E47C2" w:rsidP="00B47682">
      <w:pPr>
        <w:tabs>
          <w:tab w:val="left" w:pos="720"/>
        </w:tabs>
        <w:ind w:left="720" w:hanging="360"/>
      </w:pPr>
      <w:r w:rsidRPr="00EE6E44">
        <w:rPr>
          <w:rStyle w:val="DeltaViewInsertion"/>
          <w:b w:val="0"/>
          <w:bCs/>
          <w:u w:val="none"/>
        </w:rPr>
        <w:t>b.</w:t>
      </w:r>
      <w:r w:rsidRPr="00EE6E44">
        <w:rPr>
          <w:rStyle w:val="DeltaViewInsertion"/>
          <w:b w:val="0"/>
          <w:bCs/>
          <w:u w:val="none"/>
        </w:rPr>
        <w:tab/>
        <w:t xml:space="preserve">Civil/Site work:  The Developer will </w:t>
      </w:r>
      <w:r w:rsidRPr="00EE6E44">
        <w:rPr>
          <w:rStyle w:val="DeltaViewInsertion"/>
          <w:b w:val="0"/>
          <w:bCs/>
          <w:u w:val="none"/>
        </w:rPr>
        <w:t>complete civil/site work during Phase I as described above.</w:t>
      </w:r>
      <w:bookmarkEnd w:id="3345"/>
    </w:p>
    <w:p w:rsidR="00B47682" w:rsidRPr="00EE6E44" w:rsidRDefault="001E47C2" w:rsidP="00B47682">
      <w:pPr>
        <w:tabs>
          <w:tab w:val="left" w:pos="720"/>
        </w:tabs>
        <w:ind w:left="720" w:hanging="360"/>
      </w:pPr>
    </w:p>
    <w:p w:rsidR="00B47682" w:rsidRPr="00EE6E44" w:rsidRDefault="001E47C2" w:rsidP="00B47682">
      <w:pPr>
        <w:tabs>
          <w:tab w:val="left" w:pos="720"/>
        </w:tabs>
        <w:ind w:left="720" w:hanging="360"/>
      </w:pPr>
      <w:bookmarkStart w:id="3346" w:name="_DV_C36"/>
      <w:r w:rsidRPr="00EE6E44">
        <w:rPr>
          <w:rStyle w:val="DeltaViewInsertion"/>
          <w:b w:val="0"/>
          <w:bCs/>
          <w:u w:val="none"/>
        </w:rPr>
        <w:t>c.</w:t>
      </w:r>
      <w:r w:rsidRPr="00EE6E44">
        <w:rPr>
          <w:rStyle w:val="DeltaViewInsertion"/>
          <w:b w:val="0"/>
          <w:bCs/>
          <w:u w:val="none"/>
        </w:rPr>
        <w:tab/>
        <w:t>Foundations:  The Developer will complete foundation work during Phase I as described above.</w:t>
      </w:r>
      <w:bookmarkEnd w:id="3346"/>
    </w:p>
    <w:p w:rsidR="00B47682" w:rsidRPr="00EE6E44" w:rsidRDefault="001E47C2" w:rsidP="00B47682">
      <w:pPr>
        <w:tabs>
          <w:tab w:val="left" w:pos="720"/>
        </w:tabs>
        <w:ind w:left="720" w:hanging="360"/>
      </w:pPr>
    </w:p>
    <w:p w:rsidR="00B47682" w:rsidRPr="00EE6E44" w:rsidRDefault="001E47C2" w:rsidP="00B47682">
      <w:pPr>
        <w:tabs>
          <w:tab w:val="left" w:pos="720"/>
        </w:tabs>
        <w:ind w:left="720" w:hanging="360"/>
      </w:pPr>
      <w:bookmarkStart w:id="3347" w:name="_DV_C37"/>
      <w:r w:rsidRPr="00EE6E44">
        <w:rPr>
          <w:rStyle w:val="DeltaViewInsertion"/>
          <w:b w:val="0"/>
          <w:bCs/>
          <w:u w:val="none"/>
        </w:rPr>
        <w:t>d.</w:t>
      </w:r>
      <w:r w:rsidRPr="00EE6E44">
        <w:rPr>
          <w:rStyle w:val="DeltaViewInsertion"/>
          <w:b w:val="0"/>
          <w:bCs/>
          <w:u w:val="none"/>
        </w:rPr>
        <w:tab/>
        <w:t xml:space="preserve">Grounding:  The Developer will complete grounding work during Phase I as described above.  The </w:t>
      </w:r>
      <w:r w:rsidRPr="00EE6E44">
        <w:rPr>
          <w:rStyle w:val="DeltaViewInsertion"/>
          <w:b w:val="0"/>
          <w:bCs/>
          <w:u w:val="none"/>
        </w:rPr>
        <w:t>work associated with Phase II is the above grade connections to Phase II equipment.</w:t>
      </w:r>
      <w:bookmarkEnd w:id="3347"/>
    </w:p>
    <w:p w:rsidR="00B47682" w:rsidRPr="00EE6E44" w:rsidRDefault="001E47C2" w:rsidP="00B47682">
      <w:pPr>
        <w:tabs>
          <w:tab w:val="left" w:pos="720"/>
        </w:tabs>
        <w:ind w:left="720" w:hanging="360"/>
      </w:pPr>
    </w:p>
    <w:p w:rsidR="00B47682" w:rsidRPr="00EE6E44" w:rsidRDefault="001E47C2" w:rsidP="00B47682">
      <w:pPr>
        <w:tabs>
          <w:tab w:val="left" w:pos="720"/>
        </w:tabs>
        <w:ind w:left="720" w:hanging="360"/>
      </w:pPr>
      <w:bookmarkStart w:id="3348" w:name="_DV_C38"/>
      <w:r w:rsidRPr="00EE6E44">
        <w:rPr>
          <w:rStyle w:val="DeltaViewInsertion"/>
          <w:b w:val="0"/>
          <w:bCs/>
          <w:u w:val="none"/>
        </w:rPr>
        <w:t>e.</w:t>
      </w:r>
      <w:r w:rsidRPr="00EE6E44">
        <w:rPr>
          <w:rStyle w:val="DeltaViewInsertion"/>
          <w:b w:val="0"/>
          <w:bCs/>
          <w:u w:val="none"/>
        </w:rPr>
        <w:tab/>
        <w:t>Transmission Line Tap:  Transmission Owner installed an in-line dead end structure in WP-2 to tap the line into the substation.  During Phase II, a second connection to</w:t>
      </w:r>
      <w:r w:rsidRPr="00EE6E44">
        <w:rPr>
          <w:rStyle w:val="DeltaViewInsertion"/>
          <w:b w:val="0"/>
          <w:bCs/>
          <w:u w:val="none"/>
        </w:rPr>
        <w:t xml:space="preserve"> the WP-2 line will be brought into the substation by Developer.</w:t>
      </w:r>
      <w:bookmarkEnd w:id="3348"/>
      <w:r w:rsidRPr="00EE6E44">
        <w:t xml:space="preserve"> </w:t>
      </w:r>
      <w:bookmarkStart w:id="3349" w:name="_DV_C39"/>
      <w:r w:rsidRPr="00EE6E44">
        <w:rPr>
          <w:rStyle w:val="DeltaViewInsertion"/>
          <w:b w:val="0"/>
          <w:bCs/>
          <w:u w:val="none"/>
        </w:rPr>
        <w:t xml:space="preserve"> The line will be segmented and looped into and out of the substation by Transmission Owner.  The fly taps will consist of one 795 ACSR conductor per phase and a static wire to be installed b</w:t>
      </w:r>
      <w:r w:rsidRPr="00EE6E44">
        <w:rPr>
          <w:rStyle w:val="DeltaViewInsertion"/>
          <w:b w:val="0"/>
          <w:bCs/>
          <w:u w:val="none"/>
        </w:rPr>
        <w:t>y Transmission Owner.  The static wires will be extended overhead into the substation by Developer.  Another ground connection will be made from the substation ground grid to the static wire ground rod at the foot of the two overhead lines before and after</w:t>
      </w:r>
      <w:r w:rsidRPr="00EE6E44">
        <w:rPr>
          <w:rStyle w:val="DeltaViewInsertion"/>
          <w:b w:val="0"/>
          <w:bCs/>
          <w:u w:val="none"/>
        </w:rPr>
        <w:t xml:space="preserve"> the tap by Developer.</w:t>
      </w:r>
      <w:bookmarkEnd w:id="3349"/>
    </w:p>
    <w:p w:rsidR="00B47682" w:rsidRPr="00EE6E44" w:rsidRDefault="001E47C2" w:rsidP="00B47682">
      <w:pPr>
        <w:tabs>
          <w:tab w:val="left" w:pos="720"/>
        </w:tabs>
        <w:ind w:left="720" w:hanging="360"/>
      </w:pPr>
    </w:p>
    <w:p w:rsidR="00B47682" w:rsidRPr="00EE6E44" w:rsidRDefault="001E47C2" w:rsidP="00B47682">
      <w:pPr>
        <w:tabs>
          <w:tab w:val="left" w:pos="720"/>
        </w:tabs>
        <w:ind w:left="720" w:hanging="360"/>
        <w:rPr>
          <w:rStyle w:val="DeltaViewInsertion"/>
          <w:b w:val="0"/>
          <w:bCs/>
          <w:u w:val="none"/>
        </w:rPr>
      </w:pPr>
      <w:bookmarkStart w:id="3350" w:name="_DV_C40"/>
      <w:r w:rsidRPr="00EE6E44">
        <w:rPr>
          <w:rStyle w:val="DeltaViewInsertion"/>
          <w:b w:val="0"/>
          <w:bCs/>
          <w:u w:val="none"/>
        </w:rPr>
        <w:t>f.</w:t>
      </w:r>
      <w:r w:rsidRPr="00EE6E44">
        <w:rPr>
          <w:rStyle w:val="DeltaViewInsertion"/>
          <w:b w:val="0"/>
          <w:bCs/>
          <w:u w:val="none"/>
        </w:rPr>
        <w:tab/>
        <w:t>Station Service:  The Developer will install the station service during Phase I as described above.  The system is designed with capacity and circuit breakers to supply power to the Phase II equipment requiring such service.</w:t>
      </w:r>
      <w:bookmarkEnd w:id="3350"/>
    </w:p>
    <w:p w:rsidR="00B47682" w:rsidRPr="00EE6E44" w:rsidRDefault="001E47C2" w:rsidP="00B47682">
      <w:pPr>
        <w:tabs>
          <w:tab w:val="left" w:pos="720"/>
        </w:tabs>
        <w:ind w:left="720" w:hanging="360"/>
        <w:rPr>
          <w:rStyle w:val="DeltaViewInsertion"/>
          <w:b w:val="0"/>
          <w:bCs/>
          <w:u w:val="none"/>
        </w:rPr>
      </w:pPr>
    </w:p>
    <w:p w:rsidR="00B47682" w:rsidRPr="00EE6E44" w:rsidRDefault="001E47C2" w:rsidP="00B47682">
      <w:pPr>
        <w:tabs>
          <w:tab w:val="left" w:pos="720"/>
        </w:tabs>
        <w:ind w:left="720" w:hanging="360"/>
      </w:pPr>
      <w:bookmarkStart w:id="3351" w:name="_DV_C41"/>
      <w:r w:rsidRPr="00EE6E44">
        <w:rPr>
          <w:rStyle w:val="DeltaViewInsertion"/>
          <w:b w:val="0"/>
          <w:bCs/>
          <w:u w:val="none"/>
        </w:rPr>
        <w:t>g.</w:t>
      </w:r>
      <w:r w:rsidRPr="00EE6E44">
        <w:rPr>
          <w:rStyle w:val="DeltaViewInsertion"/>
          <w:b w:val="0"/>
          <w:bCs/>
          <w:u w:val="none"/>
        </w:rPr>
        <w:tab/>
      </w:r>
      <w:r w:rsidRPr="00EE6E44">
        <w:rPr>
          <w:rStyle w:val="DeltaViewInsertion"/>
          <w:b w:val="0"/>
          <w:bCs/>
          <w:u w:val="none"/>
        </w:rPr>
        <w:t>Protective Relaying:</w:t>
      </w:r>
      <w:bookmarkEnd w:id="3351"/>
    </w:p>
    <w:p w:rsidR="00B47682" w:rsidRPr="00EE6E44" w:rsidRDefault="001E47C2" w:rsidP="00B47682">
      <w:pPr>
        <w:tabs>
          <w:tab w:val="left" w:pos="720"/>
        </w:tabs>
        <w:ind w:left="720" w:hanging="360"/>
      </w:pPr>
    </w:p>
    <w:p w:rsidR="00B47682" w:rsidRPr="00EE6E44" w:rsidRDefault="001E47C2" w:rsidP="00B47682">
      <w:pPr>
        <w:numPr>
          <w:ilvl w:val="0"/>
          <w:numId w:val="18"/>
        </w:numPr>
        <w:tabs>
          <w:tab w:val="clear" w:pos="1800"/>
          <w:tab w:val="left" w:pos="720"/>
          <w:tab w:val="left" w:pos="1080"/>
        </w:tabs>
        <w:autoSpaceDE w:val="0"/>
        <w:autoSpaceDN w:val="0"/>
        <w:adjustRightInd w:val="0"/>
        <w:ind w:left="1080"/>
      </w:pPr>
      <w:bookmarkStart w:id="3352" w:name="_DV_C43"/>
      <w:r w:rsidRPr="00EE6E44">
        <w:rPr>
          <w:rStyle w:val="DeltaViewInsertion"/>
          <w:b w:val="0"/>
          <w:bCs/>
          <w:u w:val="none"/>
        </w:rPr>
        <w:t>Primary Line Protection:  Directional Comparison Unblocking Pilot Relaying over Power Line Carrier shall be provided via the existing numerical distance relay.  This relaying system shall be set selective within the prescribed zones o</w:t>
      </w:r>
      <w:r w:rsidRPr="00EE6E44">
        <w:rPr>
          <w:rStyle w:val="DeltaViewInsertion"/>
          <w:b w:val="0"/>
          <w:bCs/>
          <w:u w:val="none"/>
        </w:rPr>
        <w:t>f protection based on system protection analysis.   The relay will directly trip and block the closure of the breaker(s).</w:t>
      </w:r>
      <w:r w:rsidRPr="00EE6E44">
        <w:rPr>
          <w:rStyle w:val="DeltaViewInsertion"/>
          <w:bCs/>
          <w:u w:val="none"/>
        </w:rPr>
        <w:t xml:space="preserve">  </w:t>
      </w:r>
      <w:r w:rsidRPr="00EE6E44">
        <w:t xml:space="preserve"> The relay shall be of utility grade and meet Transmission Owner’s standards.</w:t>
      </w:r>
      <w:r w:rsidRPr="00EE6E44">
        <w:rPr>
          <w:rStyle w:val="DeltaViewInsertion"/>
          <w:b w:val="0"/>
          <w:bCs/>
          <w:u w:val="none"/>
        </w:rPr>
        <w:t xml:space="preserve">  Identical primary line protection will be installed fo</w:t>
      </w:r>
      <w:r w:rsidRPr="00EE6E44">
        <w:rPr>
          <w:rStyle w:val="DeltaViewInsertion"/>
          <w:b w:val="0"/>
          <w:bCs/>
          <w:u w:val="none"/>
        </w:rPr>
        <w:t>r the second line connection.</w:t>
      </w:r>
      <w:r w:rsidRPr="00EE6E44">
        <w:rPr>
          <w:rStyle w:val="DeltaViewInsertion"/>
          <w:bCs/>
          <w:u w:val="none"/>
        </w:rPr>
        <w:br/>
      </w:r>
      <w:bookmarkStart w:id="3353" w:name="_DV_C44"/>
      <w:bookmarkEnd w:id="3352"/>
    </w:p>
    <w:p w:rsidR="00B47682" w:rsidRPr="00EE6E44" w:rsidRDefault="001E47C2" w:rsidP="00B47682">
      <w:pPr>
        <w:numPr>
          <w:ilvl w:val="0"/>
          <w:numId w:val="18"/>
        </w:numPr>
        <w:tabs>
          <w:tab w:val="clear" w:pos="1800"/>
          <w:tab w:val="left" w:pos="720"/>
          <w:tab w:val="left" w:pos="1080"/>
        </w:tabs>
        <w:autoSpaceDE w:val="0"/>
        <w:autoSpaceDN w:val="0"/>
        <w:adjustRightInd w:val="0"/>
        <w:ind w:left="1080"/>
        <w:rPr>
          <w:b/>
        </w:rPr>
      </w:pPr>
      <w:bookmarkStart w:id="3354" w:name="_DV_C45"/>
      <w:bookmarkEnd w:id="3353"/>
      <w:r w:rsidRPr="00EE6E44">
        <w:rPr>
          <w:rStyle w:val="DeltaViewInsertion"/>
          <w:b w:val="0"/>
          <w:bCs/>
          <w:u w:val="none"/>
        </w:rPr>
        <w:t>Secondary Line Protection:  Line Current Differential Relaying over Digital Microwave channels will be provided via a microprocessor based current differential relay.  This relay will be set to provide backup distance protect</w:t>
      </w:r>
      <w:r w:rsidRPr="00EE6E44">
        <w:rPr>
          <w:rStyle w:val="DeltaViewInsertion"/>
          <w:b w:val="0"/>
          <w:bCs/>
          <w:u w:val="none"/>
        </w:rPr>
        <w:t>ion if the communications channels are lost and be selective within the prescribed zones of protection based on system protection analysis.  The relay will directly trip and block the closure of the breaker(s).  Identical secondary line protection will ins</w:t>
      </w:r>
      <w:r w:rsidRPr="00EE6E44">
        <w:rPr>
          <w:rStyle w:val="DeltaViewInsertion"/>
          <w:b w:val="0"/>
          <w:bCs/>
          <w:u w:val="none"/>
        </w:rPr>
        <w:t>talled for the second line connection.</w:t>
      </w:r>
      <w:r w:rsidRPr="00EE6E44">
        <w:rPr>
          <w:rStyle w:val="DeltaViewInsertion"/>
          <w:b w:val="0"/>
          <w:bCs/>
          <w:u w:val="none"/>
        </w:rPr>
        <w:br/>
      </w:r>
      <w:bookmarkStart w:id="3355" w:name="_DV_C46"/>
      <w:bookmarkEnd w:id="3354"/>
    </w:p>
    <w:p w:rsidR="00B47682" w:rsidRPr="00EE6E44" w:rsidRDefault="001E47C2" w:rsidP="00B47682">
      <w:pPr>
        <w:numPr>
          <w:ilvl w:val="0"/>
          <w:numId w:val="18"/>
        </w:numPr>
        <w:tabs>
          <w:tab w:val="clear" w:pos="1800"/>
          <w:tab w:val="left" w:pos="720"/>
          <w:tab w:val="left" w:pos="1080"/>
        </w:tabs>
        <w:autoSpaceDE w:val="0"/>
        <w:autoSpaceDN w:val="0"/>
        <w:adjustRightInd w:val="0"/>
        <w:ind w:left="1080"/>
      </w:pPr>
      <w:bookmarkStart w:id="3356" w:name="_DV_C47"/>
      <w:bookmarkEnd w:id="3355"/>
      <w:r w:rsidRPr="00EE6E44">
        <w:rPr>
          <w:rStyle w:val="DeltaViewInsertion"/>
          <w:b w:val="0"/>
          <w:bCs/>
          <w:u w:val="none"/>
        </w:rPr>
        <w:t>Breaker Failure:</w:t>
      </w:r>
      <w:r w:rsidRPr="00EE6E44">
        <w:rPr>
          <w:rStyle w:val="DeltaViewInsertion"/>
          <w:bCs/>
          <w:u w:val="none"/>
        </w:rPr>
        <w:t xml:space="preserve">  </w:t>
      </w:r>
      <w:r w:rsidRPr="00EE6E44">
        <w:t xml:space="preserve">Two independent primary and secondary breaker failure relaying systems provide redundant breaker failure protection. </w:t>
      </w:r>
      <w:r w:rsidRPr="00EE6E44">
        <w:rPr>
          <w:rStyle w:val="DeltaViewInsertion"/>
          <w:b w:val="0"/>
          <w:bCs/>
          <w:u w:val="none"/>
        </w:rPr>
        <w:t>After a circuit breaker trip is initiated, the breaker failure relay will begin a</w:t>
      </w:r>
      <w:r w:rsidRPr="00EE6E44">
        <w:rPr>
          <w:rStyle w:val="DeltaViewInsertion"/>
          <w:b w:val="0"/>
          <w:bCs/>
          <w:u w:val="none"/>
        </w:rPr>
        <w:t xml:space="preserve"> countdown timer.  If the circuit breaker fails to open within a specified period, then the breaker failure relay and its associated lockout relay will trip and block closure of an adjacent circuit breaker(s) and send direct transfer trip to the remote ter</w:t>
      </w:r>
      <w:r w:rsidRPr="00EE6E44">
        <w:rPr>
          <w:rStyle w:val="DeltaViewInsertion"/>
          <w:b w:val="0"/>
          <w:bCs/>
          <w:u w:val="none"/>
        </w:rPr>
        <w:t xml:space="preserve">minal station to isolate the stuck breaker.  </w:t>
      </w:r>
      <w:r w:rsidRPr="00EE6E44">
        <w:t xml:space="preserve">The relay shall be of utility grade and meet Transmission Owner’s standards. </w:t>
      </w:r>
      <w:bookmarkStart w:id="3357" w:name="_DV_C48"/>
      <w:bookmarkEnd w:id="3356"/>
    </w:p>
    <w:p w:rsidR="00B47682" w:rsidRPr="00EE6E44" w:rsidRDefault="001E47C2" w:rsidP="00B47682">
      <w:pPr>
        <w:tabs>
          <w:tab w:val="left" w:pos="720"/>
        </w:tabs>
        <w:ind w:left="720"/>
      </w:pPr>
    </w:p>
    <w:p w:rsidR="00B47682" w:rsidRPr="00EE6E44" w:rsidRDefault="001E47C2" w:rsidP="00B47682">
      <w:pPr>
        <w:numPr>
          <w:ilvl w:val="0"/>
          <w:numId w:val="18"/>
        </w:numPr>
        <w:tabs>
          <w:tab w:val="clear" w:pos="1800"/>
          <w:tab w:val="left" w:pos="720"/>
          <w:tab w:val="left" w:pos="1080"/>
        </w:tabs>
        <w:autoSpaceDE w:val="0"/>
        <w:autoSpaceDN w:val="0"/>
        <w:adjustRightInd w:val="0"/>
        <w:ind w:left="1080"/>
        <w:rPr>
          <w:b/>
        </w:rPr>
      </w:pPr>
      <w:bookmarkStart w:id="3358" w:name="_DV_C49"/>
      <w:bookmarkEnd w:id="3357"/>
      <w:r w:rsidRPr="00EE6E44">
        <w:rPr>
          <w:rStyle w:val="DeltaViewInsertion"/>
          <w:b w:val="0"/>
          <w:bCs/>
          <w:u w:val="none"/>
        </w:rPr>
        <w:t xml:space="preserve">Transfer Trip:  The breaker failure conditions at Transmission Owner terminals will be remotely tripped at the Ryan Substation upon </w:t>
      </w:r>
      <w:r w:rsidRPr="00EE6E44">
        <w:rPr>
          <w:rStyle w:val="DeltaViewInsertion"/>
          <w:b w:val="0"/>
          <w:bCs/>
          <w:u w:val="none"/>
        </w:rPr>
        <w:t>receiving direct transfer trip (DTT) signals from Willis and/or Plattsburgh substations.  The breaker failure conditions at the Ryan Substation will be remotely tripped at the Transmission Owner’s Terminal upon receiving DTT signals from the Ryan Substatio</w:t>
      </w:r>
      <w:r w:rsidRPr="00EE6E44">
        <w:rPr>
          <w:rStyle w:val="DeltaViewInsertion"/>
          <w:b w:val="0"/>
          <w:bCs/>
          <w:u w:val="none"/>
        </w:rPr>
        <w:t xml:space="preserve">n.  The Phase II protection will be coordinated with the Willis Substation and the Plattsburgh Substation remote line relays. </w:t>
      </w:r>
      <w:bookmarkEnd w:id="3358"/>
    </w:p>
    <w:p w:rsidR="00B47682" w:rsidRPr="00EE6E44" w:rsidRDefault="001E47C2" w:rsidP="00B47682">
      <w:pPr>
        <w:tabs>
          <w:tab w:val="left" w:pos="720"/>
        </w:tabs>
        <w:ind w:left="720"/>
      </w:pPr>
      <w:bookmarkStart w:id="3359" w:name="_DV_C50"/>
    </w:p>
    <w:p w:rsidR="00B47682" w:rsidRPr="00EE6E44" w:rsidRDefault="001E47C2" w:rsidP="00B47682">
      <w:pPr>
        <w:numPr>
          <w:ilvl w:val="0"/>
          <w:numId w:val="18"/>
        </w:numPr>
        <w:tabs>
          <w:tab w:val="clear" w:pos="1800"/>
          <w:tab w:val="left" w:pos="720"/>
          <w:tab w:val="left" w:pos="1080"/>
        </w:tabs>
        <w:autoSpaceDE w:val="0"/>
        <w:autoSpaceDN w:val="0"/>
        <w:adjustRightInd w:val="0"/>
        <w:ind w:left="1080"/>
      </w:pPr>
      <w:bookmarkStart w:id="3360" w:name="_DV_C51"/>
      <w:bookmarkEnd w:id="3359"/>
      <w:r w:rsidRPr="00EE6E44">
        <w:rPr>
          <w:rStyle w:val="DeltaViewInsertion"/>
          <w:b w:val="0"/>
          <w:bCs/>
          <w:u w:val="none"/>
        </w:rPr>
        <w:t>Synch Check Relay:  A synch check relay for each breaker will be used to compare voltages across circuit breakers to prevent the</w:t>
      </w:r>
      <w:r w:rsidRPr="00EE6E44">
        <w:rPr>
          <w:rStyle w:val="DeltaViewInsertion"/>
          <w:b w:val="0"/>
          <w:bCs/>
          <w:u w:val="none"/>
        </w:rPr>
        <w:t xml:space="preserve"> substation breakers from closing out of phase. </w:t>
      </w:r>
      <w:r w:rsidRPr="00EE6E44">
        <w:rPr>
          <w:rStyle w:val="DeltaViewInsertion"/>
          <w:bCs/>
          <w:u w:val="none"/>
        </w:rPr>
        <w:t xml:space="preserve"> </w:t>
      </w:r>
      <w:r w:rsidRPr="00EE6E44">
        <w:t xml:space="preserve">The relay shall be of utility grade and meet Transmission Owner’s standards. </w:t>
      </w:r>
      <w:bookmarkStart w:id="3361" w:name="_DV_C52"/>
      <w:bookmarkEnd w:id="3360"/>
    </w:p>
    <w:p w:rsidR="00B47682" w:rsidRPr="00EE6E44" w:rsidRDefault="001E47C2" w:rsidP="00B47682">
      <w:pPr>
        <w:tabs>
          <w:tab w:val="left" w:pos="720"/>
        </w:tabs>
        <w:ind w:left="720"/>
      </w:pPr>
    </w:p>
    <w:p w:rsidR="00B47682" w:rsidRPr="00EE6E44" w:rsidRDefault="001E47C2" w:rsidP="00B47682">
      <w:pPr>
        <w:numPr>
          <w:ilvl w:val="0"/>
          <w:numId w:val="18"/>
        </w:numPr>
        <w:tabs>
          <w:tab w:val="clear" w:pos="1800"/>
          <w:tab w:val="left" w:pos="720"/>
          <w:tab w:val="left" w:pos="1080"/>
        </w:tabs>
        <w:autoSpaceDE w:val="0"/>
        <w:autoSpaceDN w:val="0"/>
        <w:adjustRightInd w:val="0"/>
        <w:ind w:left="1080"/>
        <w:rPr>
          <w:rStyle w:val="DeltaViewInsertion"/>
          <w:u w:val="none"/>
        </w:rPr>
      </w:pPr>
      <w:bookmarkStart w:id="3362" w:name="_DV_C53"/>
      <w:bookmarkEnd w:id="3361"/>
      <w:r w:rsidRPr="00EE6E44">
        <w:rPr>
          <w:rStyle w:val="DeltaViewInsertion"/>
          <w:b w:val="0"/>
          <w:bCs/>
          <w:u w:val="none"/>
        </w:rPr>
        <w:t>Remote Control:  Transmission Owner will have the ability to remotely open any and all circuit breakers and motorized line disco</w:t>
      </w:r>
      <w:r w:rsidRPr="00EE6E44">
        <w:rPr>
          <w:rStyle w:val="DeltaViewInsertion"/>
          <w:b w:val="0"/>
          <w:bCs/>
          <w:u w:val="none"/>
        </w:rPr>
        <w:t>nnect switches from Transmission Owner’s control center via SCADA.</w:t>
      </w:r>
      <w:bookmarkEnd w:id="3362"/>
    </w:p>
    <w:p w:rsidR="00B47682" w:rsidRPr="00EE6E44" w:rsidRDefault="001E47C2" w:rsidP="00B47682">
      <w:pPr>
        <w:tabs>
          <w:tab w:val="left" w:pos="1440"/>
          <w:tab w:val="left" w:pos="6480"/>
          <w:tab w:val="right" w:pos="9360"/>
        </w:tabs>
        <w:rPr>
          <w:sz w:val="20"/>
          <w:szCs w:val="20"/>
        </w:rPr>
      </w:pPr>
      <w:bookmarkStart w:id="3363" w:name="_DV_C56"/>
    </w:p>
    <w:p w:rsidR="00B47682" w:rsidRPr="00EE6E44" w:rsidRDefault="001E47C2" w:rsidP="00B47682">
      <w:pPr>
        <w:tabs>
          <w:tab w:val="left" w:pos="720"/>
        </w:tabs>
        <w:ind w:left="720" w:hanging="360"/>
      </w:pPr>
      <w:r w:rsidRPr="00EE6E44">
        <w:rPr>
          <w:rStyle w:val="DeltaViewInsertion"/>
          <w:b w:val="0"/>
          <w:bCs/>
          <w:u w:val="none"/>
        </w:rPr>
        <w:t>h.</w:t>
      </w:r>
      <w:r w:rsidRPr="00EE6E44">
        <w:rPr>
          <w:rStyle w:val="DeltaViewInsertion"/>
          <w:b w:val="0"/>
          <w:bCs/>
          <w:u w:val="none"/>
        </w:rPr>
        <w:tab/>
        <w:t>Fault Recording and Monitoring Equipment:  Specified by Transmission Owner and procured by Developer, this equipment will be part of the Phase II installation of this project.</w:t>
      </w:r>
      <w:bookmarkEnd w:id="3363"/>
      <w:r w:rsidRPr="00EE6E44">
        <w:t xml:space="preserve"> </w:t>
      </w:r>
      <w:bookmarkStart w:id="3364" w:name="_DV_C57"/>
      <w:r w:rsidRPr="00EE6E44">
        <w:rPr>
          <w:rStyle w:val="DeltaViewInsertion"/>
          <w:b w:val="0"/>
          <w:bCs/>
          <w:u w:val="none"/>
        </w:rPr>
        <w:t xml:space="preserve"> This equ</w:t>
      </w:r>
      <w:r w:rsidRPr="00EE6E44">
        <w:rPr>
          <w:rStyle w:val="DeltaViewInsertion"/>
          <w:b w:val="0"/>
          <w:bCs/>
          <w:u w:val="none"/>
        </w:rPr>
        <w:t xml:space="preserve">ipment includes a Sequence of Events Recorder cabinet and a Digital Fault Recorder cabinet.  </w:t>
      </w:r>
      <w:bookmarkEnd w:id="3364"/>
    </w:p>
    <w:p w:rsidR="00B47682" w:rsidRPr="00EE6E44" w:rsidRDefault="001E47C2" w:rsidP="00B47682">
      <w:pPr>
        <w:tabs>
          <w:tab w:val="left" w:pos="720"/>
        </w:tabs>
        <w:ind w:left="720" w:hanging="360"/>
      </w:pPr>
    </w:p>
    <w:p w:rsidR="00B47682" w:rsidRPr="00EE6E44" w:rsidRDefault="001E47C2" w:rsidP="00B47682">
      <w:pPr>
        <w:tabs>
          <w:tab w:val="left" w:pos="720"/>
        </w:tabs>
        <w:ind w:left="720" w:hanging="360"/>
      </w:pPr>
      <w:bookmarkStart w:id="3365" w:name="_DV_C58"/>
      <w:r w:rsidRPr="00EE6E44">
        <w:rPr>
          <w:rStyle w:val="DeltaViewInsertion"/>
          <w:b w:val="0"/>
          <w:bCs/>
          <w:u w:val="none"/>
        </w:rPr>
        <w:t>i.</w:t>
      </w:r>
      <w:r w:rsidRPr="00EE6E44">
        <w:rPr>
          <w:rStyle w:val="DeltaViewInsertion"/>
          <w:b w:val="0"/>
          <w:bCs/>
          <w:u w:val="none"/>
        </w:rPr>
        <w:tab/>
        <w:t xml:space="preserve">Supervisory Control and Data Acquisition (SCADA):  The SCADA system work will be expanded to provide full functionality of the 230kV substation including the </w:t>
      </w:r>
      <w:r w:rsidRPr="00EE6E44">
        <w:rPr>
          <w:rStyle w:val="DeltaViewInsertion"/>
          <w:b w:val="0"/>
          <w:bCs/>
          <w:u w:val="none"/>
        </w:rPr>
        <w:t xml:space="preserve">Phase II equipment.  Phase II equipment status will also be wired to the RTU. </w:t>
      </w:r>
      <w:bookmarkEnd w:id="3365"/>
    </w:p>
    <w:p w:rsidR="00B47682" w:rsidRPr="00EE6E44" w:rsidRDefault="001E47C2" w:rsidP="00B47682">
      <w:pPr>
        <w:tabs>
          <w:tab w:val="left" w:pos="720"/>
        </w:tabs>
        <w:ind w:left="720" w:hanging="360"/>
      </w:pPr>
    </w:p>
    <w:p w:rsidR="00B47682" w:rsidRDefault="001E47C2" w:rsidP="00B47682">
      <w:pPr>
        <w:tabs>
          <w:tab w:val="left" w:pos="720"/>
        </w:tabs>
        <w:ind w:left="720" w:hanging="360"/>
      </w:pPr>
      <w:bookmarkStart w:id="3366" w:name="_DV_C59"/>
      <w:r w:rsidRPr="00EE6E44">
        <w:rPr>
          <w:rStyle w:val="DeltaViewInsertion"/>
          <w:b w:val="0"/>
          <w:bCs/>
          <w:u w:val="none"/>
        </w:rPr>
        <w:t>j.</w:t>
      </w:r>
      <w:r w:rsidRPr="00EE6E44">
        <w:rPr>
          <w:rStyle w:val="DeltaViewInsertion"/>
          <w:b w:val="0"/>
          <w:bCs/>
          <w:u w:val="none"/>
        </w:rPr>
        <w:tab/>
        <w:t>Building:  A Control Building will be completed during Phase I as described above.  The Control Building has been designed with ample space to allow the installation of Phas</w:t>
      </w:r>
      <w:r w:rsidRPr="00EE6E44">
        <w:rPr>
          <w:rStyle w:val="DeltaViewInsertion"/>
          <w:b w:val="0"/>
          <w:bCs/>
          <w:u w:val="none"/>
        </w:rPr>
        <w:t>e II relays and fault recording equipment.</w:t>
      </w:r>
      <w:bookmarkStart w:id="3367" w:name="_DV_M68"/>
      <w:bookmarkEnd w:id="3366"/>
      <w:bookmarkEnd w:id="3367"/>
      <w:r w:rsidRPr="00EE6E44">
        <w:t xml:space="preserve">  The entrance road will be paved to the Control Building and paved parking area(s) shall be provided</w:t>
      </w:r>
      <w:r>
        <w:t xml:space="preserve">.  A key access motorized entrance gate and manual man-gate shall be provided.  </w:t>
      </w:r>
      <w:bookmarkStart w:id="3368" w:name="_DV_M69"/>
      <w:bookmarkEnd w:id="3368"/>
    </w:p>
    <w:p w:rsidR="00B47682" w:rsidRDefault="001E47C2" w:rsidP="00B47682">
      <w:pPr>
        <w:tabs>
          <w:tab w:val="left" w:pos="720"/>
        </w:tabs>
        <w:ind w:left="720" w:hanging="360"/>
      </w:pPr>
    </w:p>
    <w:p w:rsidR="00B47682" w:rsidRDefault="001E47C2" w:rsidP="00B47682">
      <w:pPr>
        <w:pStyle w:val="Header"/>
        <w:tabs>
          <w:tab w:val="clear" w:pos="4680"/>
        </w:tabs>
        <w:ind w:left="720" w:hanging="360"/>
      </w:pPr>
      <w:r>
        <w:t>k.</w:t>
      </w:r>
      <w:r>
        <w:tab/>
        <w:t>Steel:  The 230kV portion of</w:t>
      </w:r>
      <w:r>
        <w:t xml:space="preserve"> the substation will be low profile (non-lattice), rigid bus, and air-insulated arrangement with flexible connections to all equipment. Equipment support structures will be designed by working stress method in accordance with AISC (American Institute of St</w:t>
      </w:r>
      <w:r>
        <w:t>eel Construction) guidelines for specification, engineering, design, and construction.  The second line tap take off structure will be installed in Phase II.  Support steel structures will also be added under Phase II for the new breaker disconnect switche</w:t>
      </w:r>
      <w:r>
        <w:t>s.</w:t>
      </w:r>
    </w:p>
    <w:p w:rsidR="00B47682" w:rsidRDefault="001E47C2" w:rsidP="00B47682">
      <w:pPr>
        <w:pStyle w:val="Header"/>
        <w:tabs>
          <w:tab w:val="clear" w:pos="4680"/>
        </w:tabs>
      </w:pPr>
    </w:p>
    <w:p w:rsidR="00B47682" w:rsidRDefault="001E47C2" w:rsidP="00EE6E44">
      <w:pPr>
        <w:keepNext/>
        <w:tabs>
          <w:tab w:val="left" w:pos="720"/>
        </w:tabs>
        <w:ind w:left="720" w:hanging="360"/>
        <w:rPr>
          <w:b/>
          <w:bCs/>
        </w:rPr>
      </w:pPr>
      <w:r>
        <w:rPr>
          <w:b/>
          <w:bCs/>
        </w:rPr>
        <w:t>D.</w:t>
      </w:r>
      <w:r>
        <w:rPr>
          <w:b/>
          <w:bCs/>
        </w:rPr>
        <w:tab/>
        <w:t>Cost Estimates</w:t>
      </w:r>
    </w:p>
    <w:p w:rsidR="00B47682" w:rsidRDefault="001E47C2" w:rsidP="00EE6E44">
      <w:pPr>
        <w:keepNext/>
        <w:rPr>
          <w:b/>
          <w:bCs/>
        </w:rPr>
      </w:pPr>
    </w:p>
    <w:tbl>
      <w:tblPr>
        <w:tblW w:w="0" w:type="auto"/>
        <w:tblInd w:w="93" w:type="dxa"/>
        <w:tblLook w:val="0000" w:firstRow="0" w:lastRow="0" w:firstColumn="0" w:lastColumn="0" w:noHBand="0" w:noVBand="0"/>
      </w:tblPr>
      <w:tblGrid>
        <w:gridCol w:w="6495"/>
        <w:gridCol w:w="2059"/>
        <w:gridCol w:w="470"/>
        <w:gridCol w:w="286"/>
      </w:tblGrid>
      <w:tr w:rsidR="005727F6">
        <w:trPr>
          <w:trHeight w:val="255"/>
        </w:trPr>
        <w:tc>
          <w:tcPr>
            <w:tcW w:w="6495" w:type="dxa"/>
            <w:tcBorders>
              <w:top w:val="nil"/>
              <w:left w:val="nil"/>
              <w:bottom w:val="nil"/>
              <w:right w:val="nil"/>
            </w:tcBorders>
            <w:vAlign w:val="bottom"/>
          </w:tcPr>
          <w:p w:rsidR="00B47682" w:rsidRDefault="001E47C2" w:rsidP="00EE6E44">
            <w:pPr>
              <w:keepNext/>
              <w:rPr>
                <w:b/>
                <w:bCs/>
              </w:rPr>
            </w:pPr>
            <w:r>
              <w:rPr>
                <w:b/>
                <w:bCs/>
              </w:rPr>
              <w:t xml:space="preserve"> </w:t>
            </w:r>
          </w:p>
        </w:tc>
        <w:tc>
          <w:tcPr>
            <w:tcW w:w="2059" w:type="dxa"/>
            <w:tcBorders>
              <w:top w:val="nil"/>
              <w:left w:val="nil"/>
              <w:bottom w:val="nil"/>
              <w:right w:val="nil"/>
            </w:tcBorders>
            <w:vAlign w:val="bottom"/>
          </w:tcPr>
          <w:p w:rsidR="00B47682" w:rsidRDefault="001E47C2" w:rsidP="00EE6E44">
            <w:pPr>
              <w:keepNext/>
            </w:pPr>
          </w:p>
        </w:tc>
        <w:tc>
          <w:tcPr>
            <w:tcW w:w="470" w:type="dxa"/>
            <w:tcBorders>
              <w:top w:val="nil"/>
              <w:left w:val="nil"/>
              <w:bottom w:val="nil"/>
              <w:right w:val="nil"/>
            </w:tcBorders>
            <w:vAlign w:val="bottom"/>
          </w:tcPr>
          <w:p w:rsidR="00B47682" w:rsidRDefault="001E47C2" w:rsidP="00EE6E44">
            <w:pPr>
              <w:keepNext/>
            </w:pPr>
          </w:p>
        </w:tc>
        <w:tc>
          <w:tcPr>
            <w:tcW w:w="286" w:type="dxa"/>
            <w:tcBorders>
              <w:top w:val="nil"/>
              <w:left w:val="nil"/>
              <w:bottom w:val="nil"/>
              <w:right w:val="nil"/>
            </w:tcBorders>
            <w:vAlign w:val="bottom"/>
          </w:tcPr>
          <w:p w:rsidR="00B47682" w:rsidRDefault="001E47C2" w:rsidP="00EE6E44">
            <w:pPr>
              <w:keepNext/>
            </w:pPr>
          </w:p>
        </w:tc>
      </w:tr>
      <w:tr w:rsidR="005727F6">
        <w:trPr>
          <w:trHeight w:val="300"/>
        </w:trPr>
        <w:tc>
          <w:tcPr>
            <w:tcW w:w="8554" w:type="dxa"/>
            <w:gridSpan w:val="2"/>
            <w:tcBorders>
              <w:top w:val="nil"/>
              <w:left w:val="nil"/>
              <w:bottom w:val="nil"/>
              <w:right w:val="nil"/>
            </w:tcBorders>
            <w:vAlign w:val="bottom"/>
          </w:tcPr>
          <w:p w:rsidR="00B47682" w:rsidRPr="00372D73" w:rsidRDefault="001E47C2" w:rsidP="00EE6E44">
            <w:pPr>
              <w:keepNext/>
              <w:rPr>
                <w:b/>
                <w:bCs/>
              </w:rPr>
            </w:pPr>
            <w:r>
              <w:rPr>
                <w:b/>
                <w:bCs/>
                <w:u w:val="single"/>
              </w:rPr>
              <w:t>System Upgrade Facilities Cost Estimate</w:t>
            </w:r>
            <w:r>
              <w:rPr>
                <w:b/>
                <w:bCs/>
              </w:rPr>
              <w:t>*</w:t>
            </w:r>
          </w:p>
        </w:tc>
        <w:tc>
          <w:tcPr>
            <w:tcW w:w="470" w:type="dxa"/>
            <w:tcBorders>
              <w:top w:val="nil"/>
              <w:left w:val="nil"/>
              <w:bottom w:val="nil"/>
              <w:right w:val="nil"/>
            </w:tcBorders>
            <w:vAlign w:val="bottom"/>
          </w:tcPr>
          <w:p w:rsidR="00B47682" w:rsidRDefault="001E47C2" w:rsidP="00EE6E44">
            <w:pPr>
              <w:keepNext/>
            </w:pP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nil"/>
              <w:bottom w:val="nil"/>
              <w:right w:val="nil"/>
            </w:tcBorders>
            <w:vAlign w:val="bottom"/>
          </w:tcPr>
          <w:p w:rsidR="00B47682" w:rsidRDefault="001E47C2" w:rsidP="00EE6E44">
            <w:pPr>
              <w:keepNext/>
            </w:pPr>
          </w:p>
        </w:tc>
        <w:tc>
          <w:tcPr>
            <w:tcW w:w="2059" w:type="dxa"/>
            <w:tcBorders>
              <w:top w:val="nil"/>
              <w:left w:val="nil"/>
              <w:bottom w:val="nil"/>
              <w:right w:val="nil"/>
            </w:tcBorders>
            <w:vAlign w:val="bottom"/>
          </w:tcPr>
          <w:p w:rsidR="00B47682" w:rsidRDefault="001E47C2" w:rsidP="00EE6E44">
            <w:pPr>
              <w:keepNext/>
            </w:pPr>
          </w:p>
        </w:tc>
        <w:tc>
          <w:tcPr>
            <w:tcW w:w="470" w:type="dxa"/>
            <w:tcBorders>
              <w:top w:val="nil"/>
              <w:left w:val="nil"/>
              <w:bottom w:val="nil"/>
              <w:right w:val="nil"/>
            </w:tcBorders>
            <w:vAlign w:val="bottom"/>
          </w:tcPr>
          <w:p w:rsidR="00B47682" w:rsidRDefault="001E47C2" w:rsidP="00EE6E44">
            <w:pPr>
              <w:keepNext/>
            </w:pP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single" w:sz="4" w:space="0" w:color="000000"/>
              <w:left w:val="single" w:sz="4" w:space="0" w:color="000000"/>
              <w:bottom w:val="nil"/>
              <w:right w:val="single" w:sz="4" w:space="0" w:color="000000"/>
            </w:tcBorders>
            <w:vAlign w:val="bottom"/>
          </w:tcPr>
          <w:p w:rsidR="00B47682" w:rsidRDefault="001E47C2" w:rsidP="00EE6E44">
            <w:pPr>
              <w:keepNext/>
              <w:jc w:val="center"/>
              <w:rPr>
                <w:b/>
                <w:bCs/>
              </w:rPr>
            </w:pPr>
            <w:r>
              <w:rPr>
                <w:b/>
                <w:bCs/>
              </w:rPr>
              <w:t xml:space="preserve"> </w:t>
            </w:r>
          </w:p>
        </w:tc>
        <w:tc>
          <w:tcPr>
            <w:tcW w:w="2059" w:type="dxa"/>
            <w:tcBorders>
              <w:top w:val="single" w:sz="4" w:space="0" w:color="000000"/>
              <w:left w:val="nil"/>
              <w:bottom w:val="nil"/>
              <w:right w:val="single" w:sz="4" w:space="0" w:color="000000"/>
            </w:tcBorders>
            <w:vAlign w:val="bottom"/>
          </w:tcPr>
          <w:p w:rsidR="00B47682" w:rsidRDefault="001E47C2" w:rsidP="00EE6E44">
            <w:pPr>
              <w:keepNext/>
              <w:jc w:val="center"/>
              <w:rPr>
                <w:b/>
                <w:bCs/>
              </w:rPr>
            </w:pPr>
            <w:r>
              <w:rPr>
                <w:b/>
                <w:bCs/>
              </w:rPr>
              <w:t xml:space="preserve"> </w:t>
            </w:r>
          </w:p>
        </w:tc>
        <w:tc>
          <w:tcPr>
            <w:tcW w:w="470" w:type="dxa"/>
            <w:tcBorders>
              <w:top w:val="nil"/>
              <w:left w:val="nil"/>
              <w:bottom w:val="nil"/>
              <w:right w:val="nil"/>
            </w:tcBorders>
            <w:vAlign w:val="bottom"/>
          </w:tcPr>
          <w:p w:rsidR="00B47682" w:rsidRDefault="001E47C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single" w:sz="4" w:space="0" w:color="000000"/>
              <w:bottom w:val="nil"/>
              <w:right w:val="single" w:sz="4" w:space="0" w:color="000000"/>
            </w:tcBorders>
            <w:vAlign w:val="bottom"/>
          </w:tcPr>
          <w:p w:rsidR="00B47682" w:rsidRDefault="001E47C2" w:rsidP="00EE6E44">
            <w:pPr>
              <w:keepNext/>
              <w:jc w:val="center"/>
              <w:rPr>
                <w:b/>
                <w:bCs/>
              </w:rPr>
            </w:pPr>
            <w:r>
              <w:rPr>
                <w:b/>
                <w:bCs/>
              </w:rPr>
              <w:t>Description</w:t>
            </w:r>
          </w:p>
        </w:tc>
        <w:tc>
          <w:tcPr>
            <w:tcW w:w="2059" w:type="dxa"/>
            <w:tcBorders>
              <w:top w:val="nil"/>
              <w:left w:val="nil"/>
              <w:bottom w:val="nil"/>
              <w:right w:val="single" w:sz="4" w:space="0" w:color="000000"/>
            </w:tcBorders>
            <w:vAlign w:val="bottom"/>
          </w:tcPr>
          <w:p w:rsidR="00B47682" w:rsidRDefault="001E47C2" w:rsidP="00EE6E44">
            <w:pPr>
              <w:keepNext/>
              <w:jc w:val="center"/>
              <w:rPr>
                <w:b/>
                <w:bCs/>
              </w:rPr>
            </w:pPr>
            <w:r>
              <w:rPr>
                <w:b/>
                <w:bCs/>
              </w:rPr>
              <w:t xml:space="preserve">Installation </w:t>
            </w:r>
          </w:p>
        </w:tc>
        <w:tc>
          <w:tcPr>
            <w:tcW w:w="470" w:type="dxa"/>
            <w:tcBorders>
              <w:top w:val="nil"/>
              <w:left w:val="nil"/>
              <w:bottom w:val="nil"/>
              <w:right w:val="nil"/>
            </w:tcBorders>
            <w:vAlign w:val="bottom"/>
          </w:tcPr>
          <w:p w:rsidR="00B47682" w:rsidRDefault="001E47C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RDefault="001E47C2" w:rsidP="00EE6E44">
            <w:pPr>
              <w:keepNext/>
              <w:jc w:val="center"/>
              <w:rPr>
                <w:b/>
                <w:bCs/>
              </w:rPr>
            </w:pPr>
            <w:r>
              <w:rPr>
                <w:b/>
                <w:bCs/>
              </w:rPr>
              <w:t>Cost</w:t>
            </w:r>
          </w:p>
        </w:tc>
        <w:tc>
          <w:tcPr>
            <w:tcW w:w="470" w:type="dxa"/>
            <w:tcBorders>
              <w:top w:val="nil"/>
              <w:left w:val="nil"/>
              <w:bottom w:val="nil"/>
              <w:right w:val="nil"/>
            </w:tcBorders>
            <w:vAlign w:val="bottom"/>
          </w:tcPr>
          <w:p w:rsidR="00B47682" w:rsidRDefault="001E47C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RDefault="001E47C2" w:rsidP="00EE6E44">
            <w:pPr>
              <w:keepNext/>
            </w:pPr>
            <w:r>
              <w:t xml:space="preserve"> </w:t>
            </w:r>
          </w:p>
        </w:tc>
        <w:tc>
          <w:tcPr>
            <w:tcW w:w="470" w:type="dxa"/>
            <w:tcBorders>
              <w:top w:val="nil"/>
              <w:left w:val="nil"/>
              <w:bottom w:val="nil"/>
              <w:right w:val="nil"/>
            </w:tcBorders>
            <w:vAlign w:val="bottom"/>
          </w:tcPr>
          <w:p w:rsidR="00B47682" w:rsidRDefault="001E47C2" w:rsidP="00EE6E44">
            <w:pPr>
              <w:keepNext/>
            </w:pP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EE6E44">
            <w:pPr>
              <w:keepNext/>
              <w:rPr>
                <w:b/>
                <w:bCs/>
              </w:rPr>
            </w:pPr>
            <w:r>
              <w:rPr>
                <w:b/>
                <w:bCs/>
              </w:rPr>
              <w:t>Microwave Communication System</w:t>
            </w:r>
          </w:p>
        </w:tc>
        <w:tc>
          <w:tcPr>
            <w:tcW w:w="2059" w:type="dxa"/>
            <w:tcBorders>
              <w:top w:val="nil"/>
              <w:left w:val="nil"/>
              <w:bottom w:val="single" w:sz="4" w:space="0" w:color="000000"/>
              <w:right w:val="single" w:sz="4" w:space="0" w:color="000000"/>
            </w:tcBorders>
            <w:vAlign w:val="bottom"/>
          </w:tcPr>
          <w:p w:rsidR="00B47682" w:rsidRDefault="001E47C2" w:rsidP="00EE6E44">
            <w:pPr>
              <w:keepNext/>
              <w:jc w:val="right"/>
            </w:pPr>
            <w:r>
              <w:t>$3,619,260</w:t>
            </w:r>
          </w:p>
        </w:tc>
        <w:tc>
          <w:tcPr>
            <w:tcW w:w="470" w:type="dxa"/>
            <w:tcBorders>
              <w:top w:val="nil"/>
              <w:left w:val="nil"/>
              <w:bottom w:val="nil"/>
              <w:right w:val="nil"/>
            </w:tcBorders>
            <w:vAlign w:val="bottom"/>
          </w:tcPr>
          <w:p w:rsidR="00B47682" w:rsidRDefault="001E47C2" w:rsidP="00EE6E44">
            <w:pPr>
              <w:keepNext/>
            </w:pPr>
            <w:r>
              <w:t xml:space="preserve"> </w:t>
            </w: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EE6E44">
            <w:pPr>
              <w:keepNext/>
              <w:rPr>
                <w:b/>
                <w:bCs/>
              </w:rPr>
            </w:pPr>
            <w:r>
              <w:rPr>
                <w:b/>
                <w:bCs/>
              </w:rPr>
              <w:t xml:space="preserve">Willis Substation </w:t>
            </w:r>
          </w:p>
        </w:tc>
        <w:tc>
          <w:tcPr>
            <w:tcW w:w="2059" w:type="dxa"/>
            <w:tcBorders>
              <w:top w:val="nil"/>
              <w:left w:val="nil"/>
              <w:bottom w:val="single" w:sz="4" w:space="0" w:color="000000"/>
              <w:right w:val="single" w:sz="4" w:space="0" w:color="000000"/>
            </w:tcBorders>
            <w:vAlign w:val="bottom"/>
          </w:tcPr>
          <w:p w:rsidR="00B47682" w:rsidRDefault="001E47C2" w:rsidP="00EE6E44">
            <w:pPr>
              <w:keepNext/>
              <w:jc w:val="right"/>
            </w:pPr>
            <w:r>
              <w:t>$5,873,200</w:t>
            </w:r>
          </w:p>
        </w:tc>
        <w:tc>
          <w:tcPr>
            <w:tcW w:w="470" w:type="dxa"/>
            <w:tcBorders>
              <w:top w:val="nil"/>
              <w:left w:val="nil"/>
              <w:bottom w:val="nil"/>
              <w:right w:val="nil"/>
            </w:tcBorders>
            <w:vAlign w:val="bottom"/>
          </w:tcPr>
          <w:p w:rsidR="00B47682" w:rsidRDefault="001E47C2" w:rsidP="00EE6E44">
            <w:pPr>
              <w:keepNext/>
            </w:pPr>
            <w:r>
              <w:t xml:space="preserve"> </w:t>
            </w: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EE6E44">
            <w:pPr>
              <w:keepNext/>
              <w:rPr>
                <w:b/>
                <w:bCs/>
              </w:rPr>
            </w:pPr>
            <w:r>
              <w:rPr>
                <w:b/>
                <w:bCs/>
              </w:rPr>
              <w:t>Plattsburgh Substation</w:t>
            </w:r>
          </w:p>
        </w:tc>
        <w:tc>
          <w:tcPr>
            <w:tcW w:w="2059" w:type="dxa"/>
            <w:tcBorders>
              <w:top w:val="nil"/>
              <w:left w:val="nil"/>
              <w:bottom w:val="single" w:sz="4" w:space="0" w:color="000000"/>
              <w:right w:val="single" w:sz="4" w:space="0" w:color="000000"/>
            </w:tcBorders>
            <w:vAlign w:val="bottom"/>
          </w:tcPr>
          <w:p w:rsidR="00B47682" w:rsidRDefault="001E47C2" w:rsidP="00EE6E44">
            <w:pPr>
              <w:keepNext/>
              <w:jc w:val="right"/>
            </w:pPr>
            <w:r>
              <w:t>$2,408,200</w:t>
            </w:r>
          </w:p>
        </w:tc>
        <w:tc>
          <w:tcPr>
            <w:tcW w:w="470" w:type="dxa"/>
            <w:tcBorders>
              <w:top w:val="nil"/>
              <w:left w:val="nil"/>
              <w:bottom w:val="nil"/>
              <w:right w:val="nil"/>
            </w:tcBorders>
            <w:vAlign w:val="bottom"/>
          </w:tcPr>
          <w:p w:rsidR="00B47682" w:rsidRDefault="001E47C2" w:rsidP="00EE6E44">
            <w:pPr>
              <w:keepNext/>
            </w:pPr>
            <w:r>
              <w:t xml:space="preserve"> </w:t>
            </w:r>
          </w:p>
        </w:tc>
        <w:tc>
          <w:tcPr>
            <w:tcW w:w="286" w:type="dxa"/>
            <w:tcBorders>
              <w:top w:val="nil"/>
              <w:left w:val="nil"/>
              <w:bottom w:val="nil"/>
              <w:right w:val="nil"/>
            </w:tcBorders>
            <w:vAlign w:val="bottom"/>
          </w:tcPr>
          <w:p w:rsidR="00B47682" w:rsidRDefault="001E47C2" w:rsidP="00EE6E44">
            <w:pPr>
              <w:keepNext/>
            </w:pPr>
          </w:p>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470" w:type="dxa"/>
            <w:tcBorders>
              <w:top w:val="nil"/>
              <w:left w:val="nil"/>
              <w:bottom w:val="nil"/>
              <w:right w:val="nil"/>
            </w:tcBorders>
            <w:vAlign w:val="bottom"/>
          </w:tcPr>
          <w:p w:rsidR="00B47682" w:rsidRDefault="001E47C2" w:rsidP="00B47682"/>
        </w:tc>
        <w:tc>
          <w:tcPr>
            <w:tcW w:w="286" w:type="dxa"/>
            <w:tcBorders>
              <w:top w:val="nil"/>
              <w:left w:val="nil"/>
              <w:bottom w:val="nil"/>
              <w:right w:val="nil"/>
            </w:tcBorders>
            <w:vAlign w:val="bottom"/>
          </w:tcPr>
          <w:p w:rsidR="00B47682" w:rsidRDefault="001E47C2" w:rsidP="00B47682"/>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470" w:type="dxa"/>
            <w:tcBorders>
              <w:top w:val="nil"/>
              <w:left w:val="nil"/>
              <w:bottom w:val="nil"/>
              <w:right w:val="nil"/>
            </w:tcBorders>
            <w:vAlign w:val="bottom"/>
          </w:tcPr>
          <w:p w:rsidR="00B47682" w:rsidRDefault="001E47C2" w:rsidP="00B47682"/>
        </w:tc>
        <w:tc>
          <w:tcPr>
            <w:tcW w:w="286" w:type="dxa"/>
            <w:tcBorders>
              <w:top w:val="nil"/>
              <w:left w:val="nil"/>
              <w:bottom w:val="nil"/>
              <w:right w:val="nil"/>
            </w:tcBorders>
            <w:vAlign w:val="bottom"/>
          </w:tcPr>
          <w:p w:rsidR="00B47682" w:rsidRDefault="001E47C2" w:rsidP="00B47682"/>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r>
              <w:rPr>
                <w:b/>
                <w:bCs/>
              </w:rPr>
              <w:t>Total System Upgrade Facilities Cost</w:t>
            </w:r>
          </w:p>
        </w:tc>
        <w:tc>
          <w:tcPr>
            <w:tcW w:w="2059" w:type="dxa"/>
            <w:tcBorders>
              <w:top w:val="nil"/>
              <w:left w:val="nil"/>
              <w:bottom w:val="single" w:sz="4" w:space="0" w:color="000000"/>
              <w:right w:val="single" w:sz="4" w:space="0" w:color="000000"/>
            </w:tcBorders>
            <w:vAlign w:val="bottom"/>
          </w:tcPr>
          <w:p w:rsidR="00B47682" w:rsidRDefault="001E47C2" w:rsidP="00B47682">
            <w:pPr>
              <w:jc w:val="right"/>
              <w:rPr>
                <w:b/>
                <w:bCs/>
              </w:rPr>
            </w:pPr>
            <w:r>
              <w:rPr>
                <w:b/>
                <w:bCs/>
              </w:rPr>
              <w:t>$11,900,660**</w:t>
            </w:r>
          </w:p>
        </w:tc>
        <w:tc>
          <w:tcPr>
            <w:tcW w:w="470" w:type="dxa"/>
            <w:tcBorders>
              <w:top w:val="nil"/>
              <w:left w:val="nil"/>
              <w:bottom w:val="nil"/>
              <w:right w:val="nil"/>
            </w:tcBorders>
            <w:vAlign w:val="bottom"/>
          </w:tcPr>
          <w:p w:rsidR="00B47682" w:rsidRDefault="001E47C2" w:rsidP="00B47682">
            <w:r>
              <w:t xml:space="preserve"> </w:t>
            </w:r>
          </w:p>
        </w:tc>
        <w:tc>
          <w:tcPr>
            <w:tcW w:w="286" w:type="dxa"/>
            <w:tcBorders>
              <w:top w:val="nil"/>
              <w:left w:val="nil"/>
              <w:bottom w:val="nil"/>
              <w:right w:val="nil"/>
            </w:tcBorders>
            <w:vAlign w:val="bottom"/>
          </w:tcPr>
          <w:p w:rsidR="00B47682" w:rsidRDefault="001E47C2" w:rsidP="00B47682"/>
        </w:tc>
      </w:tr>
      <w:tr w:rsidR="005727F6">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470" w:type="dxa"/>
            <w:tcBorders>
              <w:top w:val="nil"/>
              <w:left w:val="nil"/>
              <w:bottom w:val="nil"/>
              <w:right w:val="nil"/>
            </w:tcBorders>
            <w:vAlign w:val="bottom"/>
          </w:tcPr>
          <w:p w:rsidR="00B47682" w:rsidRDefault="001E47C2" w:rsidP="00B47682"/>
        </w:tc>
        <w:tc>
          <w:tcPr>
            <w:tcW w:w="286" w:type="dxa"/>
            <w:tcBorders>
              <w:top w:val="nil"/>
              <w:left w:val="nil"/>
              <w:bottom w:val="nil"/>
              <w:right w:val="nil"/>
            </w:tcBorders>
            <w:vAlign w:val="bottom"/>
          </w:tcPr>
          <w:p w:rsidR="00B47682" w:rsidRDefault="001E47C2" w:rsidP="00B47682"/>
        </w:tc>
      </w:tr>
    </w:tbl>
    <w:p w:rsidR="00B47682" w:rsidRDefault="001E47C2" w:rsidP="00B47682"/>
    <w:p w:rsidR="00B47682" w:rsidRDefault="001E47C2" w:rsidP="00B47682">
      <w:bookmarkStart w:id="3369" w:name="_DV_M193"/>
      <w:bookmarkEnd w:id="3369"/>
      <w:r>
        <w:t>*</w:t>
      </w:r>
      <w:r>
        <w:tab/>
        <w:t xml:space="preserve">Note that this cost estimate does not include the cost estimate for the Ryan Substation Ring Bus System Upgrade Facilities, which is included in the cost estimate set forth in </w:t>
      </w:r>
      <w:r>
        <w:t>Section I.B.2. of this Appendix A.</w:t>
      </w:r>
    </w:p>
    <w:p w:rsidR="00B47682" w:rsidRDefault="001E47C2" w:rsidP="00B47682"/>
    <w:p w:rsidR="00B47682" w:rsidRDefault="001E47C2" w:rsidP="00B47682">
      <w:pPr>
        <w:pStyle w:val="Header"/>
        <w:tabs>
          <w:tab w:val="clear" w:pos="4680"/>
          <w:tab w:val="clear" w:pos="9360"/>
        </w:tabs>
      </w:pPr>
      <w:r>
        <w:t>**</w:t>
      </w:r>
      <w:r>
        <w:tab/>
      </w:r>
      <w:r>
        <w:t>The Class Year 2006 Facilities Study allocated $250,000 of this total System Upgrade Facilities cost among only the Altona Windfield, Ellenburg Windfield, and Clinton Windfield Large Generating Facilities.  The remaining $11,650,660 was allocated equally a</w:t>
      </w:r>
      <w:r>
        <w:t xml:space="preserve">mong Altona Windfield, Ellenburg Windfield, Clinton Windfield, Marble River Wind Farm and Marble River Wind Farm II. </w:t>
      </w:r>
    </w:p>
    <w:p w:rsidR="00B47682" w:rsidRDefault="001E47C2" w:rsidP="00B47682">
      <w:pPr>
        <w:pStyle w:val="Header"/>
        <w:tabs>
          <w:tab w:val="clear" w:pos="4680"/>
        </w:tabs>
      </w:pPr>
    </w:p>
    <w:tbl>
      <w:tblPr>
        <w:tblW w:w="0" w:type="auto"/>
        <w:tblInd w:w="93" w:type="dxa"/>
        <w:tblLook w:val="0000" w:firstRow="0" w:lastRow="0" w:firstColumn="0" w:lastColumn="0" w:noHBand="0" w:noVBand="0"/>
      </w:tblPr>
      <w:tblGrid>
        <w:gridCol w:w="6879"/>
        <w:gridCol w:w="1799"/>
        <w:gridCol w:w="236"/>
        <w:gridCol w:w="236"/>
      </w:tblGrid>
      <w:tr w:rsidR="005727F6">
        <w:trPr>
          <w:trHeight w:val="315"/>
        </w:trPr>
        <w:tc>
          <w:tcPr>
            <w:tcW w:w="9150" w:type="dxa"/>
            <w:gridSpan w:val="4"/>
            <w:tcBorders>
              <w:top w:val="nil"/>
              <w:left w:val="nil"/>
              <w:bottom w:val="nil"/>
              <w:right w:val="nil"/>
            </w:tcBorders>
            <w:vAlign w:val="bottom"/>
          </w:tcPr>
          <w:p w:rsidR="00B47682" w:rsidRDefault="001E47C2" w:rsidP="00B47682"/>
        </w:tc>
      </w:tr>
      <w:tr w:rsidR="005727F6">
        <w:trPr>
          <w:trHeight w:val="315"/>
        </w:trPr>
        <w:tc>
          <w:tcPr>
            <w:tcW w:w="9150" w:type="dxa"/>
            <w:gridSpan w:val="4"/>
            <w:tcBorders>
              <w:top w:val="nil"/>
              <w:left w:val="nil"/>
              <w:bottom w:val="nil"/>
              <w:right w:val="nil"/>
            </w:tcBorders>
            <w:vAlign w:val="bottom"/>
          </w:tcPr>
          <w:p w:rsidR="00B47682" w:rsidRDefault="001E47C2" w:rsidP="00B47682">
            <w:pPr>
              <w:rPr>
                <w:b/>
                <w:bCs/>
                <w:u w:val="single"/>
              </w:rPr>
            </w:pPr>
            <w:r>
              <w:rPr>
                <w:b/>
                <w:bCs/>
                <w:u w:val="single"/>
              </w:rPr>
              <w:t xml:space="preserve">System Upgrade Facilities Cost Estimate - Microwave Communication System   </w:t>
            </w:r>
          </w:p>
        </w:tc>
      </w:tr>
      <w:tr w:rsidR="005727F6">
        <w:trPr>
          <w:trHeight w:val="255"/>
        </w:trPr>
        <w:tc>
          <w:tcPr>
            <w:tcW w:w="6879" w:type="dxa"/>
            <w:tcBorders>
              <w:top w:val="nil"/>
              <w:left w:val="nil"/>
              <w:bottom w:val="nil"/>
              <w:right w:val="nil"/>
            </w:tcBorders>
            <w:vAlign w:val="bottom"/>
          </w:tcPr>
          <w:p w:rsidR="00B47682" w:rsidRDefault="001E47C2" w:rsidP="00B47682">
            <w:pPr>
              <w:rPr>
                <w:b/>
                <w:bCs/>
              </w:rPr>
            </w:pPr>
          </w:p>
        </w:tc>
        <w:tc>
          <w:tcPr>
            <w:tcW w:w="1799"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single" w:sz="4" w:space="0" w:color="000000"/>
              <w:left w:val="single" w:sz="4" w:space="0" w:color="000000"/>
              <w:bottom w:val="nil"/>
              <w:right w:val="single" w:sz="4" w:space="0" w:color="000000"/>
            </w:tcBorders>
            <w:vAlign w:val="bottom"/>
          </w:tcPr>
          <w:p w:rsidR="00B47682" w:rsidRDefault="001E47C2" w:rsidP="00B47682">
            <w:pPr>
              <w:jc w:val="center"/>
              <w:rPr>
                <w:b/>
                <w:bCs/>
              </w:rPr>
            </w:pPr>
            <w:r>
              <w:rPr>
                <w:b/>
                <w:bCs/>
              </w:rPr>
              <w:t xml:space="preserve"> </w:t>
            </w:r>
          </w:p>
        </w:tc>
        <w:tc>
          <w:tcPr>
            <w:tcW w:w="1799" w:type="dxa"/>
            <w:tcBorders>
              <w:top w:val="single" w:sz="4" w:space="0" w:color="000000"/>
              <w:left w:val="nil"/>
              <w:bottom w:val="nil"/>
              <w:right w:val="single" w:sz="4" w:space="0" w:color="000000"/>
            </w:tcBorders>
            <w:vAlign w:val="bottom"/>
          </w:tcPr>
          <w:p w:rsidR="00B47682" w:rsidRDefault="001E47C2"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nil"/>
              <w:right w:val="single" w:sz="4" w:space="0" w:color="000000"/>
            </w:tcBorders>
            <w:vAlign w:val="bottom"/>
          </w:tcPr>
          <w:p w:rsidR="00B47682" w:rsidRDefault="001E47C2" w:rsidP="00B47682">
            <w:pPr>
              <w:jc w:val="center"/>
              <w:rPr>
                <w:b/>
                <w:bCs/>
              </w:rPr>
            </w:pPr>
            <w:r>
              <w:rPr>
                <w:b/>
                <w:bCs/>
              </w:rPr>
              <w:t>Description</w:t>
            </w:r>
          </w:p>
        </w:tc>
        <w:tc>
          <w:tcPr>
            <w:tcW w:w="1799" w:type="dxa"/>
            <w:tcBorders>
              <w:top w:val="nil"/>
              <w:left w:val="nil"/>
              <w:bottom w:val="nil"/>
              <w:right w:val="single" w:sz="4" w:space="0" w:color="000000"/>
            </w:tcBorders>
            <w:vAlign w:val="bottom"/>
          </w:tcPr>
          <w:p w:rsidR="00B47682" w:rsidRDefault="001E47C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799" w:type="dxa"/>
            <w:tcBorders>
              <w:top w:val="nil"/>
              <w:left w:val="nil"/>
              <w:bottom w:val="single" w:sz="4" w:space="0" w:color="000000"/>
              <w:right w:val="single" w:sz="4" w:space="0" w:color="000000"/>
            </w:tcBorders>
            <w:vAlign w:val="bottom"/>
          </w:tcPr>
          <w:p w:rsidR="00B47682" w:rsidRDefault="001E47C2" w:rsidP="00B47682">
            <w:pPr>
              <w:jc w:val="center"/>
              <w:rPr>
                <w:b/>
                <w:bCs/>
              </w:rPr>
            </w:pPr>
            <w:r>
              <w:rPr>
                <w:b/>
                <w:bCs/>
              </w:rPr>
              <w:t>Cost</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Willis Tower Evaluation</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$10,400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Willis Communication Equipment</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$305,000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Plattsburgh Tower Evaluation</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$10,400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Plattsburgh Communication Equipment</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$305,000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Clinton 195 ft. Tower</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$214,000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Clinton Communication Equipment</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$126,000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Clinton Building Battery &amp; Accessories</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$72,000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Big Hill 275 ft. Tower</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$255,000</w:t>
            </w:r>
          </w:p>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 xml:space="preserve">Big Hill Communication Equipment </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$250,000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Big Hill Building, Battery, Gen-Set &amp; Accessories</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$170,000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Massena/STL Microwave System Upgrade</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$300,000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 xml:space="preserve">Spare </w:t>
            </w:r>
            <w:r>
              <w:t>Parts</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$68,000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799"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Big Hill Land Acquisition</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$65,000</w:t>
            </w:r>
          </w:p>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Big Hill Access Roads, Survey &amp; Site Clearing</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$135,000</w:t>
            </w:r>
          </w:p>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Licensing and Permitting</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$30,000</w:t>
            </w:r>
          </w:p>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799"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Engineering</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$120,000</w:t>
            </w:r>
          </w:p>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Construction Management</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$140,000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Noble Development Cost</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$60,000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Testing and Commissioning</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$60,000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Other - Equipment Cost (15% of install man-hours)</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$42,000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Other -  Engineering, QA / QC, Project Mgt.</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$150,000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70"/>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799" w:type="dxa"/>
            <w:tcBorders>
              <w:top w:val="nil"/>
              <w:left w:val="nil"/>
              <w:bottom w:val="nil"/>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Subtotal</w:t>
            </w:r>
          </w:p>
        </w:tc>
        <w:tc>
          <w:tcPr>
            <w:tcW w:w="1799" w:type="dxa"/>
            <w:tcBorders>
              <w:top w:val="single" w:sz="8" w:space="0" w:color="000000"/>
              <w:left w:val="nil"/>
              <w:bottom w:val="single" w:sz="4" w:space="0" w:color="000000"/>
              <w:right w:val="single" w:sz="4" w:space="0" w:color="000000"/>
            </w:tcBorders>
            <w:vAlign w:val="bottom"/>
          </w:tcPr>
          <w:p w:rsidR="00B47682" w:rsidRDefault="001E47C2" w:rsidP="00B47682">
            <w:pPr>
              <w:jc w:val="right"/>
            </w:pPr>
            <w:r>
              <w:t>$2,887,800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Contingency 20%</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$577,560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Other Indirects 15%</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pPr>
            <w:r>
              <w:t>$153,900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799"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r>
              <w:rPr>
                <w:b/>
                <w:bCs/>
              </w:rPr>
              <w:t>Total Microwave System Upgrade</w:t>
            </w:r>
          </w:p>
        </w:tc>
        <w:tc>
          <w:tcPr>
            <w:tcW w:w="1799" w:type="dxa"/>
            <w:tcBorders>
              <w:top w:val="nil"/>
              <w:left w:val="nil"/>
              <w:bottom w:val="single" w:sz="4" w:space="0" w:color="000000"/>
              <w:right w:val="single" w:sz="4" w:space="0" w:color="000000"/>
            </w:tcBorders>
            <w:vAlign w:val="bottom"/>
          </w:tcPr>
          <w:p w:rsidR="00B47682" w:rsidRDefault="001E47C2" w:rsidP="00B47682">
            <w:pPr>
              <w:jc w:val="right"/>
              <w:rPr>
                <w:b/>
                <w:bCs/>
              </w:rPr>
            </w:pPr>
            <w:r>
              <w:rPr>
                <w:b/>
                <w:bCs/>
              </w:rPr>
              <w:t>$3,619,260</w:t>
            </w:r>
          </w:p>
        </w:tc>
        <w:tc>
          <w:tcPr>
            <w:tcW w:w="23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r>
      <w:tr w:rsidR="005727F6">
        <w:trPr>
          <w:trHeight w:val="255"/>
        </w:trPr>
        <w:tc>
          <w:tcPr>
            <w:tcW w:w="6879" w:type="dxa"/>
            <w:tcBorders>
              <w:top w:val="nil"/>
              <w:left w:val="nil"/>
              <w:bottom w:val="nil"/>
              <w:right w:val="nil"/>
            </w:tcBorders>
            <w:vAlign w:val="bottom"/>
          </w:tcPr>
          <w:p w:rsidR="00B47682" w:rsidRDefault="001E47C2" w:rsidP="00B47682">
            <w:r>
              <w:t xml:space="preserve"> </w:t>
            </w:r>
          </w:p>
        </w:tc>
        <w:tc>
          <w:tcPr>
            <w:tcW w:w="1799"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r>
    </w:tbl>
    <w:p w:rsidR="00B47682" w:rsidRDefault="001E47C2" w:rsidP="00B47682">
      <w:pPr>
        <w:tabs>
          <w:tab w:val="left" w:pos="1440"/>
          <w:tab w:val="left" w:pos="6480"/>
          <w:tab w:val="right" w:pos="9360"/>
        </w:tabs>
        <w:rPr>
          <w:sz w:val="20"/>
          <w:szCs w:val="20"/>
        </w:rPr>
      </w:pPr>
      <w:bookmarkStart w:id="3370" w:name="_DV_M194"/>
      <w:bookmarkEnd w:id="3370"/>
    </w:p>
    <w:tbl>
      <w:tblPr>
        <w:tblW w:w="0" w:type="auto"/>
        <w:tblInd w:w="93" w:type="dxa"/>
        <w:tblLook w:val="0000" w:firstRow="0" w:lastRow="0" w:firstColumn="0" w:lastColumn="0" w:noHBand="0" w:noVBand="0"/>
      </w:tblPr>
      <w:tblGrid>
        <w:gridCol w:w="5996"/>
        <w:gridCol w:w="1624"/>
        <w:gridCol w:w="236"/>
        <w:gridCol w:w="974"/>
      </w:tblGrid>
      <w:tr w:rsidR="005727F6">
        <w:trPr>
          <w:trHeight w:val="315"/>
        </w:trPr>
        <w:tc>
          <w:tcPr>
            <w:tcW w:w="8830" w:type="dxa"/>
            <w:gridSpan w:val="4"/>
            <w:tcBorders>
              <w:top w:val="nil"/>
              <w:left w:val="nil"/>
              <w:bottom w:val="nil"/>
              <w:right w:val="nil"/>
            </w:tcBorders>
            <w:vAlign w:val="bottom"/>
          </w:tcPr>
          <w:p w:rsidR="00B47682" w:rsidRDefault="001E47C2" w:rsidP="00B47682">
            <w:pPr>
              <w:rPr>
                <w:b/>
                <w:bCs/>
              </w:rPr>
            </w:pPr>
            <w:r>
              <w:rPr>
                <w:b/>
                <w:bCs/>
                <w:u w:val="single"/>
              </w:rPr>
              <w:t xml:space="preserve">System Upgrade Facilities Cost Estimate - Willis Substation </w:t>
            </w:r>
            <w:r>
              <w:rPr>
                <w:b/>
                <w:bCs/>
              </w:rPr>
              <w:t xml:space="preserve"> </w:t>
            </w:r>
          </w:p>
        </w:tc>
      </w:tr>
      <w:tr w:rsidR="005727F6">
        <w:trPr>
          <w:trHeight w:val="255"/>
        </w:trPr>
        <w:tc>
          <w:tcPr>
            <w:tcW w:w="5996" w:type="dxa"/>
            <w:tcBorders>
              <w:top w:val="single" w:sz="4" w:space="0" w:color="000000"/>
              <w:left w:val="single" w:sz="4" w:space="0" w:color="000000"/>
              <w:bottom w:val="nil"/>
              <w:right w:val="single" w:sz="4" w:space="0" w:color="000000"/>
            </w:tcBorders>
            <w:vAlign w:val="bottom"/>
          </w:tcPr>
          <w:p w:rsidR="00B47682" w:rsidRDefault="001E47C2" w:rsidP="00B47682">
            <w:pPr>
              <w:jc w:val="center"/>
              <w:rPr>
                <w:b/>
                <w:bCs/>
              </w:rPr>
            </w:pPr>
            <w:r>
              <w:rPr>
                <w:b/>
                <w:bCs/>
              </w:rPr>
              <w:t xml:space="preserve"> </w:t>
            </w:r>
          </w:p>
        </w:tc>
        <w:tc>
          <w:tcPr>
            <w:tcW w:w="1624" w:type="dxa"/>
            <w:tcBorders>
              <w:top w:val="single" w:sz="4" w:space="0" w:color="000000"/>
              <w:left w:val="nil"/>
              <w:bottom w:val="nil"/>
              <w:right w:val="single" w:sz="4" w:space="0" w:color="000000"/>
            </w:tcBorders>
            <w:vAlign w:val="bottom"/>
          </w:tcPr>
          <w:p w:rsidR="00B47682" w:rsidRDefault="001E47C2"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nil"/>
              <w:right w:val="single" w:sz="4" w:space="0" w:color="000000"/>
            </w:tcBorders>
            <w:vAlign w:val="bottom"/>
          </w:tcPr>
          <w:p w:rsidR="00B47682" w:rsidRDefault="001E47C2" w:rsidP="00B47682">
            <w:pPr>
              <w:jc w:val="center"/>
              <w:rPr>
                <w:b/>
                <w:bCs/>
              </w:rPr>
            </w:pPr>
            <w:r>
              <w:rPr>
                <w:b/>
                <w:bCs/>
              </w:rPr>
              <w:t>Description</w:t>
            </w:r>
          </w:p>
        </w:tc>
        <w:tc>
          <w:tcPr>
            <w:tcW w:w="1624" w:type="dxa"/>
            <w:tcBorders>
              <w:top w:val="nil"/>
              <w:left w:val="nil"/>
              <w:bottom w:val="nil"/>
              <w:right w:val="single" w:sz="4" w:space="0" w:color="000000"/>
            </w:tcBorders>
            <w:vAlign w:val="bottom"/>
          </w:tcPr>
          <w:p w:rsidR="00B47682" w:rsidRDefault="001E47C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624" w:type="dxa"/>
            <w:tcBorders>
              <w:top w:val="nil"/>
              <w:left w:val="nil"/>
              <w:bottom w:val="single" w:sz="4" w:space="0" w:color="000000"/>
              <w:right w:val="single" w:sz="4" w:space="0" w:color="000000"/>
            </w:tcBorders>
            <w:vAlign w:val="bottom"/>
          </w:tcPr>
          <w:p w:rsidR="00B47682" w:rsidRDefault="001E47C2" w:rsidP="00B47682">
            <w:pPr>
              <w:jc w:val="center"/>
              <w:rPr>
                <w:b/>
                <w:bCs/>
              </w:rPr>
            </w:pPr>
            <w:r>
              <w:rPr>
                <w:b/>
                <w:bCs/>
              </w:rPr>
              <w:t>Cost</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RDefault="001E47C2" w:rsidP="00B47682">
            <w:bookmarkStart w:id="3371" w:name="_DV_C65"/>
            <w:r w:rsidRPr="004D1AC7">
              <w:t xml:space="preserve">230 </w:t>
            </w:r>
            <w:r w:rsidRPr="004D1AC7">
              <w:rPr>
                <w:rStyle w:val="DeltaViewInsertion"/>
                <w:b w:val="0"/>
                <w:bCs/>
                <w:u w:val="none"/>
              </w:rPr>
              <w:t>kV</w:t>
            </w:r>
            <w:bookmarkStart w:id="3372" w:name="_DV_M195"/>
            <w:bookmarkEnd w:id="3371"/>
            <w:bookmarkEnd w:id="3372"/>
            <w:r w:rsidRPr="004D1AC7">
              <w:t xml:space="preserve"> Circuit Breakers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$330,000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RDefault="001E47C2" w:rsidP="00B47682">
            <w:r w:rsidRPr="004D1AC7">
              <w:t xml:space="preserve">230 </w:t>
            </w:r>
            <w:bookmarkStart w:id="3373" w:name="_DV_C67"/>
            <w:r w:rsidRPr="004D1AC7">
              <w:rPr>
                <w:rStyle w:val="DeltaViewInsertion"/>
                <w:b w:val="0"/>
                <w:bCs/>
                <w:u w:val="none"/>
              </w:rPr>
              <w:t>kV</w:t>
            </w:r>
            <w:bookmarkStart w:id="3374" w:name="_DV_M196"/>
            <w:bookmarkEnd w:id="3373"/>
            <w:bookmarkEnd w:id="3374"/>
            <w:r w:rsidRPr="004D1AC7">
              <w:t xml:space="preserve"> Disconnects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$100,000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RDefault="001E47C2" w:rsidP="00B47682">
            <w:r w:rsidRPr="004D1AC7">
              <w:t xml:space="preserve">Six Current </w:t>
            </w:r>
            <w:r w:rsidRPr="004D1AC7">
              <w:t>Transformers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$48,000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Six Voltage Transformers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$64,000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Primary Protection Panels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$150,000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Secondary Protection Panels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$150,000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Communication Panels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$56,000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Control Panels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$120,000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Installation of Equipment</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$700,000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Install Relay and</w:t>
            </w:r>
            <w:r>
              <w:t xml:space="preserve"> Control Equipment</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$300,000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Overhead Line Rework</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$240,000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Site work</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$40,000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Rework and rewire existing panels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$160,000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Structural Steel</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$150,000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Demolition</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$40,000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Foundation</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$220,000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Special Line Protection</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$100,000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 xml:space="preserve">Willis </w:t>
            </w:r>
            <w:r>
              <w:t>230 kV Bus Connector Upgrade</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$30,000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Wave Trap (2) - Single Phase</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$56,000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Transmitter</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$24,000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Receiver</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$24,000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Materials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$32,000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Wave Trap Installation w/foundation, steel</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$80,000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Land Acquisition / Site Work</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$150,000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 xml:space="preserve">Construction </w:t>
            </w:r>
            <w:r>
              <w:t>Management</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$230,000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Engineering</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$292,000</w:t>
            </w: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Testing and Commissioning</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$165,000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Other -  Engineering, QA / QC, Project Mgt.</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$500,000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70"/>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Other - Equipment Cost (15% of install man-hours)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$110,000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Subtotal</w:t>
            </w:r>
          </w:p>
        </w:tc>
        <w:tc>
          <w:tcPr>
            <w:tcW w:w="1624" w:type="dxa"/>
            <w:tcBorders>
              <w:top w:val="single" w:sz="8" w:space="0" w:color="000000"/>
              <w:left w:val="nil"/>
              <w:bottom w:val="single" w:sz="4" w:space="0" w:color="000000"/>
              <w:right w:val="single" w:sz="4" w:space="0" w:color="000000"/>
            </w:tcBorders>
            <w:vAlign w:val="bottom"/>
          </w:tcPr>
          <w:p w:rsidR="00B47682" w:rsidRDefault="001E47C2" w:rsidP="00B47682">
            <w:pPr>
              <w:jc w:val="right"/>
            </w:pPr>
            <w:r>
              <w:t>$4,661,000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Contingency 20%</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$932,200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r>
              <w:t>Others Indirects 15%</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pPr>
            <w:r>
              <w:t>$280,000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p>
        </w:tc>
        <w:tc>
          <w:tcPr>
            <w:tcW w:w="1624" w:type="dxa"/>
            <w:tcBorders>
              <w:top w:val="nil"/>
              <w:left w:val="nil"/>
              <w:bottom w:val="single" w:sz="4" w:space="0" w:color="000000"/>
              <w:right w:val="single" w:sz="4" w:space="0" w:color="000000"/>
            </w:tcBorders>
            <w:vAlign w:val="bottom"/>
          </w:tcPr>
          <w:p w:rsidR="00B47682" w:rsidRDefault="001E47C2" w:rsidP="00B47682">
            <w:pPr>
              <w:jc w:val="right"/>
              <w:rPr>
                <w:b/>
                <w:bCs/>
              </w:rPr>
            </w:pPr>
          </w:p>
        </w:tc>
        <w:tc>
          <w:tcPr>
            <w:tcW w:w="236" w:type="dxa"/>
            <w:tcBorders>
              <w:top w:val="nil"/>
              <w:left w:val="nil"/>
              <w:bottom w:val="nil"/>
              <w:right w:val="nil"/>
            </w:tcBorders>
            <w:vAlign w:val="bottom"/>
          </w:tcPr>
          <w:p w:rsidR="00B47682" w:rsidRDefault="001E47C2" w:rsidP="00B47682"/>
        </w:tc>
        <w:tc>
          <w:tcPr>
            <w:tcW w:w="974" w:type="dxa"/>
            <w:tcBorders>
              <w:top w:val="nil"/>
              <w:left w:val="nil"/>
              <w:bottom w:val="nil"/>
              <w:right w:val="nil"/>
            </w:tcBorders>
            <w:vAlign w:val="bottom"/>
          </w:tcPr>
          <w:p w:rsidR="00B47682" w:rsidRDefault="001E47C2" w:rsidP="00B47682"/>
        </w:tc>
      </w:tr>
      <w:tr w:rsidR="005727F6">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r>
              <w:rPr>
                <w:b/>
                <w:bCs/>
              </w:rPr>
              <w:t>Total Willis Station System Upgrades</w:t>
            </w:r>
          </w:p>
        </w:tc>
        <w:tc>
          <w:tcPr>
            <w:tcW w:w="1624" w:type="dxa"/>
            <w:tcBorders>
              <w:top w:val="nil"/>
              <w:left w:val="nil"/>
              <w:bottom w:val="single" w:sz="4" w:space="0" w:color="000000"/>
              <w:right w:val="single" w:sz="4" w:space="0" w:color="000000"/>
            </w:tcBorders>
            <w:vAlign w:val="bottom"/>
          </w:tcPr>
          <w:p w:rsidR="00B47682" w:rsidRDefault="001E47C2" w:rsidP="00B47682">
            <w:pPr>
              <w:jc w:val="right"/>
              <w:rPr>
                <w:b/>
                <w:bCs/>
              </w:rPr>
            </w:pPr>
            <w:r>
              <w:rPr>
                <w:b/>
                <w:bCs/>
              </w:rPr>
              <w:t>$5,873,200</w:t>
            </w:r>
          </w:p>
        </w:tc>
        <w:tc>
          <w:tcPr>
            <w:tcW w:w="236" w:type="dxa"/>
            <w:tcBorders>
              <w:top w:val="nil"/>
              <w:left w:val="nil"/>
              <w:bottom w:val="nil"/>
              <w:right w:val="nil"/>
            </w:tcBorders>
            <w:vAlign w:val="bottom"/>
          </w:tcPr>
          <w:p w:rsidR="00B47682" w:rsidRDefault="001E47C2" w:rsidP="00B47682">
            <w:r>
              <w:t xml:space="preserve"> </w:t>
            </w:r>
          </w:p>
        </w:tc>
        <w:tc>
          <w:tcPr>
            <w:tcW w:w="974" w:type="dxa"/>
            <w:tcBorders>
              <w:top w:val="nil"/>
              <w:left w:val="nil"/>
              <w:bottom w:val="nil"/>
              <w:right w:val="nil"/>
            </w:tcBorders>
            <w:vAlign w:val="bottom"/>
          </w:tcPr>
          <w:p w:rsidR="00B47682" w:rsidRDefault="001E47C2" w:rsidP="00B47682"/>
        </w:tc>
      </w:tr>
    </w:tbl>
    <w:p w:rsidR="00B47682" w:rsidRDefault="001E47C2" w:rsidP="00B47682"/>
    <w:tbl>
      <w:tblPr>
        <w:tblW w:w="0" w:type="auto"/>
        <w:tblInd w:w="93" w:type="dxa"/>
        <w:tblLook w:val="0000" w:firstRow="0" w:lastRow="0" w:firstColumn="0" w:lastColumn="0" w:noHBand="0" w:noVBand="0"/>
      </w:tblPr>
      <w:tblGrid>
        <w:gridCol w:w="5952"/>
        <w:gridCol w:w="1576"/>
        <w:gridCol w:w="236"/>
        <w:gridCol w:w="960"/>
      </w:tblGrid>
      <w:tr w:rsidR="005727F6">
        <w:trPr>
          <w:trHeight w:val="315"/>
        </w:trPr>
        <w:tc>
          <w:tcPr>
            <w:tcW w:w="7764" w:type="dxa"/>
            <w:gridSpan w:val="3"/>
            <w:tcBorders>
              <w:top w:val="nil"/>
              <w:left w:val="nil"/>
              <w:bottom w:val="nil"/>
              <w:right w:val="nil"/>
            </w:tcBorders>
            <w:vAlign w:val="bottom"/>
          </w:tcPr>
          <w:p w:rsidR="00B47682" w:rsidRDefault="001E47C2" w:rsidP="00B47682">
            <w:pPr>
              <w:rPr>
                <w:b/>
                <w:bCs/>
                <w:u w:val="single"/>
              </w:rPr>
            </w:pPr>
            <w:r>
              <w:br w:type="page"/>
            </w:r>
            <w:r>
              <w:rPr>
                <w:b/>
                <w:bCs/>
                <w:u w:val="single"/>
              </w:rPr>
              <w:t>System Upgrade Facilities Cost Estimate - Plattsburgh Substation</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nil"/>
              <w:bottom w:val="nil"/>
              <w:right w:val="nil"/>
            </w:tcBorders>
            <w:vAlign w:val="bottom"/>
          </w:tcPr>
          <w:p w:rsidR="00B47682" w:rsidRDefault="001E47C2" w:rsidP="00B47682"/>
        </w:tc>
        <w:tc>
          <w:tcPr>
            <w:tcW w:w="157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single" w:sz="4" w:space="0" w:color="000000"/>
              <w:left w:val="single" w:sz="4" w:space="0" w:color="000000"/>
              <w:bottom w:val="nil"/>
              <w:right w:val="single" w:sz="4" w:space="0" w:color="000000"/>
            </w:tcBorders>
            <w:vAlign w:val="bottom"/>
          </w:tcPr>
          <w:p w:rsidR="00B47682" w:rsidRDefault="001E47C2" w:rsidP="00B47682">
            <w:pPr>
              <w:jc w:val="center"/>
              <w:rPr>
                <w:b/>
                <w:bCs/>
              </w:rPr>
            </w:pPr>
            <w:r>
              <w:rPr>
                <w:b/>
                <w:bCs/>
              </w:rPr>
              <w:t xml:space="preserve"> </w:t>
            </w:r>
          </w:p>
        </w:tc>
        <w:tc>
          <w:tcPr>
            <w:tcW w:w="1576" w:type="dxa"/>
            <w:tcBorders>
              <w:top w:val="single" w:sz="4" w:space="0" w:color="000000"/>
              <w:left w:val="nil"/>
              <w:bottom w:val="nil"/>
              <w:right w:val="single" w:sz="4" w:space="0" w:color="000000"/>
            </w:tcBorders>
            <w:vAlign w:val="bottom"/>
          </w:tcPr>
          <w:p w:rsidR="00B47682" w:rsidRDefault="001E47C2"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nil"/>
              <w:right w:val="single" w:sz="4" w:space="0" w:color="000000"/>
            </w:tcBorders>
            <w:vAlign w:val="bottom"/>
          </w:tcPr>
          <w:p w:rsidR="00B47682" w:rsidRDefault="001E47C2" w:rsidP="00B47682">
            <w:pPr>
              <w:jc w:val="center"/>
              <w:rPr>
                <w:b/>
                <w:bCs/>
              </w:rPr>
            </w:pPr>
            <w:r>
              <w:rPr>
                <w:b/>
                <w:bCs/>
              </w:rPr>
              <w:t>Description</w:t>
            </w:r>
          </w:p>
        </w:tc>
        <w:tc>
          <w:tcPr>
            <w:tcW w:w="1576" w:type="dxa"/>
            <w:tcBorders>
              <w:top w:val="nil"/>
              <w:left w:val="nil"/>
              <w:bottom w:val="nil"/>
              <w:right w:val="single" w:sz="4" w:space="0" w:color="000000"/>
            </w:tcBorders>
            <w:vAlign w:val="bottom"/>
          </w:tcPr>
          <w:p w:rsidR="00B47682" w:rsidRDefault="001E47C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576" w:type="dxa"/>
            <w:tcBorders>
              <w:top w:val="nil"/>
              <w:left w:val="nil"/>
              <w:bottom w:val="single" w:sz="4" w:space="0" w:color="000000"/>
              <w:right w:val="single" w:sz="4" w:space="0" w:color="000000"/>
            </w:tcBorders>
            <w:vAlign w:val="bottom"/>
          </w:tcPr>
          <w:p w:rsidR="00B47682" w:rsidRDefault="001E47C2" w:rsidP="00B47682">
            <w:pPr>
              <w:jc w:val="center"/>
              <w:rPr>
                <w:b/>
                <w:bCs/>
              </w:rPr>
            </w:pPr>
            <w:r>
              <w:rPr>
                <w:b/>
                <w:bCs/>
              </w:rPr>
              <w:t>Cost</w:t>
            </w:r>
          </w:p>
        </w:tc>
        <w:tc>
          <w:tcPr>
            <w:tcW w:w="236" w:type="dxa"/>
            <w:tcBorders>
              <w:top w:val="nil"/>
              <w:left w:val="nil"/>
              <w:bottom w:val="nil"/>
              <w:right w:val="nil"/>
            </w:tcBorders>
            <w:vAlign w:val="bottom"/>
          </w:tcPr>
          <w:p w:rsidR="00B47682" w:rsidRDefault="001E47C2" w:rsidP="00B47682">
            <w:pPr>
              <w:jc w:val="center"/>
              <w:rPr>
                <w:b/>
                <w:bCs/>
              </w:rPr>
            </w:pPr>
            <w:r>
              <w:rPr>
                <w:b/>
                <w:bCs/>
              </w:rP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Primary protection panels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$108,000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FSK Plc panels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$72,000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Secondary Panels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$108,000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Digital Multiplexer</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$28,000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Three current transformers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$24,000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Digital Multiplexer</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$28,000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Three current transformers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$18,000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Three voltage transformers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$24,000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 xml:space="preserve">Installation of </w:t>
            </w:r>
            <w:r>
              <w:t>panels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$100,000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Conduit, cable and wiring</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$200,000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Rework and rewire existing panels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$60,000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Other - Relay &amp; Control Installation</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$200,000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Special Line Protection</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$100,000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576"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576"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Engineering</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$220,000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Construction Management</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$105,000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Noble Development Cost</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$100,000</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Other - Equipment Cost (15% of install man-hours)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$36,000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Testing and Commissioning</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$80,000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Other -  Engineering, QA / QC, Project Mgt.</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$300,000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70"/>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576" w:type="dxa"/>
            <w:tcBorders>
              <w:top w:val="nil"/>
              <w:left w:val="nil"/>
              <w:bottom w:val="nil"/>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Subtotal</w:t>
            </w:r>
          </w:p>
        </w:tc>
        <w:tc>
          <w:tcPr>
            <w:tcW w:w="1576" w:type="dxa"/>
            <w:tcBorders>
              <w:top w:val="single" w:sz="8" w:space="0" w:color="000000"/>
              <w:left w:val="nil"/>
              <w:bottom w:val="single" w:sz="4" w:space="0" w:color="000000"/>
              <w:right w:val="single" w:sz="4" w:space="0" w:color="000000"/>
            </w:tcBorders>
            <w:vAlign w:val="bottom"/>
          </w:tcPr>
          <w:p w:rsidR="00B47682" w:rsidRDefault="001E47C2" w:rsidP="00B47682">
            <w:pPr>
              <w:jc w:val="right"/>
            </w:pPr>
            <w:r>
              <w:t>$1,911,000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Contingency 20%</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$382,200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Others Indirects 15%</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pPr>
            <w:r>
              <w:t>$115,000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r>
              <w:t xml:space="preserve"> </w:t>
            </w:r>
          </w:p>
        </w:tc>
        <w:tc>
          <w:tcPr>
            <w:tcW w:w="1576" w:type="dxa"/>
            <w:tcBorders>
              <w:top w:val="nil"/>
              <w:left w:val="nil"/>
              <w:bottom w:val="single" w:sz="4" w:space="0" w:color="000000"/>
              <w:right w:val="single" w:sz="4" w:space="0" w:color="000000"/>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1E47C2" w:rsidP="00B47682">
            <w:pPr>
              <w:rPr>
                <w:b/>
                <w:bCs/>
              </w:rPr>
            </w:pPr>
            <w:r>
              <w:rPr>
                <w:b/>
                <w:bCs/>
              </w:rPr>
              <w:t xml:space="preserve"> Total Plattsburgh System Upgrades</w:t>
            </w:r>
          </w:p>
        </w:tc>
        <w:tc>
          <w:tcPr>
            <w:tcW w:w="1576" w:type="dxa"/>
            <w:tcBorders>
              <w:top w:val="nil"/>
              <w:left w:val="nil"/>
              <w:bottom w:val="single" w:sz="4" w:space="0" w:color="000000"/>
              <w:right w:val="single" w:sz="4" w:space="0" w:color="000000"/>
            </w:tcBorders>
            <w:vAlign w:val="bottom"/>
          </w:tcPr>
          <w:p w:rsidR="00B47682" w:rsidRDefault="001E47C2" w:rsidP="00B47682">
            <w:pPr>
              <w:jc w:val="right"/>
              <w:rPr>
                <w:b/>
                <w:bCs/>
              </w:rPr>
            </w:pPr>
            <w:r>
              <w:rPr>
                <w:b/>
                <w:bCs/>
              </w:rPr>
              <w:t>$2,408,200</w:t>
            </w:r>
          </w:p>
        </w:tc>
        <w:tc>
          <w:tcPr>
            <w:tcW w:w="236" w:type="dxa"/>
            <w:tcBorders>
              <w:top w:val="nil"/>
              <w:left w:val="nil"/>
              <w:bottom w:val="nil"/>
              <w:right w:val="nil"/>
            </w:tcBorders>
            <w:vAlign w:val="bottom"/>
          </w:tcPr>
          <w:p w:rsidR="00B47682" w:rsidRDefault="001E47C2" w:rsidP="00B47682">
            <w:r>
              <w:t xml:space="preserve"> </w:t>
            </w:r>
          </w:p>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nil"/>
              <w:bottom w:val="nil"/>
              <w:right w:val="nil"/>
            </w:tcBorders>
            <w:vAlign w:val="bottom"/>
          </w:tcPr>
          <w:p w:rsidR="00B47682" w:rsidRDefault="001E47C2" w:rsidP="00B47682">
            <w:r>
              <w:t xml:space="preserve"> </w:t>
            </w:r>
          </w:p>
        </w:tc>
        <w:tc>
          <w:tcPr>
            <w:tcW w:w="1576" w:type="dxa"/>
            <w:tcBorders>
              <w:top w:val="nil"/>
              <w:left w:val="nil"/>
              <w:bottom w:val="nil"/>
              <w:right w:val="nil"/>
            </w:tcBorders>
            <w:vAlign w:val="bottom"/>
          </w:tcPr>
          <w:p w:rsidR="00B47682" w:rsidRDefault="001E47C2" w:rsidP="00B47682"/>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r w:rsidR="005727F6">
        <w:trPr>
          <w:trHeight w:val="255"/>
        </w:trPr>
        <w:tc>
          <w:tcPr>
            <w:tcW w:w="5952" w:type="dxa"/>
            <w:tcBorders>
              <w:top w:val="nil"/>
              <w:left w:val="nil"/>
              <w:bottom w:val="nil"/>
              <w:right w:val="nil"/>
            </w:tcBorders>
            <w:vAlign w:val="bottom"/>
          </w:tcPr>
          <w:p w:rsidR="00B47682" w:rsidRDefault="001E47C2" w:rsidP="00B47682">
            <w:r>
              <w:t xml:space="preserve"> </w:t>
            </w:r>
          </w:p>
        </w:tc>
        <w:tc>
          <w:tcPr>
            <w:tcW w:w="1576" w:type="dxa"/>
            <w:tcBorders>
              <w:top w:val="nil"/>
              <w:left w:val="nil"/>
              <w:bottom w:val="nil"/>
              <w:right w:val="nil"/>
            </w:tcBorders>
            <w:vAlign w:val="bottom"/>
          </w:tcPr>
          <w:p w:rsidR="00B47682" w:rsidRDefault="001E47C2" w:rsidP="00B47682">
            <w:r>
              <w:t xml:space="preserve"> </w:t>
            </w:r>
          </w:p>
        </w:tc>
        <w:tc>
          <w:tcPr>
            <w:tcW w:w="236" w:type="dxa"/>
            <w:tcBorders>
              <w:top w:val="nil"/>
              <w:left w:val="nil"/>
              <w:bottom w:val="nil"/>
              <w:right w:val="nil"/>
            </w:tcBorders>
            <w:vAlign w:val="bottom"/>
          </w:tcPr>
          <w:p w:rsidR="00B47682" w:rsidRDefault="001E47C2" w:rsidP="00B47682"/>
        </w:tc>
        <w:tc>
          <w:tcPr>
            <w:tcW w:w="960" w:type="dxa"/>
            <w:tcBorders>
              <w:top w:val="nil"/>
              <w:left w:val="nil"/>
              <w:bottom w:val="nil"/>
              <w:right w:val="nil"/>
            </w:tcBorders>
            <w:vAlign w:val="bottom"/>
          </w:tcPr>
          <w:p w:rsidR="00B47682" w:rsidRDefault="001E47C2" w:rsidP="00B47682"/>
        </w:tc>
      </w:tr>
    </w:tbl>
    <w:p w:rsidR="00B47682" w:rsidRDefault="001E47C2" w:rsidP="00B47682">
      <w:pPr>
        <w:rPr>
          <w:b/>
          <w:bCs/>
        </w:rPr>
      </w:pPr>
    </w:p>
    <w:p w:rsidR="00B47682" w:rsidRDefault="001E47C2" w:rsidP="00EE6E44">
      <w:pPr>
        <w:keepNext/>
        <w:ind w:left="720" w:hanging="720"/>
        <w:rPr>
          <w:b/>
          <w:bCs/>
        </w:rPr>
      </w:pPr>
      <w:bookmarkStart w:id="3375" w:name="_DV_M198"/>
      <w:bookmarkEnd w:id="3375"/>
      <w:r>
        <w:rPr>
          <w:b/>
          <w:bCs/>
        </w:rPr>
        <w:t>III.</w:t>
      </w:r>
      <w:r>
        <w:rPr>
          <w:b/>
          <w:bCs/>
        </w:rPr>
        <w:tab/>
        <w:t>ALLOCATION OF SYSTEM UPGRADE FACILITY WORK BETWEEN DEVELOPER AND TRANSMISSION OWNER</w:t>
      </w:r>
    </w:p>
    <w:p w:rsidR="00B47682" w:rsidRDefault="001E47C2" w:rsidP="00EE6E44">
      <w:pPr>
        <w:keepNext/>
        <w:rPr>
          <w:b/>
          <w:bCs/>
        </w:rPr>
      </w:pPr>
    </w:p>
    <w:p w:rsidR="00B47682" w:rsidRPr="00EE6E44" w:rsidRDefault="001E47C2" w:rsidP="00EE6E44">
      <w:pPr>
        <w:keepNext/>
        <w:rPr>
          <w:rStyle w:val="DeltaViewInsertion"/>
          <w:b w:val="0"/>
          <w:u w:val="none"/>
        </w:rPr>
      </w:pPr>
      <w:bookmarkStart w:id="3376" w:name="_DV_M199"/>
      <w:bookmarkEnd w:id="3376"/>
      <w:r w:rsidRPr="00EE6E44">
        <w:rPr>
          <w:rStyle w:val="DeltaViewInsertion"/>
          <w:b w:val="0"/>
          <w:u w:val="none"/>
        </w:rPr>
        <w:t xml:space="preserve">The following System Upgrade Facility (“SUF”) work will be performed by </w:t>
      </w:r>
      <w:r w:rsidRPr="00EE6E44">
        <w:rPr>
          <w:color w:val="000000"/>
        </w:rPr>
        <w:t>Noble Clinton Windpark I, LLC (“Noble Clinton”)</w:t>
      </w:r>
      <w:r w:rsidRPr="00EE6E44">
        <w:t xml:space="preserve"> and Noble Ellenburg Windpark, LLC (“Noble Ellenburg”</w:t>
      </w:r>
      <w:r w:rsidRPr="00EE6E44">
        <w:rPr>
          <w:color w:val="000000"/>
        </w:rPr>
        <w:t>),</w:t>
      </w:r>
      <w:r w:rsidRPr="00EE6E44">
        <w:rPr>
          <w:b/>
          <w:bCs/>
          <w:color w:val="000000"/>
        </w:rPr>
        <w:t xml:space="preserve"> </w:t>
      </w:r>
      <w:r w:rsidRPr="00EE6E44">
        <w:rPr>
          <w:rStyle w:val="DeltaViewInsertion"/>
          <w:b w:val="0"/>
          <w:u w:val="none"/>
        </w:rPr>
        <w:t xml:space="preserve">and Transmission Owner in accordance with the </w:t>
      </w:r>
      <w:r w:rsidRPr="00EE6E44">
        <w:rPr>
          <w:rStyle w:val="DeltaViewInsertion"/>
          <w:b w:val="0"/>
          <w:i/>
          <w:iCs/>
          <w:u w:val="none"/>
        </w:rPr>
        <w:t>System Upgrade Facilities Study – S</w:t>
      </w:r>
      <w:r w:rsidRPr="00EE6E44">
        <w:rPr>
          <w:rStyle w:val="DeltaViewInsertion"/>
          <w:b w:val="0"/>
          <w:i/>
          <w:iCs/>
          <w:u w:val="none"/>
        </w:rPr>
        <w:t xml:space="preserve">tudy Work Agreement Report </w:t>
      </w:r>
      <w:r w:rsidRPr="00EE6E44">
        <w:rPr>
          <w:rStyle w:val="DeltaViewInsertion"/>
          <w:b w:val="0"/>
          <w:u w:val="none"/>
        </w:rPr>
        <w:t>(revised April 6, 2007)</w:t>
      </w:r>
      <w:r w:rsidRPr="00EE6E44">
        <w:rPr>
          <w:rStyle w:val="DeltaViewInsertion"/>
          <w:b w:val="0"/>
          <w:i/>
          <w:iCs/>
          <w:u w:val="none"/>
        </w:rPr>
        <w:t xml:space="preserve"> </w:t>
      </w:r>
      <w:r w:rsidRPr="00EE6E44">
        <w:rPr>
          <w:rStyle w:val="DeltaViewInsertion"/>
          <w:b w:val="0"/>
          <w:u w:val="none"/>
        </w:rPr>
        <w:t xml:space="preserve">(the “SUF Report”).  Noble Clinton and Noble Ellenburg shall be referred to collectively herein as </w:t>
      </w:r>
      <w:r w:rsidRPr="00EE6E44">
        <w:rPr>
          <w:color w:val="000000"/>
        </w:rPr>
        <w:t xml:space="preserve">“Clinton and Ellenburg.”  </w:t>
      </w:r>
      <w:r w:rsidRPr="00EE6E44">
        <w:rPr>
          <w:rStyle w:val="DeltaViewInsertion"/>
          <w:b w:val="0"/>
          <w:u w:val="none"/>
        </w:rPr>
        <w:t>The SUFs are set forth in detail in Section II of this Appendix A.</w:t>
      </w:r>
      <w:r w:rsidRPr="00EE6E44">
        <w:rPr>
          <w:rStyle w:val="DeltaViewInsertion"/>
          <w:b w:val="0"/>
          <w:u w:val="none"/>
        </w:rPr>
        <w:br/>
      </w:r>
    </w:p>
    <w:p w:rsidR="00B47682" w:rsidRDefault="001E47C2" w:rsidP="00B47682">
      <w:pPr>
        <w:outlineLvl w:val="0"/>
        <w:rPr>
          <w:b/>
          <w:bCs/>
          <w:color w:val="000000"/>
          <w:u w:val="single"/>
        </w:rPr>
      </w:pPr>
      <w:bookmarkStart w:id="3377" w:name="_DV_M200"/>
      <w:bookmarkEnd w:id="3377"/>
      <w:r>
        <w:rPr>
          <w:color w:val="000000"/>
        </w:rPr>
        <w:tab/>
      </w:r>
      <w:r>
        <w:rPr>
          <w:b/>
          <w:bCs/>
          <w:color w:val="000000"/>
        </w:rPr>
        <w:t>A.   Microw</w:t>
      </w:r>
      <w:r>
        <w:rPr>
          <w:b/>
          <w:bCs/>
          <w:color w:val="000000"/>
        </w:rPr>
        <w:t>ave Communications System Upgrade Facilities Scoping</w:t>
      </w:r>
    </w:p>
    <w:p w:rsidR="00B47682" w:rsidRDefault="001E47C2" w:rsidP="00B47682">
      <w:pPr>
        <w:rPr>
          <w:color w:val="000000"/>
        </w:rPr>
      </w:pPr>
    </w:p>
    <w:p w:rsidR="00B47682" w:rsidRDefault="001E47C2" w:rsidP="00B47682">
      <w:pPr>
        <w:rPr>
          <w:color w:val="000000"/>
        </w:rPr>
      </w:pPr>
      <w:bookmarkStart w:id="3378" w:name="_DV_M201"/>
      <w:bookmarkEnd w:id="3378"/>
      <w:r>
        <w:rPr>
          <w:color w:val="000000"/>
        </w:rPr>
        <w:t xml:space="preserve">A small portion of the work for the microwave system will be performed by Transmission Owner, and the remainder will be performed by Clinton and Ellenburg. </w:t>
      </w:r>
    </w:p>
    <w:p w:rsidR="00B47682" w:rsidRDefault="001E47C2" w:rsidP="00B47682">
      <w:pPr>
        <w:rPr>
          <w:color w:val="000000"/>
        </w:rPr>
      </w:pPr>
    </w:p>
    <w:p w:rsidR="00B47682" w:rsidRDefault="001E47C2" w:rsidP="00B47682">
      <w:pPr>
        <w:rPr>
          <w:color w:val="000000"/>
        </w:rPr>
      </w:pPr>
      <w:bookmarkStart w:id="3379" w:name="_DV_M202"/>
      <w:bookmarkEnd w:id="3379"/>
      <w:r>
        <w:rPr>
          <w:color w:val="000000"/>
        </w:rPr>
        <w:t>Clinton and Ellenburg will provide the desig</w:t>
      </w:r>
      <w:r>
        <w:rPr>
          <w:color w:val="000000"/>
        </w:rPr>
        <w:t>n, procurement and installation/construction services based on the technical specifications prepared and issued by Transmission Owner, titled “Technical Specifications for the Communications Systems Supporting the North Country Wind Farm Substations” and “</w:t>
      </w:r>
      <w:r>
        <w:rPr>
          <w:color w:val="000000"/>
        </w:rPr>
        <w:t>Technical Specifications for the Digital Microwave System between the St. Lawrence Power Project and the Massena Substation.”  Clinton and Ellenburg will provide all communications, site and facility engineering required, except for engineering relating sp</w:t>
      </w:r>
      <w:r>
        <w:rPr>
          <w:color w:val="000000"/>
        </w:rPr>
        <w:t>ecifically to the interface to Transmission Owners existing communications circuits and facilities.  In addition, Clinton and Ellenburg will complete the land procurement for the tower locations and will prepare and submit all required permit modifications</w:t>
      </w:r>
      <w:r>
        <w:rPr>
          <w:color w:val="000000"/>
        </w:rPr>
        <w:t xml:space="preserve"> and permit applications for the tower sites, except for the Federal Aviation Administration and Federal Communications Commission applications that have been prepared and submitted by Transmission Owner.</w:t>
      </w:r>
    </w:p>
    <w:p w:rsidR="00B47682" w:rsidRDefault="001E47C2" w:rsidP="00B47682">
      <w:pPr>
        <w:rPr>
          <w:color w:val="000000"/>
        </w:rPr>
      </w:pPr>
    </w:p>
    <w:p w:rsidR="00B47682" w:rsidRDefault="001E47C2" w:rsidP="00B47682">
      <w:pPr>
        <w:rPr>
          <w:color w:val="000000"/>
        </w:rPr>
      </w:pPr>
      <w:bookmarkStart w:id="3380" w:name="_DV_M203"/>
      <w:bookmarkEnd w:id="3380"/>
      <w:r>
        <w:rPr>
          <w:color w:val="000000"/>
        </w:rPr>
        <w:t xml:space="preserve">The civil design for the roads and the electrical </w:t>
      </w:r>
      <w:r>
        <w:rPr>
          <w:color w:val="000000"/>
        </w:rPr>
        <w:t>design for the primary power feed will be designed and installed by Clinton and Ellenburg.  The design, procurement and construction of the site access, site improvements, towers, foundations, communications equipment and site facilities at the Ryan and Bi</w:t>
      </w:r>
      <w:r>
        <w:rPr>
          <w:color w:val="000000"/>
        </w:rPr>
        <w:t>g Hill sites will be completed by Clinton and Ellenburg.  Clinton and Ellenburg will furnish and install the communication equipment at St. Lawrence/Moses, Massena, Willis, Ryan, Big Hill and Plattsburgh.  The equipment at Transmission Owner’s Willis, Mass</w:t>
      </w:r>
      <w:r>
        <w:rPr>
          <w:color w:val="000000"/>
        </w:rPr>
        <w:t>ena and Plattsburgh Substations and at Transmission Owner’s St. Lawrence/Moses Power Project will be installed under safety and coordination clearances from Transmission Owner (</w:t>
      </w:r>
      <w:r w:rsidRPr="00611519">
        <w:rPr>
          <w:i/>
          <w:color w:val="000000"/>
        </w:rPr>
        <w:t>i.e.</w:t>
      </w:r>
      <w:r>
        <w:rPr>
          <w:color w:val="000000"/>
        </w:rPr>
        <w:t xml:space="preserve">, Transmission Owner’s Clearance and Protection Procedure – Lockout/Tagout </w:t>
      </w:r>
      <w:r>
        <w:rPr>
          <w:color w:val="000000"/>
        </w:rPr>
        <w:t xml:space="preserve">Program (“CPP-1”) on existing towers or structures, as applicable. </w:t>
      </w:r>
    </w:p>
    <w:p w:rsidR="00B47682" w:rsidRDefault="001E47C2" w:rsidP="00B47682">
      <w:pPr>
        <w:rPr>
          <w:color w:val="000000"/>
        </w:rPr>
      </w:pPr>
    </w:p>
    <w:p w:rsidR="00B47682" w:rsidRDefault="001E47C2" w:rsidP="00B47682">
      <w:pPr>
        <w:rPr>
          <w:color w:val="000000"/>
        </w:rPr>
      </w:pPr>
      <w:r>
        <w:rPr>
          <w:color w:val="000000"/>
        </w:rPr>
        <w:t>In coordination with Clinton and Ellenburg and in accordance with Appendix B, Transmission Owner will terminate wiring and participate in the commissioning by Clinton and Ellenburg of the</w:t>
      </w:r>
      <w:r>
        <w:rPr>
          <w:color w:val="000000"/>
        </w:rPr>
        <w:t xml:space="preserve"> microwave equipment located inside the St. Lawrence/Moses, Massena, Willis and Plattsburgh Substations.  Clinton and Ellenburg will furnish and install this equipment for Transmission Owner, so that Transmission Owner can undertake the final wiring termin</w:t>
      </w:r>
      <w:r>
        <w:rPr>
          <w:color w:val="000000"/>
        </w:rPr>
        <w:t>ations and commissioning work as a complete circuit to complete the communications from the Plattsburgh Substation to Big Hill, Ryan Substation, Willis Substation, Massena Substation to Moses.  Transmission Owner will develop the communications protocols a</w:t>
      </w:r>
      <w:r>
        <w:rPr>
          <w:color w:val="000000"/>
        </w:rPr>
        <w:t>nd data flow over the circuits.</w:t>
      </w:r>
    </w:p>
    <w:p w:rsidR="00B47682" w:rsidRDefault="001E47C2" w:rsidP="00B47682">
      <w:pPr>
        <w:rPr>
          <w:color w:val="000000"/>
        </w:rPr>
      </w:pPr>
    </w:p>
    <w:p w:rsidR="00B47682" w:rsidRDefault="001E47C2" w:rsidP="00EE6E44">
      <w:pPr>
        <w:keepNext/>
        <w:outlineLvl w:val="0"/>
        <w:rPr>
          <w:b/>
          <w:bCs/>
          <w:color w:val="000000"/>
        </w:rPr>
      </w:pPr>
      <w:bookmarkStart w:id="3381" w:name="_DV_M205"/>
      <w:bookmarkEnd w:id="3381"/>
      <w:r>
        <w:rPr>
          <w:b/>
          <w:bCs/>
          <w:color w:val="000000"/>
        </w:rPr>
        <w:tab/>
        <w:t>B.   Willis Substation System Upgrade Facilities Scoping</w:t>
      </w:r>
    </w:p>
    <w:p w:rsidR="00B47682" w:rsidRDefault="001E47C2" w:rsidP="00EE6E44">
      <w:pPr>
        <w:keepNext/>
        <w:rPr>
          <w:color w:val="000000"/>
        </w:rPr>
      </w:pPr>
    </w:p>
    <w:p w:rsidR="00B47682" w:rsidRDefault="001E47C2" w:rsidP="00EE6E44">
      <w:pPr>
        <w:keepNext/>
        <w:outlineLvl w:val="0"/>
        <w:rPr>
          <w:i/>
          <w:iCs/>
          <w:color w:val="000000"/>
        </w:rPr>
      </w:pPr>
      <w:bookmarkStart w:id="3382" w:name="_DV_M206"/>
      <w:bookmarkEnd w:id="3382"/>
      <w:r>
        <w:rPr>
          <w:b/>
          <w:bCs/>
          <w:color w:val="000000"/>
          <w:u w:val="single"/>
        </w:rPr>
        <w:t>Phase I</w:t>
      </w:r>
    </w:p>
    <w:p w:rsidR="00B47682" w:rsidRDefault="001E47C2" w:rsidP="00EE6E44">
      <w:pPr>
        <w:keepNext/>
        <w:rPr>
          <w:color w:val="000000"/>
        </w:rPr>
      </w:pPr>
    </w:p>
    <w:p w:rsidR="00B47682" w:rsidRDefault="001E47C2" w:rsidP="00B47682">
      <w:pPr>
        <w:rPr>
          <w:color w:val="000000"/>
        </w:rPr>
      </w:pPr>
      <w:bookmarkStart w:id="3383" w:name="_DV_M207"/>
      <w:bookmarkEnd w:id="3383"/>
      <w:r>
        <w:rPr>
          <w:color w:val="000000"/>
        </w:rPr>
        <w:t>A small portion of the work for the Phase I modifications to the Willis Substation will be performed by Transmission Owner, and the remainder will be performed by Clinton and Ellenburg.  The full scope includes the installation of a wave trap, a CCVT and m</w:t>
      </w:r>
      <w:r>
        <w:rPr>
          <w:color w:val="000000"/>
        </w:rPr>
        <w:t xml:space="preserve">odifications/additions to relaying on the MWP-2 line.  </w:t>
      </w:r>
    </w:p>
    <w:p w:rsidR="00B47682" w:rsidRDefault="001E47C2" w:rsidP="00B47682">
      <w:pPr>
        <w:rPr>
          <w:color w:val="000000"/>
        </w:rPr>
      </w:pPr>
    </w:p>
    <w:p w:rsidR="00B47682" w:rsidRDefault="001E47C2" w:rsidP="00B47682">
      <w:pPr>
        <w:rPr>
          <w:color w:val="000000"/>
        </w:rPr>
      </w:pPr>
      <w:bookmarkStart w:id="3384" w:name="_DV_M208"/>
      <w:bookmarkEnd w:id="3384"/>
      <w:r>
        <w:rPr>
          <w:color w:val="000000"/>
        </w:rPr>
        <w:t>Clinton and Ellenburg will design and procure the materials based on the outline specifications that were prepared and issued by Transmission Owner.  The scope of the Clinton and Ellenburg effort wil</w:t>
      </w:r>
      <w:r>
        <w:rPr>
          <w:color w:val="000000"/>
        </w:rPr>
        <w:t>l include both the materials for the exterior installations by Clinton and Ellenburg and interior installation items for Transmission Owner installation inside the Control Building in new communication racks.  In addition, Clinton and Ellenburg will be res</w:t>
      </w:r>
      <w:r>
        <w:rPr>
          <w:color w:val="000000"/>
        </w:rPr>
        <w:t>ponsible for the exterior and interior construction work and provide construction management services in coordination with Transmission Owner.</w:t>
      </w:r>
    </w:p>
    <w:p w:rsidR="00B47682" w:rsidRDefault="001E47C2" w:rsidP="00B47682">
      <w:pPr>
        <w:rPr>
          <w:color w:val="000000"/>
        </w:rPr>
      </w:pPr>
    </w:p>
    <w:p w:rsidR="00B47682" w:rsidRDefault="001E47C2" w:rsidP="00B47682">
      <w:pPr>
        <w:rPr>
          <w:color w:val="000000"/>
        </w:rPr>
      </w:pPr>
      <w:bookmarkStart w:id="3385" w:name="_DV_M209"/>
      <w:bookmarkEnd w:id="3385"/>
      <w:r>
        <w:rPr>
          <w:color w:val="000000"/>
        </w:rPr>
        <w:t>The civil design for the foundations and the electrical design for the cable runs into the Control Building will</w:t>
      </w:r>
      <w:r>
        <w:rPr>
          <w:color w:val="000000"/>
        </w:rPr>
        <w:t xml:space="preserve"> be designed by Clinton and Ellenburg.  The equipment has been selected and procured to meet Transmission Owner requirements and where possible, match similar equipment being installed by Clinton and Ellenburg as part of the Ryan and Duley substations.  Th</w:t>
      </w:r>
      <w:r>
        <w:rPr>
          <w:color w:val="000000"/>
        </w:rPr>
        <w:t>e construction of the foundations, structures, wave traps, CCTV and cable runs into the Control Building at the Willis Substation will be completed by Clinton and Ellenburg.  The equipment will be installed by Clinton and Ellenburg under Safety and Clearan</w:t>
      </w:r>
      <w:r>
        <w:rPr>
          <w:color w:val="000000"/>
        </w:rPr>
        <w:t>ces procedures from Transmission Owner, using Transmission Owner’s CPP-1.  Security background checks will be performed, per Transmission Owner’s procedures, on all personnel working in or on Transmission Owner facilities.</w:t>
      </w:r>
    </w:p>
    <w:p w:rsidR="00B47682" w:rsidRDefault="001E47C2" w:rsidP="00B47682">
      <w:pPr>
        <w:rPr>
          <w:color w:val="000000"/>
        </w:rPr>
      </w:pPr>
    </w:p>
    <w:p w:rsidR="00B47682" w:rsidRDefault="001E47C2" w:rsidP="00B47682">
      <w:pPr>
        <w:rPr>
          <w:color w:val="000000"/>
        </w:rPr>
      </w:pPr>
      <w:r>
        <w:rPr>
          <w:color w:val="000000"/>
        </w:rPr>
        <w:t>Transmission Owner will terminat</w:t>
      </w:r>
      <w:r>
        <w:rPr>
          <w:color w:val="000000"/>
        </w:rPr>
        <w:t>e and participate in the commissioning by Clinton and Ellenburg of the equipment located inside the Control Building of the Willis Substation.  Clinton and Ellenburg will install the equipment so that Transmission Owner can undertake the termination and co</w:t>
      </w:r>
      <w:r>
        <w:rPr>
          <w:color w:val="000000"/>
        </w:rPr>
        <w:t>mmissioning work as a complete circuit to complete the tie from the Willis Substation to the new windpark substation.  Transmission Owner will develop the communications protocols and data flow over the circuits.</w:t>
      </w:r>
    </w:p>
    <w:p w:rsidR="00B47682" w:rsidRDefault="001E47C2" w:rsidP="00B47682">
      <w:pPr>
        <w:rPr>
          <w:color w:val="000000"/>
        </w:rPr>
      </w:pPr>
    </w:p>
    <w:p w:rsidR="00B47682" w:rsidRDefault="001E47C2" w:rsidP="00B47682">
      <w:pPr>
        <w:keepNext/>
        <w:outlineLvl w:val="0"/>
        <w:rPr>
          <w:i/>
          <w:iCs/>
          <w:color w:val="000000"/>
        </w:rPr>
      </w:pPr>
      <w:bookmarkStart w:id="3386" w:name="_DV_M211"/>
      <w:bookmarkEnd w:id="3386"/>
      <w:r>
        <w:rPr>
          <w:b/>
          <w:bCs/>
          <w:color w:val="000000"/>
          <w:u w:val="single"/>
        </w:rPr>
        <w:t>Phase II</w:t>
      </w:r>
    </w:p>
    <w:p w:rsidR="00B47682" w:rsidRDefault="001E47C2" w:rsidP="00B47682">
      <w:pPr>
        <w:keepNext/>
        <w:rPr>
          <w:color w:val="000000"/>
        </w:rPr>
      </w:pPr>
    </w:p>
    <w:p w:rsidR="00B47682" w:rsidRPr="00EE6E44" w:rsidRDefault="001E47C2" w:rsidP="00B47682">
      <w:pPr>
        <w:rPr>
          <w:b/>
          <w:bCs/>
        </w:rPr>
      </w:pPr>
      <w:bookmarkStart w:id="3387" w:name="_DV_M212"/>
      <w:bookmarkEnd w:id="3387"/>
      <w:r>
        <w:rPr>
          <w:color w:val="000000"/>
        </w:rPr>
        <w:t xml:space="preserve">A small portion of the work for </w:t>
      </w:r>
      <w:r>
        <w:rPr>
          <w:color w:val="000000"/>
        </w:rPr>
        <w:t xml:space="preserve">the Phase II modifications to the Willis Substation will be </w:t>
      </w:r>
      <w:r w:rsidRPr="00EE6E44">
        <w:rPr>
          <w:color w:val="000000"/>
        </w:rPr>
        <w:t>performed by Transmission Owner, and the remainder will be performed by Clinton and Ellenburg.</w:t>
      </w:r>
      <w:r w:rsidRPr="00EE6E44">
        <w:rPr>
          <w:rStyle w:val="DeltaViewDeletion"/>
          <w:b/>
          <w:bCs/>
          <w:strike w:val="0"/>
          <w:color w:val="000000"/>
        </w:rPr>
        <w:t xml:space="preserve">  </w:t>
      </w:r>
      <w:r w:rsidRPr="00EE6E44">
        <w:rPr>
          <w:rStyle w:val="DeltaViewDeletion"/>
          <w:strike w:val="0"/>
          <w:color w:val="000000"/>
        </w:rPr>
        <w:t xml:space="preserve">  </w:t>
      </w:r>
      <w:r w:rsidRPr="00EE6E44">
        <w:rPr>
          <w:rStyle w:val="DeltaViewInsertion"/>
          <w:b w:val="0"/>
          <w:color w:val="000000"/>
          <w:u w:val="none"/>
        </w:rPr>
        <w:t>The detailed</w:t>
      </w:r>
      <w:r w:rsidRPr="00EE6E44">
        <w:rPr>
          <w:rStyle w:val="DeltaViewInsertion"/>
          <w:b w:val="0"/>
          <w:u w:val="none"/>
        </w:rPr>
        <w:t xml:space="preserve"> scope for Transmission Owner and Clinton and Ellenburg including interface points sha</w:t>
      </w:r>
      <w:r w:rsidRPr="00EE6E44">
        <w:rPr>
          <w:rStyle w:val="DeltaViewInsertion"/>
          <w:b w:val="0"/>
          <w:u w:val="none"/>
        </w:rPr>
        <w:t xml:space="preserve">ll be defined during the detailed engineering phase and, as such documents become available, copies will be delivered by Clinton and Ellenburg to the NYISO, Transmission Owner, Noble Altona Windpark, LLC and Marble River, LLC. </w:t>
      </w:r>
      <w:bookmarkStart w:id="3388" w:name="_DV_M215"/>
      <w:bookmarkStart w:id="3389" w:name="OLE_LINK1"/>
      <w:bookmarkStart w:id="3390" w:name="OLE_LINK2"/>
      <w:bookmarkStart w:id="3391" w:name="_DV_M216"/>
      <w:bookmarkEnd w:id="3388"/>
      <w:bookmarkEnd w:id="3389"/>
      <w:bookmarkEnd w:id="3390"/>
      <w:bookmarkEnd w:id="3391"/>
      <w:r w:rsidRPr="00EE6E44">
        <w:rPr>
          <w:rStyle w:val="DeltaViewInsertion"/>
          <w:b w:val="0"/>
          <w:u w:val="none"/>
        </w:rPr>
        <w:t xml:space="preserve"> </w:t>
      </w:r>
      <w:r w:rsidRPr="00EE6E44">
        <w:t>T</w:t>
      </w:r>
      <w:r w:rsidRPr="00EE6E44">
        <w:rPr>
          <w:color w:val="000000"/>
        </w:rPr>
        <w:t xml:space="preserve">he full scope includes the </w:t>
      </w:r>
      <w:r w:rsidRPr="00EE6E44">
        <w:rPr>
          <w:color w:val="000000"/>
        </w:rPr>
        <w:t>installation of a third two-breaker bay and disconnect switches at the Willis Substation, the 2300 bay (to accommodate a realignment of the tie-in point for the WP-1 Willis to Plattsburgh transmission line) and the addition of a breaker to the 2100 bay for</w:t>
      </w:r>
      <w:r w:rsidRPr="00EE6E44">
        <w:rPr>
          <w:color w:val="000000"/>
        </w:rPr>
        <w:t xml:space="preserve"> the WP-2 line, all to allow for the lines to be better able to respond to certain contingent operating conditions and faults on the system.  </w:t>
      </w:r>
      <w:r w:rsidRPr="00EE6E44">
        <w:rPr>
          <w:rStyle w:val="DeltaViewInsertion"/>
          <w:b w:val="0"/>
          <w:u w:val="none"/>
        </w:rPr>
        <w:t>Clinton and Ellenburg shall provide detailed information as soon as it is available</w:t>
      </w:r>
      <w:r w:rsidRPr="00EE6E44">
        <w:t>.</w:t>
      </w:r>
    </w:p>
    <w:p w:rsidR="00B47682" w:rsidRDefault="001E47C2" w:rsidP="00B47682">
      <w:pPr>
        <w:rPr>
          <w:color w:val="000000"/>
        </w:rPr>
      </w:pPr>
    </w:p>
    <w:p w:rsidR="00B47682" w:rsidRDefault="001E47C2" w:rsidP="00B47682">
      <w:pPr>
        <w:rPr>
          <w:color w:val="000000"/>
        </w:rPr>
      </w:pPr>
      <w:bookmarkStart w:id="3392" w:name="_DV_M217"/>
      <w:bookmarkEnd w:id="3392"/>
      <w:r>
        <w:rPr>
          <w:color w:val="000000"/>
        </w:rPr>
        <w:t>Clinton and Ellenburg will d</w:t>
      </w:r>
      <w:r>
        <w:rPr>
          <w:color w:val="000000"/>
        </w:rPr>
        <w:t>esign the upgrades and purchase the materials based on a Transmission Owner approved design.  Clinton and Ellenburg will procure both the materials for the exterior and interior installations as well as the items to be used inside the Control Building in n</w:t>
      </w:r>
      <w:r>
        <w:rPr>
          <w:color w:val="000000"/>
        </w:rPr>
        <w:t>ew and existing relay panels and communication racks, some of which will be installed by Transmission Owner.  In addition, Clinton and Ellenburg will be responsible for the exterior and interior construction work and provide construction management service</w:t>
      </w:r>
      <w:r>
        <w:rPr>
          <w:color w:val="000000"/>
        </w:rPr>
        <w:t>s in coordination with Transmission Owner.</w:t>
      </w:r>
    </w:p>
    <w:p w:rsidR="00B47682" w:rsidRDefault="001E47C2" w:rsidP="00B47682">
      <w:pPr>
        <w:rPr>
          <w:color w:val="000000"/>
        </w:rPr>
      </w:pPr>
    </w:p>
    <w:p w:rsidR="00B47682" w:rsidRPr="00EE6E44" w:rsidRDefault="001E47C2" w:rsidP="00B47682">
      <w:pPr>
        <w:rPr>
          <w:color w:val="000000"/>
        </w:rPr>
      </w:pPr>
      <w:bookmarkStart w:id="3393" w:name="_DV_M218"/>
      <w:bookmarkEnd w:id="3393"/>
      <w:r>
        <w:rPr>
          <w:color w:val="000000"/>
        </w:rPr>
        <w:t xml:space="preserve">The civil design for the foundations and the electrical design for the cable runs into the termination cabinets in the control building basement will be designed and installed by Clinton and </w:t>
      </w:r>
      <w:r w:rsidRPr="00EE6E44">
        <w:rPr>
          <w:color w:val="000000"/>
        </w:rPr>
        <w:t>Ellenburg.  The equip</w:t>
      </w:r>
      <w:r w:rsidRPr="00EE6E44">
        <w:rPr>
          <w:color w:val="000000"/>
        </w:rPr>
        <w:t xml:space="preserve">ment will be selected and procured in accordance with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rPr>
          <w:color w:val="000000"/>
        </w:rPr>
        <w:t xml:space="preserve">  The constructi</w:t>
      </w:r>
      <w:r w:rsidRPr="00EE6E44">
        <w:rPr>
          <w:color w:val="000000"/>
        </w:rPr>
        <w:t>on of the foundations, structures, breakers, switches, bus work and cable runs into the Control Building to the location of the termination ca</w:t>
      </w:r>
      <w:r w:rsidRPr="00EE6E44">
        <w:rPr>
          <w:color w:val="000000"/>
        </w:rPr>
        <w:t xml:space="preserve">binets, including terminations </w:t>
      </w:r>
      <w:r w:rsidRPr="00EE6E44">
        <w:rPr>
          <w:color w:val="000000"/>
        </w:rPr>
        <w:t xml:space="preserve">at the yard and termination panel end will be completed by Clinton and Ellenburg.  </w:t>
      </w:r>
      <w:r w:rsidRPr="00EE6E44">
        <w:rPr>
          <w:color w:val="000000"/>
        </w:rPr>
        <w:t>All high voltage 230kV connections to new work and modifications of existing transmission lines will be performed by Transmission Owner.  The equipment and work at the Willis Substation will be installed under Transmission Owner’s CPP-1.</w:t>
      </w:r>
    </w:p>
    <w:p w:rsidR="00B47682" w:rsidRPr="00EE6E44" w:rsidRDefault="001E47C2" w:rsidP="00B47682">
      <w:pPr>
        <w:rPr>
          <w:color w:val="000000"/>
        </w:rPr>
      </w:pPr>
    </w:p>
    <w:p w:rsidR="00B47682" w:rsidRDefault="001E47C2" w:rsidP="00B47682">
      <w:pPr>
        <w:rPr>
          <w:color w:val="000000"/>
        </w:rPr>
      </w:pPr>
      <w:bookmarkStart w:id="3394" w:name="_DV_M219"/>
      <w:bookmarkEnd w:id="3394"/>
      <w:r w:rsidRPr="00EE6E44">
        <w:rPr>
          <w:color w:val="000000"/>
        </w:rPr>
        <w:t xml:space="preserve">Clinton and </w:t>
      </w:r>
      <w:r w:rsidRPr="00EE6E44">
        <w:rPr>
          <w:color w:val="000000"/>
        </w:rPr>
        <w:t>Ellenburg will furnish and install, and Transmission Owner will terminate and participate in commissioning by Clinton and</w:t>
      </w:r>
      <w:r>
        <w:rPr>
          <w:color w:val="000000"/>
        </w:rPr>
        <w:t xml:space="preserve"> Ellenburg of the equipment located at the Willis Substation.  Transmission Owner will provide Protection &amp; Controls Engineering, termi</w:t>
      </w:r>
      <w:r>
        <w:rPr>
          <w:color w:val="000000"/>
        </w:rPr>
        <w:t>nate the wires to the termination cabinets from the new control panels and new relays in existing control panels, install wiring from the termination cabinets to the control panels and relays, install relays and equipment in the existing panels, and Transm</w:t>
      </w:r>
      <w:r>
        <w:rPr>
          <w:color w:val="000000"/>
        </w:rPr>
        <w:t>ission Owner will commission such work.  Transmission Owner will develop the communications protocols and data flow over the circuits.</w:t>
      </w:r>
    </w:p>
    <w:p w:rsidR="00B47682" w:rsidRDefault="001E47C2" w:rsidP="00B47682">
      <w:pPr>
        <w:rPr>
          <w:color w:val="000000"/>
        </w:rPr>
      </w:pPr>
    </w:p>
    <w:p w:rsidR="00B47682" w:rsidRDefault="001E47C2" w:rsidP="00B47682">
      <w:pPr>
        <w:keepNext/>
        <w:outlineLvl w:val="0"/>
        <w:rPr>
          <w:b/>
          <w:bCs/>
          <w:color w:val="000000"/>
        </w:rPr>
      </w:pPr>
      <w:bookmarkStart w:id="3395" w:name="_DV_M220"/>
      <w:bookmarkEnd w:id="3395"/>
      <w:r>
        <w:rPr>
          <w:color w:val="000000"/>
        </w:rPr>
        <w:tab/>
      </w:r>
      <w:r>
        <w:rPr>
          <w:b/>
          <w:bCs/>
          <w:color w:val="000000"/>
        </w:rPr>
        <w:t>C.   Plattsburgh Substation System Upgrade Facilities Scoping</w:t>
      </w:r>
    </w:p>
    <w:p w:rsidR="00B47682" w:rsidRDefault="001E47C2" w:rsidP="00B47682">
      <w:pPr>
        <w:keepNext/>
        <w:rPr>
          <w:color w:val="000000"/>
        </w:rPr>
      </w:pPr>
    </w:p>
    <w:p w:rsidR="00B47682" w:rsidRDefault="001E47C2" w:rsidP="00B47682">
      <w:pPr>
        <w:keepNext/>
        <w:outlineLvl w:val="0"/>
        <w:rPr>
          <w:b/>
          <w:bCs/>
          <w:color w:val="000000"/>
          <w:u w:val="single"/>
        </w:rPr>
      </w:pPr>
      <w:bookmarkStart w:id="3396" w:name="_DV_M221"/>
      <w:bookmarkEnd w:id="3396"/>
      <w:r>
        <w:rPr>
          <w:b/>
          <w:bCs/>
          <w:color w:val="000000"/>
          <w:u w:val="single"/>
        </w:rPr>
        <w:t>Phase I</w:t>
      </w:r>
    </w:p>
    <w:p w:rsidR="00B47682" w:rsidRDefault="001E47C2" w:rsidP="00B47682">
      <w:pPr>
        <w:keepNext/>
        <w:rPr>
          <w:color w:val="000000"/>
        </w:rPr>
      </w:pPr>
    </w:p>
    <w:p w:rsidR="00B47682" w:rsidRDefault="001E47C2" w:rsidP="00B47682">
      <w:pPr>
        <w:rPr>
          <w:color w:val="000000"/>
        </w:rPr>
      </w:pPr>
      <w:bookmarkStart w:id="3397" w:name="_DV_M222"/>
      <w:bookmarkEnd w:id="3397"/>
      <w:r>
        <w:rPr>
          <w:color w:val="000000"/>
        </w:rPr>
        <w:t xml:space="preserve">Transmission Owner will design and install the </w:t>
      </w:r>
      <w:r>
        <w:rPr>
          <w:color w:val="000000"/>
        </w:rPr>
        <w:t>modifications required for the Phase I work at Plattsburgh Substation.</w:t>
      </w:r>
    </w:p>
    <w:p w:rsidR="00B47682" w:rsidRDefault="001E47C2" w:rsidP="00B47682">
      <w:pPr>
        <w:rPr>
          <w:color w:val="000000"/>
        </w:rPr>
      </w:pPr>
    </w:p>
    <w:p w:rsidR="00B47682" w:rsidRDefault="001E47C2" w:rsidP="00B47682">
      <w:pPr>
        <w:keepNext/>
        <w:outlineLvl w:val="0"/>
        <w:rPr>
          <w:b/>
          <w:bCs/>
          <w:color w:val="000000"/>
          <w:u w:val="single"/>
        </w:rPr>
      </w:pPr>
      <w:bookmarkStart w:id="3398" w:name="_DV_M223"/>
      <w:bookmarkEnd w:id="3398"/>
      <w:r>
        <w:rPr>
          <w:b/>
          <w:bCs/>
          <w:color w:val="000000"/>
          <w:u w:val="single"/>
        </w:rPr>
        <w:t>Phase II</w:t>
      </w:r>
    </w:p>
    <w:p w:rsidR="00B47682" w:rsidRDefault="001E47C2" w:rsidP="00B47682">
      <w:pPr>
        <w:keepNext/>
        <w:rPr>
          <w:color w:val="000000"/>
        </w:rPr>
      </w:pPr>
    </w:p>
    <w:p w:rsidR="00B47682" w:rsidRDefault="001E47C2" w:rsidP="00B47682">
      <w:pPr>
        <w:rPr>
          <w:color w:val="000000"/>
        </w:rPr>
      </w:pPr>
      <w:bookmarkStart w:id="3399" w:name="_DV_M224"/>
      <w:bookmarkEnd w:id="3399"/>
      <w:r>
        <w:rPr>
          <w:color w:val="000000"/>
        </w:rPr>
        <w:t xml:space="preserve">A small portion of the work for the Phase II modifications to the Plattsburgh Substation will be </w:t>
      </w:r>
      <w:r w:rsidRPr="00EE6E44">
        <w:rPr>
          <w:color w:val="000000"/>
        </w:rPr>
        <w:t xml:space="preserve">performed by Transmission Owner, and the remainder will be performed by Clinton and Ellenburg.  </w:t>
      </w:r>
      <w:r w:rsidRPr="00EE6E44">
        <w:rPr>
          <w:b/>
          <w:bCs/>
          <w:color w:val="000000"/>
        </w:rPr>
        <w:t xml:space="preserve"> </w:t>
      </w:r>
      <w:r w:rsidRPr="00EE6E44">
        <w:rPr>
          <w:rStyle w:val="DeltaViewInsertion"/>
          <w:b w:val="0"/>
          <w:u w:val="none"/>
        </w:rPr>
        <w:t>A detailed definition of the specific scope for Transmission Owner and Clinton and Ellenburg including interface points shall be defined during the design phas</w:t>
      </w:r>
      <w:r w:rsidRPr="00EE6E44">
        <w:rPr>
          <w:rStyle w:val="DeltaViewInsertion"/>
          <w:b w:val="0"/>
          <w:u w:val="none"/>
        </w:rPr>
        <w:t xml:space="preserve">e and, as such documents become available, copies will be delivered to the NYISO, Transmission Owner, Noble Altona Windpark, LLC and Marble River, LLC.  </w:t>
      </w:r>
      <w:r w:rsidRPr="00EE6E44">
        <w:rPr>
          <w:color w:val="000000"/>
        </w:rPr>
        <w:t>The full scope includes the installation of wave traps, CCVT’s and modifications and/or additions to re</w:t>
      </w:r>
      <w:r w:rsidRPr="00EE6E44">
        <w:rPr>
          <w:color w:val="000000"/>
        </w:rPr>
        <w:t>laying on the MWP-1 and MWP-2 lines.  These lines will be reconfigured at the completion of</w:t>
      </w:r>
      <w:r>
        <w:rPr>
          <w:color w:val="000000"/>
        </w:rPr>
        <w:t xml:space="preserve"> Phase II to connect to Duley and Patnode Substations on MWP-1 and the Ryan Substation on MWP-2.</w:t>
      </w:r>
    </w:p>
    <w:p w:rsidR="00B47682" w:rsidRDefault="001E47C2" w:rsidP="00B47682">
      <w:pPr>
        <w:rPr>
          <w:color w:val="000000"/>
        </w:rPr>
      </w:pPr>
    </w:p>
    <w:p w:rsidR="00B47682" w:rsidRDefault="001E47C2" w:rsidP="00B47682">
      <w:pPr>
        <w:rPr>
          <w:color w:val="000000"/>
        </w:rPr>
      </w:pPr>
      <w:bookmarkStart w:id="3400" w:name="_DV_M225"/>
      <w:bookmarkEnd w:id="3400"/>
      <w:r>
        <w:rPr>
          <w:color w:val="000000"/>
        </w:rPr>
        <w:t>Clinton and Ellenburg will design the upgrades and purchase the mat</w:t>
      </w:r>
      <w:r>
        <w:rPr>
          <w:color w:val="000000"/>
        </w:rPr>
        <w:t>erials based on the outline specification that was prepared and issued by Transmission Owner.  The work to be performed by Clinton and Ellenburg will include both the materials for the exterior and interior installations and items for Transmission Owner in</w:t>
      </w:r>
      <w:r>
        <w:rPr>
          <w:color w:val="000000"/>
        </w:rPr>
        <w:t>stallation inside the control building in existing relay panels and communication racks.  In addition, Clinton and Ellenburg will be responsible for the exterior and interior construction work and will provide construction management services in coordinati</w:t>
      </w:r>
      <w:r>
        <w:rPr>
          <w:color w:val="000000"/>
        </w:rPr>
        <w:t>on with Transmission Owner.</w:t>
      </w:r>
    </w:p>
    <w:p w:rsidR="00B47682" w:rsidRDefault="001E47C2" w:rsidP="00B47682">
      <w:pPr>
        <w:rPr>
          <w:color w:val="000000"/>
        </w:rPr>
      </w:pPr>
    </w:p>
    <w:p w:rsidR="00B47682" w:rsidRDefault="001E47C2" w:rsidP="00B47682">
      <w:pPr>
        <w:rPr>
          <w:color w:val="000000"/>
        </w:rPr>
      </w:pPr>
      <w:bookmarkStart w:id="3401" w:name="_DV_M226"/>
      <w:bookmarkEnd w:id="3401"/>
      <w:r>
        <w:rPr>
          <w:color w:val="000000"/>
        </w:rPr>
        <w:t xml:space="preserve">The civil design for the foundations and the electrical design for the cable runs to the control room will </w:t>
      </w:r>
      <w:r w:rsidRPr="00EE6E44">
        <w:rPr>
          <w:color w:val="000000"/>
        </w:rPr>
        <w:t>be designed by, as approved by Transmission Owner, and installed under the supervision and control of Clinton and Ellenb</w:t>
      </w:r>
      <w:r w:rsidRPr="00EE6E44">
        <w:rPr>
          <w:color w:val="000000"/>
        </w:rPr>
        <w:t xml:space="preserve">urg.  The equipment will be selected and procured in accordance with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t>.</w:t>
      </w:r>
      <w:r w:rsidRPr="00EE6E44">
        <w:rPr>
          <w:color w:val="000000"/>
        </w:rPr>
        <w:t xml:space="preserve"> </w:t>
      </w:r>
      <w:r w:rsidRPr="00EE6E44">
        <w:rPr>
          <w:color w:val="000000"/>
        </w:rPr>
        <w:t xml:space="preserve"> The construction of the foundations, structures, wave traps, CCTV and cable runs into the control building to the termination cabinets will be completed by Clinton and Ellenburg.  The work at the Plattsburgh Substation will be installed under Transmission</w:t>
      </w:r>
      <w:r w:rsidRPr="00EE6E44">
        <w:rPr>
          <w:color w:val="000000"/>
        </w:rPr>
        <w:t xml:space="preserve"> Owner’s CPP-1.</w:t>
      </w:r>
    </w:p>
    <w:p w:rsidR="00B47682" w:rsidRDefault="001E47C2" w:rsidP="00B47682">
      <w:pPr>
        <w:rPr>
          <w:color w:val="000000"/>
        </w:rPr>
      </w:pPr>
    </w:p>
    <w:p w:rsidR="00B47682" w:rsidRDefault="001E47C2" w:rsidP="00B47682">
      <w:pPr>
        <w:rPr>
          <w:b/>
          <w:bCs/>
          <w:i/>
          <w:iCs/>
        </w:rPr>
      </w:pPr>
      <w:bookmarkStart w:id="3402" w:name="_DV_M227"/>
      <w:bookmarkEnd w:id="3402"/>
      <w:r>
        <w:rPr>
          <w:color w:val="000000"/>
        </w:rPr>
        <w:t>Transmission Owner will provide Protection and Controls Engineering, install and terminate wiring from the termination cabinets to the control panels and relays, install relays and equipment in the existing panels, and will commission such</w:t>
      </w:r>
      <w:r>
        <w:rPr>
          <w:color w:val="000000"/>
        </w:rPr>
        <w:t xml:space="preserve"> work inside the 230kV control building.  Transmission Owner will develop the communications protocols and data flow over the circuits.</w:t>
      </w:r>
    </w:p>
    <w:p w:rsidR="00B47682" w:rsidRDefault="001E47C2" w:rsidP="00B47682">
      <w:pPr>
        <w:rPr>
          <w:b/>
          <w:bCs/>
        </w:rPr>
      </w:pPr>
    </w:p>
    <w:p w:rsidR="00B47682" w:rsidRDefault="001E47C2" w:rsidP="00B47682">
      <w:pPr>
        <w:outlineLvl w:val="0"/>
        <w:rPr>
          <w:b/>
          <w:bCs/>
        </w:rPr>
      </w:pPr>
      <w:bookmarkStart w:id="3403" w:name="_DV_M228"/>
      <w:bookmarkEnd w:id="3403"/>
      <w:r>
        <w:rPr>
          <w:b/>
          <w:bCs/>
        </w:rPr>
        <w:t>IV.</w:t>
      </w:r>
      <w:r>
        <w:rPr>
          <w:b/>
          <w:bCs/>
        </w:rPr>
        <w:tab/>
      </w:r>
      <w:r>
        <w:rPr>
          <w:rFonts w:ascii="Times New Roman Bold" w:hAnsi="Times New Roman Bold" w:cs="Times New Roman Bold"/>
          <w:b/>
          <w:bCs/>
          <w:caps/>
        </w:rPr>
        <w:t>POWER SYSTEM STABILIZERS PURSUANT TO LGIA SECTION</w:t>
      </w:r>
      <w:r>
        <w:rPr>
          <w:b/>
          <w:bCs/>
        </w:rPr>
        <w:t xml:space="preserve"> 5.4.  </w:t>
      </w:r>
    </w:p>
    <w:p w:rsidR="00B47682" w:rsidRDefault="001E47C2" w:rsidP="00B47682">
      <w:pPr>
        <w:rPr>
          <w:b/>
          <w:bCs/>
        </w:rPr>
      </w:pPr>
    </w:p>
    <w:p w:rsidR="00B47682" w:rsidRDefault="001E47C2" w:rsidP="00B47682">
      <w:pPr>
        <w:rPr>
          <w:b/>
          <w:bCs/>
        </w:rPr>
      </w:pPr>
      <w:bookmarkStart w:id="3404" w:name="_DV_M229"/>
      <w:bookmarkEnd w:id="3404"/>
      <w:r>
        <w:rPr>
          <w:b/>
          <w:bCs/>
        </w:rPr>
        <w:tab/>
      </w:r>
      <w:r>
        <w:rPr>
          <w:b/>
          <w:bCs/>
        </w:rPr>
        <w:tab/>
        <w:t>N/A</w:t>
      </w:r>
    </w:p>
    <w:p w:rsidR="00B47682" w:rsidRDefault="001E47C2" w:rsidP="00B47682">
      <w:pPr>
        <w:rPr>
          <w:b/>
          <w:bCs/>
        </w:rPr>
      </w:pPr>
    </w:p>
    <w:p w:rsidR="00B47682" w:rsidRDefault="001E47C2" w:rsidP="00B47682">
      <w:pPr>
        <w:keepNext/>
        <w:outlineLvl w:val="0"/>
        <w:rPr>
          <w:b/>
          <w:bCs/>
        </w:rPr>
      </w:pPr>
      <w:bookmarkStart w:id="3405" w:name="_DV_M230"/>
      <w:bookmarkEnd w:id="3405"/>
      <w:r>
        <w:rPr>
          <w:b/>
          <w:bCs/>
        </w:rPr>
        <w:t>V.</w:t>
      </w:r>
      <w:r>
        <w:rPr>
          <w:b/>
          <w:bCs/>
        </w:rPr>
        <w:tab/>
      </w:r>
      <w:r>
        <w:rPr>
          <w:rFonts w:ascii="Times New Roman Bold" w:hAnsi="Times New Roman Bold" w:cs="Times New Roman Bold"/>
          <w:b/>
          <w:bCs/>
          <w:caps/>
        </w:rPr>
        <w:t>DEVELOPER’S ESTIMATED TAX LIABILITY, LGIA SECTI</w:t>
      </w:r>
      <w:r>
        <w:rPr>
          <w:rFonts w:ascii="Times New Roman Bold" w:hAnsi="Times New Roman Bold" w:cs="Times New Roman Bold"/>
          <w:b/>
          <w:bCs/>
          <w:caps/>
        </w:rPr>
        <w:t>ON</w:t>
      </w:r>
      <w:r>
        <w:rPr>
          <w:b/>
          <w:bCs/>
        </w:rPr>
        <w:t xml:space="preserve"> 5.14.4. </w:t>
      </w:r>
    </w:p>
    <w:p w:rsidR="00B47682" w:rsidRDefault="001E47C2" w:rsidP="00B47682">
      <w:pPr>
        <w:keepNext/>
        <w:rPr>
          <w:b/>
          <w:bCs/>
        </w:rPr>
      </w:pPr>
    </w:p>
    <w:p w:rsidR="00B47682" w:rsidRDefault="001E47C2" w:rsidP="00B47682">
      <w:pPr>
        <w:rPr>
          <w:b/>
          <w:bCs/>
        </w:rPr>
      </w:pPr>
      <w:bookmarkStart w:id="3406" w:name="_DV_M231"/>
      <w:bookmarkEnd w:id="3406"/>
      <w:r>
        <w:rPr>
          <w:b/>
          <w:bCs/>
        </w:rPr>
        <w:tab/>
      </w:r>
      <w:r>
        <w:rPr>
          <w:b/>
          <w:bCs/>
        </w:rPr>
        <w:tab/>
        <w:t>$0.00</w:t>
      </w:r>
    </w:p>
    <w:p w:rsidR="00B47682" w:rsidRDefault="001E47C2" w:rsidP="00B47682">
      <w:pPr>
        <w:rPr>
          <w:b/>
          <w:bCs/>
        </w:rPr>
      </w:pPr>
    </w:p>
    <w:p w:rsidR="00B47682" w:rsidRPr="00DF6B47" w:rsidRDefault="001E47C2" w:rsidP="00B47682">
      <w:pPr>
        <w:numPr>
          <w:ilvl w:val="0"/>
          <w:numId w:val="23"/>
        </w:numPr>
        <w:tabs>
          <w:tab w:val="clear" w:pos="1080"/>
          <w:tab w:val="left" w:pos="720"/>
        </w:tabs>
        <w:ind w:left="720"/>
        <w:rPr>
          <w:b/>
        </w:rPr>
      </w:pPr>
      <w:bookmarkStart w:id="3407" w:name="_DV_M232"/>
      <w:bookmarkStart w:id="3408" w:name="_DV_M233"/>
      <w:bookmarkEnd w:id="3407"/>
      <w:bookmarkEnd w:id="3408"/>
      <w:r w:rsidRPr="00DF6B47">
        <w:rPr>
          <w:b/>
        </w:rPr>
        <w:t>TRIAL</w:t>
      </w:r>
      <w:r>
        <w:rPr>
          <w:b/>
        </w:rPr>
        <w:t xml:space="preserve"> AND COMMERCIAL</w:t>
      </w:r>
      <w:r w:rsidRPr="00DF6B47">
        <w:rPr>
          <w:b/>
        </w:rPr>
        <w:t xml:space="preserve"> OPERATIONS</w:t>
      </w:r>
    </w:p>
    <w:p w:rsidR="00B47682" w:rsidRDefault="001E47C2" w:rsidP="00B47682"/>
    <w:p w:rsidR="00B47682" w:rsidRDefault="001E47C2" w:rsidP="00B47682">
      <w:r>
        <w:t xml:space="preserve">The Large Generating Facility may commence Trial Operations and achieve Commercial Operation upon completion of Phase I of the Attachment Facilities and System Upgrade Facilities as described in Sections I and II of this Appendix A.  </w:t>
      </w:r>
    </w:p>
    <w:p w:rsidR="00B47682" w:rsidRDefault="001E47C2" w:rsidP="00B47682"/>
    <w:p w:rsidR="00B47682" w:rsidRDefault="001E47C2" w:rsidP="00B47682">
      <w:r w:rsidRPr="003307E4">
        <w:rPr>
          <w:bCs/>
        </w:rPr>
        <w:t>The Large Generating</w:t>
      </w:r>
      <w:r w:rsidRPr="003307E4">
        <w:rPr>
          <w:bCs/>
        </w:rPr>
        <w:t xml:space="preserve"> Facility will be comprised of two separately-queued projects (</w:t>
      </w:r>
      <w:r w:rsidRPr="003307E4">
        <w:rPr>
          <w:bCs/>
          <w:i/>
        </w:rPr>
        <w:t>i.e.</w:t>
      </w:r>
      <w:r w:rsidRPr="003307E4">
        <w:rPr>
          <w:bCs/>
        </w:rPr>
        <w:t>, a 79.5 MW capacity project at queue position no. 172 (“Clinton I”) and a 21 MW capacity project at queue position no. 211 (“Clinton II”))</w:t>
      </w:r>
      <w:r>
        <w:rPr>
          <w:bCs/>
        </w:rPr>
        <w:t xml:space="preserve">.  </w:t>
      </w:r>
      <w:r w:rsidRPr="003307E4">
        <w:t>The Large Generating Facility, including Clinto</w:t>
      </w:r>
      <w:r w:rsidRPr="003307E4">
        <w:t xml:space="preserve">n II, will commence Commercial Operation before the final settlement of the Class Year </w:t>
      </w:r>
      <w:r>
        <w:t xml:space="preserve">2007 </w:t>
      </w:r>
      <w:r w:rsidRPr="003307E4">
        <w:t>Facilities Study that includes Clinton II.  The Developer shall accept the cost allocation for any System Upgrade Facilities for Clinton II from the Class Year 2007</w:t>
      </w:r>
      <w:r w:rsidRPr="003307E4">
        <w:t xml:space="preserve"> Facilities Study and shall post any </w:t>
      </w:r>
    </w:p>
    <w:p w:rsidR="00B47682" w:rsidRDefault="001E47C2" w:rsidP="00B47682">
      <w:r w:rsidRPr="003307E4">
        <w:t>Security as required pursuant to Attachment S of the NYISO OATT.  The Developer shall also make any Headroom payments required by the Class Year 20</w:t>
      </w:r>
      <w:r>
        <w:t xml:space="preserve">07 Facilities Study pursuant to </w:t>
      </w:r>
      <w:r w:rsidRPr="003307E4">
        <w:t xml:space="preserve">Attachment S.  If the Attachment </w:t>
      </w:r>
      <w:r w:rsidRPr="003307E4">
        <w:t>Facilities or System Upgrade Facilities for Clinton II identified in the Class Year 2007 Facilities Study differ in any material way from the Attachment Facilities and System Upgrade Facilities identified in this Agreement, the Parties shall amend this Agr</w:t>
      </w:r>
      <w:r w:rsidRPr="003307E4">
        <w:t>eement, pursuant to its sections 29.11 and 29.12, to reflect the Attachment Facilities and System Upgrade Facilities identified in the Class Year 2007</w:t>
      </w:r>
      <w:r>
        <w:t xml:space="preserve"> </w:t>
      </w:r>
      <w:r w:rsidRPr="003307E4">
        <w:t xml:space="preserve">Facilities Study. </w:t>
      </w:r>
      <w:r>
        <w:t xml:space="preserve">  </w:t>
      </w:r>
    </w:p>
    <w:p w:rsidR="00B47682" w:rsidRDefault="001E47C2" w:rsidP="00B47682"/>
    <w:p w:rsidR="00B47682" w:rsidRDefault="001E47C2" w:rsidP="00B47682"/>
    <w:p w:rsidR="00B47682" w:rsidRDefault="001E47C2" w:rsidP="00B47682">
      <w:pPr>
        <w:outlineLvl w:val="0"/>
        <w:rPr>
          <w:b/>
          <w:bCs/>
        </w:rPr>
      </w:pPr>
      <w:bookmarkStart w:id="3409" w:name="_DV_M235"/>
      <w:bookmarkEnd w:id="3409"/>
      <w:r>
        <w:rPr>
          <w:b/>
          <w:bCs/>
        </w:rPr>
        <w:t>VII.</w:t>
      </w:r>
      <w:r>
        <w:rPr>
          <w:b/>
          <w:bCs/>
        </w:rPr>
        <w:tab/>
        <w:t>TRANSFER OF PROPERTY</w:t>
      </w:r>
    </w:p>
    <w:p w:rsidR="00B47682" w:rsidRDefault="001E47C2" w:rsidP="00B47682">
      <w:pPr>
        <w:rPr>
          <w:b/>
          <w:bCs/>
        </w:rPr>
      </w:pPr>
    </w:p>
    <w:p w:rsidR="00B47682" w:rsidRDefault="001E47C2" w:rsidP="00B47682">
      <w:bookmarkStart w:id="3410" w:name="_DV_M236"/>
      <w:bookmarkEnd w:id="3410"/>
      <w:r>
        <w:t>Upon completion of construction, testing and acceptance</w:t>
      </w:r>
      <w:r>
        <w:t xml:space="preserve"> of the Big Hill site by Transmission Owner, Developer will convey the fee interest of the property (</w:t>
      </w:r>
      <w:bookmarkStart w:id="3411" w:name="_DV_C75"/>
      <w:r w:rsidRPr="006D5D58">
        <w:rPr>
          <w:rStyle w:val="DeltaViewInsertion"/>
          <w:b w:val="0"/>
          <w:bCs/>
        </w:rPr>
        <w:t>d</w:t>
      </w:r>
      <w:bookmarkEnd w:id="3411"/>
      <w:r>
        <w:t>epicted</w:t>
      </w:r>
      <w:bookmarkStart w:id="3412" w:name="_DV_M237"/>
      <w:bookmarkEnd w:id="3412"/>
      <w:r>
        <w:t xml:space="preserve"> in DHL Survey Map Drawing No. 07034, attached to this Appendix A as Figure 5) to Transmission Owner by warranty deed and will transfer to Transmis</w:t>
      </w:r>
      <w:r>
        <w:t>sion Owner title to the facilities constructed thereon, free and clear of any liens or encumbrances.  A permanent 30 foot wide easement for Transmission Owner to access, operate and maintain the Big Hill facility will be provided by Developer.</w:t>
      </w:r>
    </w:p>
    <w:p w:rsidR="00B47682" w:rsidRDefault="001E47C2" w:rsidP="00B47682"/>
    <w:p w:rsidR="00B47682" w:rsidRDefault="001E47C2" w:rsidP="00B47682">
      <w:r>
        <w:t>Upon comple</w:t>
      </w:r>
      <w:r>
        <w:t>tion of construction, testing and acceptance of the Ryan Substation (Phase I and Phase II), Developer will convey the fee interest of the property (</w:t>
      </w:r>
      <w:r w:rsidRPr="006D5D58">
        <w:rPr>
          <w:rStyle w:val="DeltaViewInsertion"/>
          <w:b w:val="0"/>
          <w:bCs/>
        </w:rPr>
        <w:t>d</w:t>
      </w:r>
      <w:r>
        <w:t>epicted in Survey Map No. 07-1135, attached to this Appendix A as Figure 6) to Transmission Owner by warran</w:t>
      </w:r>
      <w:r>
        <w:t xml:space="preserve">ty deed  and will transfer to Transmission Owner title to the Transmission Owner’s Attachment Facilities and System Upgrade Facilities (including the ring bus SUF)  constructed thereon, free and clear of any liens or encumbrances.      </w:t>
      </w:r>
    </w:p>
    <w:p w:rsidR="00B47682" w:rsidRDefault="001E47C2" w:rsidP="00B47682"/>
    <w:p w:rsidR="00B47682" w:rsidRDefault="001E47C2" w:rsidP="00B47682">
      <w:bookmarkStart w:id="3413" w:name="_DV_M238"/>
      <w:bookmarkStart w:id="3414" w:name="_DV_M239"/>
      <w:bookmarkStart w:id="3415" w:name="_DV_M240"/>
      <w:bookmarkStart w:id="3416" w:name="_DV_M241"/>
      <w:bookmarkStart w:id="3417" w:name="_DV_M242"/>
      <w:bookmarkStart w:id="3418" w:name="_DV_M243"/>
      <w:bookmarkEnd w:id="3413"/>
      <w:bookmarkEnd w:id="3414"/>
      <w:bookmarkEnd w:id="3415"/>
      <w:bookmarkEnd w:id="3416"/>
      <w:bookmarkEnd w:id="3417"/>
      <w:bookmarkEnd w:id="3418"/>
    </w:p>
    <w:p w:rsidR="00B47682" w:rsidRPr="00C149A6" w:rsidRDefault="001E47C2" w:rsidP="00B47682">
      <w:pPr>
        <w:rPr>
          <w:b/>
        </w:rPr>
      </w:pPr>
      <w:r w:rsidRPr="00C149A6">
        <w:rPr>
          <w:b/>
        </w:rPr>
        <w:t>VII</w:t>
      </w:r>
      <w:r>
        <w:rPr>
          <w:b/>
        </w:rPr>
        <w:t>I</w:t>
      </w:r>
      <w:r w:rsidRPr="00C149A6">
        <w:rPr>
          <w:b/>
        </w:rPr>
        <w:t>.</w:t>
      </w:r>
      <w:r w:rsidRPr="00C149A6">
        <w:rPr>
          <w:b/>
        </w:rPr>
        <w:tab/>
        <w:t xml:space="preserve">OPERATIONS </w:t>
      </w:r>
      <w:r w:rsidRPr="00C149A6">
        <w:rPr>
          <w:b/>
        </w:rPr>
        <w:t>AND MAINTENANCE</w:t>
      </w:r>
    </w:p>
    <w:p w:rsidR="00B47682" w:rsidRDefault="001E47C2" w:rsidP="00B47682"/>
    <w:p w:rsidR="00B47682" w:rsidRDefault="001E47C2" w:rsidP="00B47682">
      <w:r>
        <w:t>Pursuant to Section 10.5 of this Agreement, Developer shall pay the reasonable expenses (including overheads) for the operation, maintenance, repair and replacement of Transmission Owner’s Attachment Facilities and incremental operating an</w:t>
      </w:r>
      <w:r>
        <w:t>d maintenance expenses incurred in association with System Upgrade Facilities, if and to the extent provided for under Attachment S.  For Transmission Owner’s Attachment Facilities, such expenses are calculated as follows:</w:t>
      </w:r>
    </w:p>
    <w:p w:rsidR="00B47682" w:rsidRDefault="001E47C2" w:rsidP="00B47682"/>
    <w:p w:rsidR="00B47682" w:rsidRDefault="001E47C2" w:rsidP="00B47682">
      <w:pPr>
        <w:ind w:left="720" w:hanging="720"/>
      </w:pPr>
      <w:r>
        <w:t>a.</w:t>
      </w:r>
      <w:r>
        <w:tab/>
      </w:r>
      <w:r w:rsidRPr="009C352B">
        <w:rPr>
          <w:u w:val="single"/>
        </w:rPr>
        <w:t xml:space="preserve">Contractor </w:t>
      </w:r>
      <w:r>
        <w:rPr>
          <w:u w:val="single"/>
        </w:rPr>
        <w:t xml:space="preserve">expenses </w:t>
      </w:r>
      <w:r w:rsidRPr="009C352B">
        <w:rPr>
          <w:u w:val="single"/>
        </w:rPr>
        <w:t>for labor</w:t>
      </w:r>
      <w:r w:rsidRPr="009C352B">
        <w:rPr>
          <w:u w:val="single"/>
        </w:rPr>
        <w:t>, equipment and materials</w:t>
      </w:r>
      <w:r w:rsidRPr="00C149A6">
        <w:t>.</w:t>
      </w:r>
      <w:r>
        <w:t xml:space="preserve">  These expenses shall be invoiced as the actual amount of the Contractors’ invoices, plus, Transmission Owner shall also be entitled to a fee of </w:t>
      </w:r>
      <w:r w:rsidRPr="008778A8">
        <w:t>5 %</w:t>
      </w:r>
      <w:r>
        <w:t xml:space="preserve"> of such amount(s). </w:t>
      </w:r>
    </w:p>
    <w:p w:rsidR="00B47682" w:rsidRDefault="001E47C2" w:rsidP="00B47682"/>
    <w:p w:rsidR="00B47682" w:rsidRDefault="001E47C2" w:rsidP="00B47682">
      <w:pPr>
        <w:ind w:left="720" w:hanging="720"/>
      </w:pPr>
      <w:r>
        <w:t>b.</w:t>
      </w:r>
      <w:r>
        <w:tab/>
      </w:r>
      <w:r w:rsidRPr="00345D62">
        <w:rPr>
          <w:u w:val="single"/>
        </w:rPr>
        <w:t>Transmission Owner’s labor, craft and salaried personnel</w:t>
      </w:r>
      <w:r w:rsidRPr="00345D62">
        <w:rPr>
          <w:u w:val="single"/>
        </w:rPr>
        <w:t xml:space="preserve"> directly working on the operation, maintenance or repair of the Transmission Owner Attachment Facilities</w:t>
      </w:r>
      <w:r w:rsidRPr="00C149A6">
        <w:t>.</w:t>
      </w:r>
      <w:r>
        <w:t xml:space="preserve">  These expenses shall be invoiced on the basis of Transmission Owner’s standard labor rate</w:t>
      </w:r>
      <w:r w:rsidRPr="00251328">
        <w:t xml:space="preserve"> </w:t>
      </w:r>
      <w:r>
        <w:t>times the number of hours worked (including adjustment for</w:t>
      </w:r>
      <w:r>
        <w:t xml:space="preserve"> overtime hours, if applicable).  Such standard rate is subject to change in accordance with Transmission Owner’s normal budgeting practices.</w:t>
      </w:r>
    </w:p>
    <w:p w:rsidR="00B47682" w:rsidRDefault="001E47C2" w:rsidP="00B47682">
      <w:pPr>
        <w:ind w:left="720" w:hanging="720"/>
      </w:pPr>
    </w:p>
    <w:p w:rsidR="00B47682" w:rsidRDefault="001E47C2" w:rsidP="00B47682">
      <w:pPr>
        <w:ind w:left="720" w:hanging="720"/>
      </w:pPr>
      <w:r>
        <w:t>c.</w:t>
      </w:r>
      <w:r>
        <w:tab/>
      </w:r>
      <w:r w:rsidRPr="00345D62">
        <w:rPr>
          <w:u w:val="single"/>
        </w:rPr>
        <w:t>Equipment and materials purchased by the Transmission Owner</w:t>
      </w:r>
      <w:r w:rsidRPr="00C149A6">
        <w:rPr>
          <w:u w:val="single"/>
        </w:rPr>
        <w:t xml:space="preserve"> (other than those covered under subsection (a), ab</w:t>
      </w:r>
      <w:r w:rsidRPr="00C149A6">
        <w:rPr>
          <w:u w:val="single"/>
        </w:rPr>
        <w:t>ove)</w:t>
      </w:r>
      <w:r>
        <w:t xml:space="preserve">.  These expenses shall be invoiced on the basis of the actual cost of such material. Transmission Owner shall also be entitled to a fee of </w:t>
      </w:r>
      <w:r w:rsidRPr="008778A8">
        <w:t>15%</w:t>
      </w:r>
      <w:r>
        <w:t xml:space="preserve"> of such amount(s). </w:t>
      </w:r>
    </w:p>
    <w:p w:rsidR="00B47682" w:rsidRDefault="001E47C2" w:rsidP="00B47682"/>
    <w:p w:rsidR="00B47682" w:rsidRDefault="001E47C2" w:rsidP="00B47682">
      <w:pPr>
        <w:ind w:left="720" w:hanging="720"/>
      </w:pPr>
      <w:r>
        <w:t>d.</w:t>
      </w:r>
      <w:r>
        <w:tab/>
      </w:r>
      <w:r w:rsidRPr="00345D62">
        <w:rPr>
          <w:u w:val="single"/>
        </w:rPr>
        <w:t>Use of vehicles and construction equipment</w:t>
      </w:r>
      <w:r>
        <w:t xml:space="preserve">.  These expenses shall be invoiced at Transmission Owner’s cost.  Transmission Owner shall also be entitled to a fee of </w:t>
      </w:r>
      <w:r w:rsidRPr="008778A8">
        <w:t>10%</w:t>
      </w:r>
      <w:r>
        <w:t xml:space="preserve"> of such amount(s).</w:t>
      </w:r>
    </w:p>
    <w:p w:rsidR="00B47682" w:rsidRDefault="001E47C2" w:rsidP="00B47682">
      <w:pPr>
        <w:ind w:left="720" w:hanging="720"/>
      </w:pPr>
    </w:p>
    <w:p w:rsidR="00B47682" w:rsidRDefault="001E47C2" w:rsidP="00B47682">
      <w:pPr>
        <w:ind w:left="720" w:hanging="720"/>
      </w:pPr>
      <w:r>
        <w:t>e.</w:t>
      </w:r>
      <w:r>
        <w:tab/>
      </w:r>
      <w:r w:rsidRPr="00345D62">
        <w:rPr>
          <w:u w:val="single"/>
        </w:rPr>
        <w:t>Miscellaneous expenses</w:t>
      </w:r>
      <w:r>
        <w:rPr>
          <w:u w:val="single"/>
        </w:rPr>
        <w:t xml:space="preserve"> </w:t>
      </w:r>
      <w:r w:rsidRPr="00C149A6">
        <w:rPr>
          <w:u w:val="single"/>
        </w:rPr>
        <w:t>(e.g. local utility charges for power; local telephone/communication fees; other fees</w:t>
      </w:r>
      <w:r w:rsidRPr="00C149A6">
        <w:rPr>
          <w:u w:val="single"/>
        </w:rPr>
        <w:t xml:space="preserve"> such as FAA licenses)</w:t>
      </w:r>
      <w:r>
        <w:t>.  These expenses shall be invoiced at Transmission Owner’s cost.  Transmission Owner shall also be entitled to a fee of 5% of such amount(s).</w:t>
      </w:r>
    </w:p>
    <w:p w:rsidR="00A345C7" w:rsidRPr="00A345C7" w:rsidRDefault="001E47C2" w:rsidP="00B377DF">
      <w:pPr>
        <w:ind w:left="720" w:hanging="720"/>
        <w:jc w:val="center"/>
      </w:pPr>
      <w:r>
        <w:br w:type="page"/>
      </w:r>
      <w:r>
        <w:pict>
          <v:shape id="_x0000_i1026" type="#_x0000_t75" style="width:467.25pt;height:654.75pt">
            <v:imagedata r:id="rId39" o:title=""/>
          </v:shape>
        </w:pict>
      </w:r>
    </w:p>
    <w:p w:rsidR="00B47682" w:rsidRDefault="001E47C2" w:rsidP="00B47682">
      <w:pPr>
        <w:rPr>
          <w:b/>
          <w:bCs/>
        </w:rPr>
      </w:pPr>
    </w:p>
    <w:p w:rsidR="00A345C7" w:rsidRDefault="001E47C2" w:rsidP="00B377DF">
      <w:pPr>
        <w:jc w:val="center"/>
      </w:pPr>
      <w:r>
        <w:pict>
          <v:shape id="_x0000_i1027" type="#_x0000_t75" style="width:464.25pt;height:9in">
            <v:imagedata r:id="rId40" o:title=""/>
          </v:shape>
        </w:pict>
      </w:r>
    </w:p>
    <w:p w:rsidR="00A345C7" w:rsidRDefault="001E47C2" w:rsidP="00B377DF">
      <w:pPr>
        <w:jc w:val="center"/>
      </w:pPr>
      <w:r>
        <w:pict>
          <v:shape id="_x0000_i1028" type="#_x0000_t75" style="width:427.5pt;height:683.25pt">
            <v:imagedata r:id="rId41" o:title=""/>
          </v:shape>
        </w:pict>
      </w:r>
    </w:p>
    <w:p w:rsidR="00A345C7" w:rsidRDefault="001E47C2" w:rsidP="00B377DF">
      <w:pPr>
        <w:jc w:val="center"/>
      </w:pPr>
      <w:r>
        <w:pict>
          <v:shape id="_x0000_i1029" type="#_x0000_t75" style="width:469.5pt;height:674.25pt">
            <v:imagedata r:id="rId42" o:title=""/>
          </v:shape>
        </w:pict>
      </w:r>
    </w:p>
    <w:p w:rsidR="00A345C7" w:rsidRDefault="001E47C2" w:rsidP="00B377DF">
      <w:pPr>
        <w:jc w:val="center"/>
      </w:pPr>
      <w:r>
        <w:pict>
          <v:shape id="_x0000_i1030" type="#_x0000_t75" style="width:463.5pt;height:690.75pt">
            <v:imagedata r:id="rId43" o:title=""/>
          </v:shape>
        </w:pict>
      </w:r>
    </w:p>
    <w:p w:rsidR="00C2410A" w:rsidRPr="00C2410A" w:rsidRDefault="001E47C2" w:rsidP="00B47682">
      <w:pPr>
        <w:sectPr w:rsidR="00C2410A" w:rsidRPr="00C2410A">
          <w:headerReference w:type="even" r:id="rId44"/>
          <w:headerReference w:type="default" r:id="rId45"/>
          <w:footerReference w:type="even" r:id="rId46"/>
          <w:footerReference w:type="default" r:id="rId47"/>
          <w:headerReference w:type="first" r:id="rId48"/>
          <w:footerReference w:type="first" r:id="rId49"/>
          <w:pgSz w:w="12240" w:h="15840" w:code="1"/>
          <w:pgMar w:top="540" w:right="1440" w:bottom="720" w:left="1440" w:header="540" w:footer="630" w:gutter="0"/>
          <w:pgNumType w:start="1"/>
          <w:cols w:space="720"/>
          <w:noEndnote/>
        </w:sectPr>
      </w:pPr>
      <w:r>
        <w:pict>
          <v:shape id="_x0000_i1031" type="#_x0000_t75" style="width:440.25pt;height:687.75pt">
            <v:imagedata r:id="rId50" o:title=""/>
          </v:shape>
        </w:pict>
      </w:r>
    </w:p>
    <w:p w:rsidR="00B47682" w:rsidRDefault="001E47C2" w:rsidP="00B47682">
      <w:pPr>
        <w:jc w:val="center"/>
        <w:outlineLvl w:val="0"/>
        <w:rPr>
          <w:b/>
          <w:bCs/>
          <w:sz w:val="28"/>
        </w:rPr>
      </w:pPr>
      <w:r>
        <w:rPr>
          <w:b/>
          <w:bCs/>
          <w:sz w:val="28"/>
        </w:rPr>
        <w:t>Appendix B</w:t>
      </w:r>
    </w:p>
    <w:p w:rsidR="00B47682" w:rsidRDefault="001E47C2" w:rsidP="00B47682">
      <w:pPr>
        <w:jc w:val="center"/>
        <w:outlineLvl w:val="0"/>
        <w:rPr>
          <w:b/>
          <w:bCs/>
          <w:sz w:val="28"/>
        </w:rPr>
      </w:pPr>
    </w:p>
    <w:p w:rsidR="00B47682" w:rsidRDefault="001E47C2" w:rsidP="00B47682">
      <w:pPr>
        <w:jc w:val="center"/>
        <w:outlineLvl w:val="0"/>
        <w:rPr>
          <w:b/>
          <w:bCs/>
        </w:rPr>
      </w:pPr>
      <w:r>
        <w:rPr>
          <w:b/>
          <w:bCs/>
        </w:rPr>
        <w:t>Milestones</w:t>
      </w:r>
    </w:p>
    <w:p w:rsidR="00B47682" w:rsidRDefault="001E47C2" w:rsidP="00B47682">
      <w:pPr>
        <w:jc w:val="center"/>
        <w:outlineLvl w:val="0"/>
        <w:rPr>
          <w:b/>
          <w:bCs/>
        </w:rPr>
      </w:pPr>
    </w:p>
    <w:p w:rsidR="00B47682" w:rsidRPr="00AC080D" w:rsidRDefault="001E47C2" w:rsidP="00B47682">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r>
      <w:r w:rsidRPr="00AC080D">
        <w:rPr>
          <w:rFonts w:ascii="Times New Roman Bold" w:hAnsi="Times New Roman Bold"/>
          <w:b/>
          <w:bCs/>
          <w:caps/>
        </w:rPr>
        <w:t>Selected Option pursuant to Article 5.1</w:t>
      </w:r>
    </w:p>
    <w:p w:rsidR="00B47682" w:rsidRDefault="001E47C2" w:rsidP="00B47682">
      <w:r>
        <w:tab/>
      </w:r>
      <w:r w:rsidRPr="00484778">
        <w:t>The selected option under Article 5.1</w:t>
      </w:r>
      <w:r>
        <w:t xml:space="preserve"> of this Interconnection Agreement</w:t>
      </w:r>
      <w:r w:rsidRPr="00484778">
        <w:t xml:space="preserve"> is the </w:t>
      </w:r>
      <w:r>
        <w:t>“</w:t>
      </w:r>
      <w:r w:rsidRPr="00484778">
        <w:t>Option to Build</w:t>
      </w:r>
      <w:r>
        <w:t>” except for Transmission Owner’s engineering, procurement and construction obligations which shall be performed in accordance with the “Standard Option</w:t>
      </w:r>
      <w:r w:rsidRPr="00484778">
        <w:t>.</w:t>
      </w:r>
      <w:r>
        <w:t>”</w:t>
      </w:r>
      <w:r w:rsidRPr="00484778">
        <w:t xml:space="preserve">  The P</w:t>
      </w:r>
      <w:r w:rsidRPr="00484778">
        <w:t xml:space="preserve">arties have agreed to the division of responsibility and scope as described </w:t>
      </w:r>
      <w:r>
        <w:t xml:space="preserve">in Section III of </w:t>
      </w:r>
      <w:r w:rsidRPr="00484778">
        <w:t xml:space="preserve">Appendix A. </w:t>
      </w:r>
      <w:r>
        <w:t xml:space="preserve"> </w:t>
      </w:r>
    </w:p>
    <w:p w:rsidR="00B47682" w:rsidRPr="00C011F2" w:rsidRDefault="001E47C2" w:rsidP="00B47682">
      <w:pPr>
        <w:rPr>
          <w:b/>
          <w:bCs/>
        </w:rPr>
      </w:pPr>
    </w:p>
    <w:p w:rsidR="00B47682" w:rsidRPr="00860DFC" w:rsidRDefault="001E47C2" w:rsidP="00B47682">
      <w:pPr>
        <w:numPr>
          <w:ilvl w:val="0"/>
          <w:numId w:val="12"/>
        </w:numPr>
        <w:tabs>
          <w:tab w:val="clear" w:pos="1080"/>
          <w:tab w:val="left"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1681"/>
        <w:gridCol w:w="1442"/>
        <w:gridCol w:w="1557"/>
      </w:tblGrid>
      <w:tr w:rsidR="005727F6">
        <w:tc>
          <w:tcPr>
            <w:tcW w:w="2676" w:type="pct"/>
          </w:tcPr>
          <w:p w:rsidR="00B47682" w:rsidRPr="00683219" w:rsidRDefault="001E47C2" w:rsidP="00B47682">
            <w:pPr>
              <w:rPr>
                <w:b/>
                <w:sz w:val="20"/>
                <w:szCs w:val="40"/>
              </w:rPr>
            </w:pPr>
          </w:p>
        </w:tc>
        <w:tc>
          <w:tcPr>
            <w:tcW w:w="835" w:type="pct"/>
          </w:tcPr>
          <w:p w:rsidR="00B47682" w:rsidRPr="00683219" w:rsidRDefault="001E47C2"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RDefault="001E47C2"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RDefault="001E47C2" w:rsidP="00B47682">
            <w:pPr>
              <w:rPr>
                <w:b/>
                <w:sz w:val="20"/>
                <w:szCs w:val="40"/>
              </w:rPr>
            </w:pPr>
            <w:r w:rsidRPr="00683219">
              <w:rPr>
                <w:b/>
                <w:sz w:val="20"/>
                <w:szCs w:val="40"/>
              </w:rPr>
              <w:t>MILESTONE</w:t>
            </w:r>
          </w:p>
        </w:tc>
      </w:tr>
      <w:tr w:rsidR="005727F6">
        <w:tc>
          <w:tcPr>
            <w:tcW w:w="2676" w:type="pct"/>
          </w:tcPr>
          <w:p w:rsidR="00B47682" w:rsidRPr="00683219" w:rsidRDefault="001E47C2" w:rsidP="00B47682">
            <w:pPr>
              <w:rPr>
                <w:sz w:val="20"/>
                <w:szCs w:val="20"/>
              </w:rPr>
            </w:pPr>
            <w:r w:rsidRPr="00683219">
              <w:rPr>
                <w:b/>
                <w:sz w:val="20"/>
                <w:szCs w:val="20"/>
                <w:u w:val="single"/>
              </w:rPr>
              <w:t>Phase I</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rPr>
                <w:b/>
                <w:sz w:val="20"/>
                <w:szCs w:val="40"/>
              </w:rPr>
            </w:pPr>
            <w:r w:rsidRPr="00683219">
              <w:rPr>
                <w:sz w:val="20"/>
                <w:szCs w:val="40"/>
              </w:rPr>
              <w:t>Dev. provide security to Transmission Owner (“TO”) per Article 11.5</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r w:rsidRPr="00683219">
              <w:rPr>
                <w:sz w:val="20"/>
                <w:szCs w:val="40"/>
              </w:rPr>
              <w:t>12 Jul 2007</w:t>
            </w:r>
          </w:p>
        </w:tc>
      </w:tr>
      <w:tr w:rsidR="005727F6">
        <w:tc>
          <w:tcPr>
            <w:tcW w:w="2676" w:type="pct"/>
          </w:tcPr>
          <w:p w:rsidR="00B47682" w:rsidRPr="00683219" w:rsidRDefault="001E47C2" w:rsidP="00B47682">
            <w:pPr>
              <w:rPr>
                <w:b/>
                <w:sz w:val="20"/>
                <w:szCs w:val="40"/>
              </w:rPr>
            </w:pP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9"/>
              </w:numPr>
              <w:tabs>
                <w:tab w:val="left" w:pos="720"/>
              </w:tabs>
              <w:rPr>
                <w:sz w:val="20"/>
                <w:szCs w:val="40"/>
              </w:rPr>
            </w:pPr>
            <w:r w:rsidRPr="00683219">
              <w:rPr>
                <w:sz w:val="20"/>
                <w:szCs w:val="40"/>
              </w:rPr>
              <w:t>Engineering / Procurement Completed</w:t>
            </w:r>
          </w:p>
        </w:tc>
        <w:tc>
          <w:tcPr>
            <w:tcW w:w="835" w:type="pct"/>
          </w:tcPr>
          <w:p w:rsidR="00B47682" w:rsidRPr="00683219" w:rsidRDefault="001E47C2" w:rsidP="00B47682">
            <w:pPr>
              <w:rPr>
                <w:b/>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 Apr 2007A</w:t>
            </w:r>
          </w:p>
        </w:tc>
      </w:tr>
      <w:tr w:rsidR="005727F6">
        <w:tc>
          <w:tcPr>
            <w:tcW w:w="2676" w:type="pct"/>
          </w:tcPr>
          <w:p w:rsidR="00B47682" w:rsidRPr="00683219" w:rsidRDefault="001E47C2" w:rsidP="00B47682">
            <w:pPr>
              <w:numPr>
                <w:ilvl w:val="0"/>
                <w:numId w:val="9"/>
              </w:numPr>
              <w:tabs>
                <w:tab w:val="left" w:pos="720"/>
              </w:tabs>
              <w:rPr>
                <w:sz w:val="20"/>
                <w:szCs w:val="40"/>
              </w:rPr>
            </w:pPr>
            <w:r w:rsidRPr="00683219">
              <w:rPr>
                <w:sz w:val="20"/>
                <w:szCs w:val="40"/>
              </w:rPr>
              <w:t>Dev. Mobilizes and Starts</w:t>
            </w:r>
            <w:r w:rsidRPr="00683219">
              <w:rPr>
                <w:sz w:val="20"/>
                <w:szCs w:val="40"/>
              </w:rPr>
              <w:tab/>
            </w:r>
          </w:p>
        </w:tc>
        <w:tc>
          <w:tcPr>
            <w:tcW w:w="835" w:type="pct"/>
          </w:tcPr>
          <w:p w:rsidR="00B47682" w:rsidRPr="00683219" w:rsidRDefault="001E47C2" w:rsidP="00B47682">
            <w:pPr>
              <w:rPr>
                <w:b/>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 xml:space="preserve">5 Nov 2007A  </w:t>
            </w:r>
          </w:p>
        </w:tc>
      </w:tr>
      <w:tr w:rsidR="005727F6">
        <w:tc>
          <w:tcPr>
            <w:tcW w:w="2676" w:type="pct"/>
          </w:tcPr>
          <w:p w:rsidR="00B47682" w:rsidRPr="00683219" w:rsidRDefault="001E47C2" w:rsidP="00B47682">
            <w:pPr>
              <w:numPr>
                <w:ilvl w:val="0"/>
                <w:numId w:val="9"/>
              </w:numPr>
              <w:tabs>
                <w:tab w:val="left" w:pos="720"/>
              </w:tabs>
              <w:rPr>
                <w:sz w:val="20"/>
                <w:szCs w:val="40"/>
              </w:rPr>
            </w:pPr>
            <w:r w:rsidRPr="00683219">
              <w:rPr>
                <w:sz w:val="20"/>
                <w:szCs w:val="40"/>
              </w:rPr>
              <w:t>Dev. completes WP-2 installation</w:t>
            </w:r>
          </w:p>
        </w:tc>
        <w:tc>
          <w:tcPr>
            <w:tcW w:w="835" w:type="pct"/>
          </w:tcPr>
          <w:p w:rsidR="00B47682" w:rsidRPr="00683219" w:rsidRDefault="001E47C2" w:rsidP="00B47682">
            <w:pPr>
              <w:rPr>
                <w:b/>
                <w:sz w:val="20"/>
                <w:szCs w:val="40"/>
              </w:rPr>
            </w:pPr>
            <w:r w:rsidRPr="00683219">
              <w:rPr>
                <w:sz w:val="20"/>
                <w:szCs w:val="40"/>
              </w:rPr>
              <w:t>Dev.</w:t>
            </w:r>
            <w:r w:rsidRPr="00683219">
              <w:rPr>
                <w:sz w:val="20"/>
                <w:szCs w:val="40"/>
              </w:rPr>
              <w:tab/>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21 Nov 2007A</w:t>
            </w:r>
          </w:p>
        </w:tc>
      </w:tr>
      <w:tr w:rsidR="005727F6">
        <w:tc>
          <w:tcPr>
            <w:tcW w:w="2676" w:type="pct"/>
          </w:tcPr>
          <w:p w:rsidR="00B47682" w:rsidRPr="00683219" w:rsidRDefault="001E47C2" w:rsidP="00B47682">
            <w:pPr>
              <w:numPr>
                <w:ilvl w:val="0"/>
                <w:numId w:val="9"/>
              </w:numPr>
              <w:tabs>
                <w:tab w:val="left" w:pos="720"/>
              </w:tabs>
              <w:rPr>
                <w:sz w:val="20"/>
                <w:szCs w:val="40"/>
              </w:rPr>
            </w:pPr>
            <w:r w:rsidRPr="00683219">
              <w:rPr>
                <w:sz w:val="20"/>
                <w:szCs w:val="40"/>
              </w:rPr>
              <w:t>Dev. deliver Trn Ovr Package for WP-2</w:t>
            </w:r>
            <w:r w:rsidRPr="00683219">
              <w:rPr>
                <w:b/>
                <w:sz w:val="20"/>
                <w:szCs w:val="40"/>
              </w:rPr>
              <w:tab/>
            </w:r>
          </w:p>
        </w:tc>
        <w:tc>
          <w:tcPr>
            <w:tcW w:w="835" w:type="pct"/>
          </w:tcPr>
          <w:p w:rsidR="00B47682" w:rsidRPr="00683219" w:rsidRDefault="001E47C2" w:rsidP="00B47682">
            <w:pPr>
              <w:rPr>
                <w:b/>
                <w:sz w:val="20"/>
                <w:szCs w:val="40"/>
              </w:rPr>
            </w:pPr>
            <w:r w:rsidRPr="00683219">
              <w:rPr>
                <w:sz w:val="20"/>
                <w:szCs w:val="40"/>
              </w:rPr>
              <w:t>Dev.</w:t>
            </w:r>
            <w:r w:rsidRPr="00683219">
              <w:rPr>
                <w:sz w:val="20"/>
                <w:szCs w:val="40"/>
              </w:rPr>
              <w:tab/>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19 Nov 2007A</w:t>
            </w:r>
          </w:p>
        </w:tc>
      </w:tr>
      <w:tr w:rsidR="005727F6">
        <w:tc>
          <w:tcPr>
            <w:tcW w:w="2676" w:type="pct"/>
          </w:tcPr>
          <w:p w:rsidR="00B47682" w:rsidRPr="00683219" w:rsidRDefault="001E47C2" w:rsidP="00B47682">
            <w:pPr>
              <w:numPr>
                <w:ilvl w:val="0"/>
                <w:numId w:val="9"/>
              </w:numPr>
              <w:tabs>
                <w:tab w:val="left" w:pos="720"/>
              </w:tabs>
              <w:rPr>
                <w:sz w:val="20"/>
                <w:szCs w:val="40"/>
              </w:rPr>
            </w:pPr>
            <w:r w:rsidRPr="00683219">
              <w:rPr>
                <w:sz w:val="20"/>
                <w:szCs w:val="40"/>
              </w:rPr>
              <w:t>TO Review of Trn</w:t>
            </w:r>
            <w:r w:rsidRPr="00683219">
              <w:rPr>
                <w:sz w:val="20"/>
                <w:szCs w:val="40"/>
              </w:rPr>
              <w:t xml:space="preserve"> Ovr Package</w:t>
            </w:r>
            <w:r w:rsidRPr="00683219">
              <w:rPr>
                <w:sz w:val="20"/>
                <w:szCs w:val="40"/>
              </w:rPr>
              <w:tab/>
            </w:r>
          </w:p>
        </w:tc>
        <w:tc>
          <w:tcPr>
            <w:tcW w:w="835" w:type="pct"/>
          </w:tcPr>
          <w:p w:rsidR="00B47682" w:rsidRPr="00683219" w:rsidRDefault="001E47C2" w:rsidP="00B47682">
            <w:pPr>
              <w:rPr>
                <w:b/>
                <w:sz w:val="20"/>
                <w:szCs w:val="40"/>
              </w:rPr>
            </w:pPr>
            <w:r w:rsidRPr="00683219">
              <w:rPr>
                <w:sz w:val="20"/>
                <w:szCs w:val="40"/>
              </w:rPr>
              <w:t>TO</w:t>
            </w:r>
            <w:r w:rsidRPr="00683219">
              <w:rPr>
                <w:sz w:val="20"/>
                <w:szCs w:val="40"/>
              </w:rPr>
              <w:tab/>
            </w:r>
          </w:p>
        </w:tc>
        <w:tc>
          <w:tcPr>
            <w:tcW w:w="716" w:type="pct"/>
          </w:tcPr>
          <w:p w:rsidR="00B47682" w:rsidRPr="00683219" w:rsidRDefault="001E47C2" w:rsidP="00B47682">
            <w:pPr>
              <w:rPr>
                <w:sz w:val="20"/>
                <w:szCs w:val="40"/>
              </w:rPr>
            </w:pPr>
            <w:r w:rsidRPr="00683219">
              <w:rPr>
                <w:sz w:val="20"/>
                <w:szCs w:val="40"/>
              </w:rPr>
              <w:t>19 Nov 2007A</w:t>
            </w:r>
          </w:p>
        </w:tc>
        <w:tc>
          <w:tcPr>
            <w:tcW w:w="773" w:type="pct"/>
          </w:tcPr>
          <w:p w:rsidR="00B47682" w:rsidRPr="00683219" w:rsidRDefault="001E47C2" w:rsidP="00B47682">
            <w:pPr>
              <w:rPr>
                <w:sz w:val="20"/>
                <w:szCs w:val="40"/>
              </w:rPr>
            </w:pPr>
            <w:r w:rsidRPr="00683219">
              <w:rPr>
                <w:sz w:val="20"/>
                <w:szCs w:val="40"/>
              </w:rPr>
              <w:t>28 Nov 2007A</w:t>
            </w:r>
          </w:p>
        </w:tc>
      </w:tr>
      <w:tr w:rsidR="005727F6">
        <w:tc>
          <w:tcPr>
            <w:tcW w:w="2676" w:type="pct"/>
          </w:tcPr>
          <w:p w:rsidR="00B47682" w:rsidRPr="00683219" w:rsidRDefault="001E47C2" w:rsidP="00B47682">
            <w:pPr>
              <w:numPr>
                <w:ilvl w:val="0"/>
                <w:numId w:val="9"/>
              </w:numPr>
              <w:tabs>
                <w:tab w:val="left" w:pos="720"/>
              </w:tabs>
              <w:rPr>
                <w:sz w:val="20"/>
                <w:szCs w:val="40"/>
              </w:rPr>
            </w:pPr>
            <w:r w:rsidRPr="00683219">
              <w:rPr>
                <w:sz w:val="20"/>
                <w:szCs w:val="40"/>
              </w:rPr>
              <w:t>Line outage WP-2 NYPA H Connections</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r w:rsidRPr="00683219">
              <w:rPr>
                <w:sz w:val="20"/>
                <w:szCs w:val="40"/>
              </w:rPr>
              <w:t>28 Nov 2007A</w:t>
            </w:r>
          </w:p>
        </w:tc>
        <w:tc>
          <w:tcPr>
            <w:tcW w:w="773" w:type="pct"/>
          </w:tcPr>
          <w:p w:rsidR="00B47682" w:rsidRPr="00683219" w:rsidRDefault="001E47C2" w:rsidP="00B47682">
            <w:pPr>
              <w:rPr>
                <w:sz w:val="20"/>
                <w:szCs w:val="40"/>
              </w:rPr>
            </w:pPr>
            <w:r w:rsidRPr="00683219">
              <w:rPr>
                <w:sz w:val="20"/>
                <w:szCs w:val="40"/>
              </w:rPr>
              <w:t>30 Nov 2007A</w:t>
            </w:r>
          </w:p>
        </w:tc>
      </w:tr>
      <w:tr w:rsidR="005727F6">
        <w:tc>
          <w:tcPr>
            <w:tcW w:w="2676" w:type="pct"/>
          </w:tcPr>
          <w:p w:rsidR="00B47682" w:rsidRPr="00683219" w:rsidRDefault="001E47C2" w:rsidP="00B47682">
            <w:pPr>
              <w:numPr>
                <w:ilvl w:val="0"/>
                <w:numId w:val="9"/>
              </w:numPr>
              <w:tabs>
                <w:tab w:val="left" w:pos="720"/>
              </w:tabs>
              <w:rPr>
                <w:sz w:val="20"/>
                <w:szCs w:val="40"/>
              </w:rPr>
            </w:pPr>
            <w:r w:rsidRPr="00683219">
              <w:rPr>
                <w:sz w:val="20"/>
                <w:szCs w:val="40"/>
              </w:rPr>
              <w:t xml:space="preserve">Ready for Ryan (PLC communications only) </w:t>
            </w:r>
            <w:r w:rsidRPr="00683219">
              <w:rPr>
                <w:sz w:val="20"/>
                <w:szCs w:val="40"/>
              </w:rPr>
              <w:br/>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26 Jan 2008</w:t>
            </w:r>
          </w:p>
        </w:tc>
      </w:tr>
      <w:tr w:rsidR="005727F6">
        <w:tc>
          <w:tcPr>
            <w:tcW w:w="2676" w:type="pct"/>
          </w:tcPr>
          <w:p w:rsidR="00B47682" w:rsidRPr="00683219" w:rsidRDefault="001E47C2" w:rsidP="00B47682">
            <w:pPr>
              <w:rPr>
                <w:sz w:val="20"/>
                <w:szCs w:val="40"/>
              </w:rPr>
            </w:pP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0"/>
                <w:numId w:val="5"/>
              </w:numPr>
              <w:tabs>
                <w:tab w:val="left" w:pos="360"/>
              </w:tabs>
              <w:rPr>
                <w:sz w:val="20"/>
                <w:szCs w:val="40"/>
              </w:rPr>
            </w:pPr>
            <w:r w:rsidRPr="00683219">
              <w:rPr>
                <w:b/>
                <w:sz w:val="20"/>
                <w:szCs w:val="40"/>
              </w:rPr>
              <w:t>Ryan Substation</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Engineering &amp; Procurement Completed</w:t>
            </w:r>
            <w:r w:rsidRPr="00683219">
              <w:rPr>
                <w:sz w:val="20"/>
                <w:szCs w:val="40"/>
              </w:rPr>
              <w:tab/>
            </w:r>
          </w:p>
        </w:tc>
        <w:tc>
          <w:tcPr>
            <w:tcW w:w="835" w:type="pct"/>
          </w:tcPr>
          <w:p w:rsidR="00B47682" w:rsidRPr="00683219" w:rsidRDefault="001E47C2" w:rsidP="00B47682">
            <w:pPr>
              <w:rPr>
                <w:b/>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5 July 2007A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Installation Start</w:t>
            </w:r>
          </w:p>
        </w:tc>
        <w:tc>
          <w:tcPr>
            <w:tcW w:w="835" w:type="pct"/>
          </w:tcPr>
          <w:p w:rsidR="00B47682" w:rsidRPr="00683219" w:rsidRDefault="001E47C2" w:rsidP="00B47682">
            <w:pPr>
              <w:rPr>
                <w:b/>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 May 2007A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Dev. Installation Complete</w:t>
            </w:r>
          </w:p>
        </w:tc>
        <w:tc>
          <w:tcPr>
            <w:tcW w:w="835" w:type="pct"/>
          </w:tcPr>
          <w:p w:rsidR="00B47682" w:rsidRPr="00683219" w:rsidRDefault="001E47C2" w:rsidP="00B47682">
            <w:pPr>
              <w:rPr>
                <w:b/>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23 Jan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Fly Tap Outage Ph 1</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r w:rsidRPr="00683219">
              <w:rPr>
                <w:sz w:val="20"/>
                <w:szCs w:val="40"/>
              </w:rPr>
              <w:t>29 Nov 2007A</w:t>
            </w:r>
          </w:p>
        </w:tc>
        <w:tc>
          <w:tcPr>
            <w:tcW w:w="773" w:type="pct"/>
          </w:tcPr>
          <w:p w:rsidR="00B47682" w:rsidRPr="00683219" w:rsidRDefault="001E47C2" w:rsidP="00B47682">
            <w:pPr>
              <w:rPr>
                <w:sz w:val="20"/>
                <w:szCs w:val="40"/>
              </w:rPr>
            </w:pPr>
            <w:r w:rsidRPr="00683219">
              <w:rPr>
                <w:sz w:val="20"/>
                <w:szCs w:val="40"/>
              </w:rPr>
              <w:t>30 Nov 2007A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Dev deliver final Trn Ovr Package</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Pr>
                <w:sz w:val="20"/>
                <w:szCs w:val="40"/>
              </w:rPr>
              <w:t>22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0"/>
                <w:numId w:val="10"/>
              </w:numPr>
              <w:tabs>
                <w:tab w:val="left" w:pos="720"/>
              </w:tabs>
              <w:rPr>
                <w:sz w:val="20"/>
                <w:szCs w:val="20"/>
              </w:rPr>
            </w:pPr>
            <w:r w:rsidRPr="00683219">
              <w:rPr>
                <w:sz w:val="20"/>
                <w:szCs w:val="20"/>
              </w:rPr>
              <w:t>TO review of Trn Ovr Package  (delivered in progress)</w:t>
            </w:r>
          </w:p>
        </w:tc>
        <w:tc>
          <w:tcPr>
            <w:tcW w:w="835" w:type="pct"/>
          </w:tcPr>
          <w:p w:rsidR="00B47682" w:rsidRPr="00683219" w:rsidRDefault="001E47C2" w:rsidP="00B47682">
            <w:pPr>
              <w:rPr>
                <w:sz w:val="20"/>
                <w:szCs w:val="20"/>
              </w:rPr>
            </w:pPr>
            <w:r w:rsidRPr="00683219">
              <w:rPr>
                <w:sz w:val="20"/>
                <w:szCs w:val="20"/>
              </w:rPr>
              <w:t>TO</w:t>
            </w:r>
            <w:r w:rsidRPr="00683219">
              <w:rPr>
                <w:b/>
                <w:bCs/>
                <w:sz w:val="20"/>
                <w:szCs w:val="20"/>
              </w:rPr>
              <w:t xml:space="preserve"> </w:t>
            </w:r>
          </w:p>
        </w:tc>
        <w:tc>
          <w:tcPr>
            <w:tcW w:w="716" w:type="pct"/>
          </w:tcPr>
          <w:p w:rsidR="00B47682" w:rsidRPr="00683219" w:rsidRDefault="001E47C2" w:rsidP="00B47682">
            <w:pPr>
              <w:rPr>
                <w:sz w:val="20"/>
                <w:szCs w:val="20"/>
              </w:rPr>
            </w:pPr>
            <w:r>
              <w:rPr>
                <w:sz w:val="20"/>
                <w:szCs w:val="20"/>
              </w:rPr>
              <w:t>22</w:t>
            </w:r>
            <w:r w:rsidRPr="00683219">
              <w:rPr>
                <w:sz w:val="20"/>
                <w:szCs w:val="20"/>
              </w:rPr>
              <w:t xml:space="preserve"> Feb 2008</w:t>
            </w:r>
          </w:p>
        </w:tc>
        <w:tc>
          <w:tcPr>
            <w:tcW w:w="773" w:type="pct"/>
          </w:tcPr>
          <w:p w:rsidR="00B47682" w:rsidRPr="00683219" w:rsidRDefault="001E47C2" w:rsidP="00B47682">
            <w:pPr>
              <w:rPr>
                <w:sz w:val="20"/>
                <w:szCs w:val="20"/>
              </w:rPr>
            </w:pPr>
            <w:r>
              <w:rPr>
                <w:sz w:val="20"/>
                <w:szCs w:val="20"/>
              </w:rPr>
              <w:t>7</w:t>
            </w:r>
            <w:r w:rsidRPr="00683219">
              <w:rPr>
                <w:sz w:val="20"/>
                <w:szCs w:val="20"/>
              </w:rPr>
              <w:t xml:space="preserve"> </w:t>
            </w:r>
            <w:r>
              <w:rPr>
                <w:sz w:val="20"/>
                <w:szCs w:val="20"/>
              </w:rPr>
              <w:t>Mar</w:t>
            </w:r>
            <w:r w:rsidRPr="00683219">
              <w:rPr>
                <w:sz w:val="20"/>
                <w:szCs w:val="2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TO Concurrent activities (post-Dev. delivery of Trn Ovr Package)</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1"/>
                <w:numId w:val="10"/>
              </w:numPr>
              <w:tabs>
                <w:tab w:val="left" w:pos="1440"/>
              </w:tabs>
              <w:rPr>
                <w:sz w:val="20"/>
                <w:szCs w:val="40"/>
              </w:rPr>
            </w:pPr>
            <w:r w:rsidRPr="00683219">
              <w:rPr>
                <w:sz w:val="20"/>
                <w:szCs w:val="40"/>
              </w:rPr>
              <w:t>RTU configurations</w:t>
            </w:r>
          </w:p>
        </w:tc>
        <w:tc>
          <w:tcPr>
            <w:tcW w:w="835" w:type="pct"/>
          </w:tcPr>
          <w:p w:rsidR="00B47682" w:rsidRPr="00683219" w:rsidRDefault="001E47C2" w:rsidP="00B47682">
            <w:pPr>
              <w:rPr>
                <w:b/>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15 Dec 2007A</w:t>
            </w:r>
          </w:p>
        </w:tc>
        <w:tc>
          <w:tcPr>
            <w:tcW w:w="773" w:type="pct"/>
          </w:tcPr>
          <w:p w:rsidR="00B47682" w:rsidRPr="00683219" w:rsidRDefault="001E47C2" w:rsidP="00B47682">
            <w:pPr>
              <w:rPr>
                <w:sz w:val="20"/>
                <w:szCs w:val="40"/>
              </w:rPr>
            </w:pPr>
            <w:r w:rsidRPr="00683219">
              <w:rPr>
                <w:sz w:val="20"/>
                <w:szCs w:val="40"/>
              </w:rPr>
              <w:t>12 Jan 2008</w:t>
            </w:r>
            <w:r>
              <w:rPr>
                <w:sz w:val="20"/>
                <w:szCs w:val="40"/>
              </w:rPr>
              <w:t>A</w:t>
            </w:r>
          </w:p>
        </w:tc>
      </w:tr>
      <w:tr w:rsidR="005727F6">
        <w:tc>
          <w:tcPr>
            <w:tcW w:w="2676" w:type="pct"/>
          </w:tcPr>
          <w:p w:rsidR="00B47682" w:rsidRPr="00683219" w:rsidRDefault="001E47C2" w:rsidP="00B47682">
            <w:pPr>
              <w:numPr>
                <w:ilvl w:val="1"/>
                <w:numId w:val="10"/>
              </w:numPr>
              <w:tabs>
                <w:tab w:val="left" w:pos="1440"/>
              </w:tabs>
              <w:rPr>
                <w:sz w:val="20"/>
                <w:szCs w:val="40"/>
              </w:rPr>
            </w:pPr>
            <w:r w:rsidRPr="00683219">
              <w:rPr>
                <w:sz w:val="20"/>
                <w:szCs w:val="40"/>
              </w:rPr>
              <w:t>Metering Testing</w:t>
            </w:r>
            <w:r w:rsidRPr="00683219">
              <w:rPr>
                <w:sz w:val="20"/>
                <w:szCs w:val="40"/>
              </w:rPr>
              <w:tab/>
            </w:r>
          </w:p>
        </w:tc>
        <w:tc>
          <w:tcPr>
            <w:tcW w:w="835" w:type="pct"/>
          </w:tcPr>
          <w:p w:rsidR="00B47682" w:rsidRPr="00683219" w:rsidRDefault="001E47C2" w:rsidP="00B47682">
            <w:pPr>
              <w:rPr>
                <w:b/>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16 Jan 2008</w:t>
            </w:r>
          </w:p>
        </w:tc>
        <w:tc>
          <w:tcPr>
            <w:tcW w:w="773" w:type="pct"/>
          </w:tcPr>
          <w:p w:rsidR="00B47682" w:rsidRPr="00683219" w:rsidRDefault="001E47C2" w:rsidP="00B47682">
            <w:pPr>
              <w:rPr>
                <w:sz w:val="20"/>
                <w:szCs w:val="40"/>
              </w:rPr>
            </w:pPr>
            <w:r>
              <w:rPr>
                <w:sz w:val="20"/>
                <w:szCs w:val="40"/>
              </w:rPr>
              <w:t>19</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1"/>
                <w:numId w:val="10"/>
              </w:numPr>
              <w:tabs>
                <w:tab w:val="left" w:pos="1440"/>
              </w:tabs>
              <w:rPr>
                <w:sz w:val="20"/>
                <w:szCs w:val="40"/>
              </w:rPr>
            </w:pPr>
            <w:r w:rsidRPr="00683219">
              <w:rPr>
                <w:sz w:val="20"/>
                <w:szCs w:val="40"/>
              </w:rPr>
              <w:t>Operations and P+C Final Walk Through</w:t>
            </w:r>
          </w:p>
        </w:tc>
        <w:tc>
          <w:tcPr>
            <w:tcW w:w="835" w:type="pct"/>
          </w:tcPr>
          <w:p w:rsidR="00B47682" w:rsidRPr="00683219" w:rsidRDefault="001E47C2" w:rsidP="00B47682">
            <w:pPr>
              <w:rPr>
                <w:b/>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22</w:t>
            </w:r>
            <w:r w:rsidRPr="00683219">
              <w:rPr>
                <w:sz w:val="20"/>
                <w:szCs w:val="40"/>
              </w:rPr>
              <w:t xml:space="preserve"> Feb 2008</w:t>
            </w:r>
          </w:p>
        </w:tc>
      </w:tr>
      <w:tr w:rsidR="005727F6">
        <w:tc>
          <w:tcPr>
            <w:tcW w:w="2676" w:type="pct"/>
          </w:tcPr>
          <w:p w:rsidR="00B47682" w:rsidRPr="005234D8" w:rsidRDefault="001E47C2" w:rsidP="00B47682">
            <w:pPr>
              <w:rPr>
                <w:sz w:val="20"/>
                <w:szCs w:val="40"/>
              </w:rPr>
            </w:pPr>
          </w:p>
        </w:tc>
        <w:tc>
          <w:tcPr>
            <w:tcW w:w="835" w:type="pct"/>
          </w:tcPr>
          <w:p w:rsidR="00B47682" w:rsidRPr="00683219" w:rsidRDefault="001E47C2" w:rsidP="00B47682">
            <w:pPr>
              <w:rPr>
                <w:sz w:val="20"/>
                <w:szCs w:val="40"/>
              </w:rPr>
            </w:pPr>
          </w:p>
        </w:tc>
        <w:tc>
          <w:tcPr>
            <w:tcW w:w="716" w:type="pct"/>
          </w:tcPr>
          <w:p w:rsidR="00B47682" w:rsidRPr="005234D8" w:rsidRDefault="001E47C2" w:rsidP="00B47682">
            <w:pPr>
              <w:rPr>
                <w:sz w:val="20"/>
                <w:szCs w:val="40"/>
              </w:rPr>
            </w:pPr>
          </w:p>
        </w:tc>
        <w:tc>
          <w:tcPr>
            <w:tcW w:w="773" w:type="pct"/>
          </w:tcPr>
          <w:p w:rsidR="00B47682" w:rsidRPr="005234D8" w:rsidRDefault="001E47C2" w:rsidP="00B47682">
            <w:pPr>
              <w:rPr>
                <w:sz w:val="20"/>
                <w:szCs w:val="40"/>
              </w:rPr>
            </w:pPr>
          </w:p>
        </w:tc>
      </w:tr>
      <w:tr w:rsidR="005727F6">
        <w:tc>
          <w:tcPr>
            <w:tcW w:w="2676" w:type="pct"/>
          </w:tcPr>
          <w:p w:rsidR="00B47682" w:rsidRPr="00683219" w:rsidRDefault="001E47C2" w:rsidP="00B47682">
            <w:pPr>
              <w:numPr>
                <w:ilvl w:val="0"/>
                <w:numId w:val="5"/>
              </w:numPr>
              <w:tabs>
                <w:tab w:val="left" w:pos="360"/>
              </w:tabs>
              <w:rPr>
                <w:sz w:val="20"/>
                <w:szCs w:val="40"/>
              </w:rPr>
            </w:pPr>
            <w:r w:rsidRPr="005234D8">
              <w:rPr>
                <w:sz w:val="20"/>
                <w:szCs w:val="40"/>
              </w:rPr>
              <w:t xml:space="preserve">Ryan </w:t>
            </w:r>
            <w:r w:rsidRPr="005234D8">
              <w:rPr>
                <w:sz w:val="20"/>
                <w:szCs w:val="40"/>
              </w:rPr>
              <w:t>Microwave Communications</w:t>
            </w:r>
          </w:p>
        </w:tc>
        <w:tc>
          <w:tcPr>
            <w:tcW w:w="835" w:type="pct"/>
          </w:tcPr>
          <w:p w:rsidR="00B47682" w:rsidRPr="00683219" w:rsidRDefault="001E47C2" w:rsidP="00B47682">
            <w:pPr>
              <w:rPr>
                <w:sz w:val="20"/>
                <w:szCs w:val="40"/>
              </w:rPr>
            </w:pPr>
          </w:p>
        </w:tc>
        <w:tc>
          <w:tcPr>
            <w:tcW w:w="716" w:type="pct"/>
          </w:tcPr>
          <w:p w:rsidR="00B47682" w:rsidRPr="005234D8" w:rsidRDefault="001E47C2" w:rsidP="00B47682">
            <w:pPr>
              <w:rPr>
                <w:sz w:val="20"/>
                <w:szCs w:val="40"/>
              </w:rPr>
            </w:pPr>
          </w:p>
        </w:tc>
        <w:tc>
          <w:tcPr>
            <w:tcW w:w="773" w:type="pct"/>
          </w:tcPr>
          <w:p w:rsidR="00B47682" w:rsidRPr="005234D8" w:rsidRDefault="001E47C2" w:rsidP="00B47682">
            <w:pPr>
              <w:rPr>
                <w:sz w:val="20"/>
                <w:szCs w:val="40"/>
              </w:rPr>
            </w:pP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5234D8" w:rsidRDefault="001E47C2" w:rsidP="00B47682">
            <w:pPr>
              <w:rPr>
                <w:sz w:val="20"/>
                <w:szCs w:val="40"/>
              </w:rPr>
            </w:pPr>
            <w:r w:rsidRPr="00683219">
              <w:rPr>
                <w:sz w:val="20"/>
                <w:szCs w:val="40"/>
              </w:rPr>
              <w:t>27 Aug 2007A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Dev. completes MW installation</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5234D8"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15 Jan 2008</w:t>
            </w:r>
            <w:r>
              <w:rPr>
                <w:sz w:val="20"/>
                <w:szCs w:val="40"/>
              </w:rPr>
              <w:t>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Dev. deliver Trn Ovr Package for MW</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14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27</w:t>
            </w:r>
            <w:r w:rsidRPr="00683219">
              <w:rPr>
                <w:sz w:val="20"/>
                <w:szCs w:val="40"/>
              </w:rPr>
              <w:t xml:space="preserve"> Feb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 xml:space="preserve">Ready for Ryan </w:t>
            </w:r>
            <w:r w:rsidRPr="00683219">
              <w:rPr>
                <w:sz w:val="20"/>
                <w:szCs w:val="40"/>
              </w:rPr>
              <w:t>Tap–Ryan MW Communications</w:t>
            </w:r>
            <w:r w:rsidRPr="005234D8">
              <w:rPr>
                <w:sz w:val="20"/>
                <w:szCs w:val="40"/>
              </w:rPr>
              <w:t xml:space="preserve"> </w:t>
            </w:r>
          </w:p>
        </w:tc>
        <w:tc>
          <w:tcPr>
            <w:tcW w:w="835" w:type="pct"/>
          </w:tcPr>
          <w:p w:rsidR="00B47682" w:rsidRPr="00683219" w:rsidRDefault="001E47C2" w:rsidP="00B47682">
            <w:pPr>
              <w:rPr>
                <w:sz w:val="20"/>
                <w:szCs w:val="40"/>
              </w:rPr>
            </w:pPr>
          </w:p>
        </w:tc>
        <w:tc>
          <w:tcPr>
            <w:tcW w:w="716" w:type="pct"/>
          </w:tcPr>
          <w:p w:rsidR="00B47682" w:rsidRPr="005234D8" w:rsidRDefault="001E47C2" w:rsidP="00B47682">
            <w:pPr>
              <w:rPr>
                <w:sz w:val="20"/>
                <w:szCs w:val="40"/>
              </w:rPr>
            </w:pPr>
          </w:p>
        </w:tc>
        <w:tc>
          <w:tcPr>
            <w:tcW w:w="773" w:type="pct"/>
          </w:tcPr>
          <w:p w:rsidR="00B47682" w:rsidRPr="005234D8" w:rsidRDefault="001E47C2" w:rsidP="00B47682">
            <w:pPr>
              <w:rPr>
                <w:sz w:val="20"/>
                <w:szCs w:val="40"/>
              </w:rPr>
            </w:pPr>
            <w:r>
              <w:rPr>
                <w:sz w:val="20"/>
                <w:szCs w:val="40"/>
              </w:rPr>
              <w:t>22</w:t>
            </w:r>
            <w:r w:rsidRPr="00683219">
              <w:rPr>
                <w:sz w:val="20"/>
                <w:szCs w:val="40"/>
              </w:rPr>
              <w:t xml:space="preserve"> Feb 2008</w:t>
            </w:r>
            <w:r w:rsidRPr="005234D8">
              <w:rPr>
                <w:sz w:val="20"/>
                <w:szCs w:val="40"/>
              </w:rPr>
              <w:t xml:space="preserve"> </w:t>
            </w:r>
          </w:p>
        </w:tc>
      </w:tr>
      <w:tr w:rsidR="005727F6">
        <w:tc>
          <w:tcPr>
            <w:tcW w:w="2676" w:type="pct"/>
          </w:tcPr>
          <w:p w:rsidR="00EC6103" w:rsidRPr="00683219" w:rsidRDefault="001E47C2" w:rsidP="00EC6103">
            <w:pPr>
              <w:ind w:left="360"/>
              <w:rPr>
                <w:sz w:val="20"/>
                <w:szCs w:val="40"/>
              </w:rPr>
            </w:pPr>
          </w:p>
        </w:tc>
        <w:tc>
          <w:tcPr>
            <w:tcW w:w="835" w:type="pct"/>
          </w:tcPr>
          <w:p w:rsidR="00EC6103" w:rsidRPr="00683219" w:rsidRDefault="001E47C2" w:rsidP="00B47682">
            <w:pPr>
              <w:rPr>
                <w:sz w:val="20"/>
                <w:szCs w:val="40"/>
              </w:rPr>
            </w:pPr>
          </w:p>
        </w:tc>
        <w:tc>
          <w:tcPr>
            <w:tcW w:w="716" w:type="pct"/>
          </w:tcPr>
          <w:p w:rsidR="00EC6103" w:rsidRPr="005234D8" w:rsidRDefault="001E47C2" w:rsidP="00B47682">
            <w:pPr>
              <w:rPr>
                <w:sz w:val="20"/>
                <w:szCs w:val="40"/>
              </w:rPr>
            </w:pPr>
          </w:p>
        </w:tc>
        <w:tc>
          <w:tcPr>
            <w:tcW w:w="773" w:type="pct"/>
          </w:tcPr>
          <w:p w:rsidR="00EC6103" w:rsidRDefault="001E47C2" w:rsidP="00B47682">
            <w:pPr>
              <w:rPr>
                <w:sz w:val="20"/>
                <w:szCs w:val="40"/>
              </w:rPr>
            </w:pPr>
          </w:p>
        </w:tc>
      </w:tr>
      <w:tr w:rsidR="005727F6">
        <w:tc>
          <w:tcPr>
            <w:tcW w:w="2676" w:type="pct"/>
          </w:tcPr>
          <w:p w:rsidR="00B47682" w:rsidRPr="00683219" w:rsidRDefault="001E47C2" w:rsidP="00B47682">
            <w:pPr>
              <w:numPr>
                <w:ilvl w:val="0"/>
                <w:numId w:val="5"/>
              </w:numPr>
              <w:tabs>
                <w:tab w:val="left" w:pos="360"/>
              </w:tabs>
              <w:rPr>
                <w:sz w:val="20"/>
                <w:szCs w:val="40"/>
              </w:rPr>
            </w:pPr>
            <w:r w:rsidRPr="00683219">
              <w:rPr>
                <w:b/>
                <w:sz w:val="20"/>
                <w:szCs w:val="40"/>
              </w:rPr>
              <w:t>Willis Microwave Link (to Ryan)</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14 Sep 2007A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Contractor Mobilizes on Site</w:t>
            </w:r>
            <w:r w:rsidRPr="00683219">
              <w:rPr>
                <w:sz w:val="20"/>
                <w:szCs w:val="40"/>
              </w:rPr>
              <w:tab/>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b/>
                <w:sz w:val="20"/>
                <w:szCs w:val="40"/>
              </w:rPr>
            </w:pPr>
            <w:r w:rsidRPr="00683219">
              <w:rPr>
                <w:sz w:val="20"/>
                <w:szCs w:val="40"/>
              </w:rPr>
              <w:t>27 Dec 2007</w:t>
            </w:r>
            <w:r>
              <w:rPr>
                <w:sz w:val="20"/>
                <w:szCs w:val="40"/>
              </w:rPr>
              <w:t>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b/>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 xml:space="preserve">TO Review of Trn Ovr </w:t>
            </w:r>
            <w:r w:rsidRPr="00683219">
              <w:rPr>
                <w:sz w:val="20"/>
                <w:szCs w:val="40"/>
              </w:rPr>
              <w:t>Package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w:t>
            </w:r>
            <w:r w:rsidRPr="00683219">
              <w:rPr>
                <w:sz w:val="20"/>
                <w:szCs w:val="40"/>
              </w:rPr>
              <w:t xml:space="preserve">6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4 Jan 2008</w:t>
            </w:r>
          </w:p>
        </w:tc>
        <w:tc>
          <w:tcPr>
            <w:tcW w:w="773" w:type="pct"/>
          </w:tcPr>
          <w:p w:rsidR="00B47682" w:rsidRPr="00683219" w:rsidRDefault="001E47C2" w:rsidP="00B47682">
            <w:pPr>
              <w:rPr>
                <w:sz w:val="20"/>
                <w:szCs w:val="40"/>
              </w:rPr>
            </w:pPr>
            <w:r w:rsidRPr="00683219">
              <w:rPr>
                <w:sz w:val="20"/>
                <w:szCs w:val="40"/>
              </w:rPr>
              <w:t>9 Jan 2008</w:t>
            </w:r>
            <w:r>
              <w:rPr>
                <w:sz w:val="20"/>
                <w:szCs w:val="40"/>
              </w:rPr>
              <w:t>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New circuit terminations (final plug-ins only)</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19 Feb 2008</w:t>
            </w:r>
            <w:r>
              <w:rPr>
                <w:sz w:val="20"/>
                <w:szCs w:val="40"/>
              </w:rPr>
              <w:t>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 xml:space="preserve">W MW ready </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w:t>
            </w:r>
            <w:r>
              <w:rPr>
                <w:sz w:val="20"/>
                <w:szCs w:val="40"/>
              </w:rPr>
              <w:t>6</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rPr>
                <w:sz w:val="20"/>
                <w:szCs w:val="40"/>
              </w:rPr>
            </w:pP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7"/>
              </w:numPr>
              <w:tabs>
                <w:tab w:val="clear" w:pos="720"/>
                <w:tab w:val="left" w:pos="360"/>
              </w:tabs>
              <w:ind w:hanging="720"/>
              <w:rPr>
                <w:b/>
                <w:sz w:val="20"/>
                <w:szCs w:val="40"/>
              </w:rPr>
            </w:pPr>
            <w:r w:rsidRPr="00683219">
              <w:rPr>
                <w:b/>
                <w:sz w:val="20"/>
                <w:szCs w:val="40"/>
              </w:rPr>
              <w:t>Massena Microwave Link (to Moses)</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10 Jun 2007A</w:t>
            </w:r>
          </w:p>
        </w:tc>
        <w:tc>
          <w:tcPr>
            <w:tcW w:w="773" w:type="pct"/>
          </w:tcPr>
          <w:p w:rsidR="00B47682" w:rsidRPr="00683219" w:rsidRDefault="001E47C2" w:rsidP="00B47682">
            <w:pPr>
              <w:rPr>
                <w:sz w:val="20"/>
                <w:szCs w:val="40"/>
              </w:rPr>
            </w:pPr>
            <w:r w:rsidRPr="00683219">
              <w:rPr>
                <w:sz w:val="20"/>
                <w:szCs w:val="40"/>
              </w:rPr>
              <w:t xml:space="preserve">23 Jun </w:t>
            </w:r>
            <w:r w:rsidRPr="00683219">
              <w:rPr>
                <w:sz w:val="20"/>
                <w:szCs w:val="40"/>
              </w:rPr>
              <w:t>2007A</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3 Jan 2008</w:t>
            </w:r>
          </w:p>
        </w:tc>
        <w:tc>
          <w:tcPr>
            <w:tcW w:w="773" w:type="pct"/>
          </w:tcPr>
          <w:p w:rsidR="00B47682" w:rsidRPr="00683219" w:rsidRDefault="001E47C2" w:rsidP="00B47682">
            <w:pPr>
              <w:rPr>
                <w:sz w:val="20"/>
                <w:szCs w:val="40"/>
              </w:rPr>
            </w:pPr>
            <w:r w:rsidRPr="00683219">
              <w:rPr>
                <w:sz w:val="20"/>
                <w:szCs w:val="40"/>
              </w:rPr>
              <w:t>8 Jan 2008</w:t>
            </w:r>
            <w:r>
              <w:rPr>
                <w:sz w:val="20"/>
                <w:szCs w:val="40"/>
              </w:rPr>
              <w:t>A</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Dev. Trn Ovr Package delivered to TO</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8</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TO review of Trn Ovr Package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9</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22</w:t>
            </w:r>
            <w:r w:rsidRPr="00683219">
              <w:rPr>
                <w:sz w:val="20"/>
                <w:szCs w:val="40"/>
              </w:rPr>
              <w:t xml:space="preserve"> Feb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Conduct TO Approved Acceptance Testing</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22 Jan 2008</w:t>
            </w:r>
          </w:p>
        </w:tc>
        <w:tc>
          <w:tcPr>
            <w:tcW w:w="773" w:type="pct"/>
          </w:tcPr>
          <w:p w:rsidR="00B47682" w:rsidRPr="00683219" w:rsidRDefault="001E47C2" w:rsidP="00B47682">
            <w:pPr>
              <w:rPr>
                <w:sz w:val="20"/>
                <w:szCs w:val="40"/>
              </w:rPr>
            </w:pPr>
            <w:r w:rsidRPr="00683219">
              <w:rPr>
                <w:sz w:val="20"/>
                <w:szCs w:val="40"/>
              </w:rPr>
              <w:t>27 Jan 2008</w:t>
            </w:r>
            <w:r>
              <w:rPr>
                <w:sz w:val="20"/>
                <w:szCs w:val="40"/>
              </w:rPr>
              <w:t>A</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 xml:space="preserve">MS-MW ready  </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ind w:left="360"/>
              <w:rPr>
                <w:sz w:val="20"/>
                <w:szCs w:val="40"/>
              </w:rPr>
            </w:pP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0"/>
                <w:numId w:val="7"/>
              </w:numPr>
              <w:tabs>
                <w:tab w:val="clear" w:pos="720"/>
                <w:tab w:val="left" w:pos="360"/>
              </w:tabs>
              <w:ind w:hanging="720"/>
              <w:rPr>
                <w:sz w:val="20"/>
                <w:szCs w:val="40"/>
              </w:rPr>
            </w:pPr>
            <w:r w:rsidRPr="00683219">
              <w:rPr>
                <w:b/>
                <w:sz w:val="20"/>
                <w:szCs w:val="40"/>
              </w:rPr>
              <w:t>Moses Microwave Link (to Massena)</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10 Jun 2007A</w:t>
            </w:r>
          </w:p>
        </w:tc>
        <w:tc>
          <w:tcPr>
            <w:tcW w:w="773" w:type="pct"/>
          </w:tcPr>
          <w:p w:rsidR="00B47682" w:rsidRPr="00683219" w:rsidRDefault="001E47C2" w:rsidP="00B47682">
            <w:pPr>
              <w:rPr>
                <w:sz w:val="20"/>
                <w:szCs w:val="40"/>
              </w:rPr>
            </w:pPr>
            <w:r w:rsidRPr="00683219">
              <w:rPr>
                <w:sz w:val="20"/>
                <w:szCs w:val="40"/>
              </w:rPr>
              <w:t>23 Jun 2007A</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4 Jan 2008</w:t>
            </w:r>
          </w:p>
        </w:tc>
        <w:tc>
          <w:tcPr>
            <w:tcW w:w="773" w:type="pct"/>
          </w:tcPr>
          <w:p w:rsidR="00B47682" w:rsidRPr="00683219" w:rsidRDefault="001E47C2" w:rsidP="00B47682">
            <w:pPr>
              <w:rPr>
                <w:sz w:val="20"/>
                <w:szCs w:val="40"/>
              </w:rPr>
            </w:pPr>
            <w:r w:rsidRPr="00683219">
              <w:rPr>
                <w:sz w:val="20"/>
                <w:szCs w:val="40"/>
              </w:rPr>
              <w:t>8 Jan 2008</w:t>
            </w:r>
            <w:r>
              <w:rPr>
                <w:sz w:val="20"/>
                <w:szCs w:val="40"/>
              </w:rPr>
              <w:t>A</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Dev. Trn Ovr Package delivered to TO</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11</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TO review of Trn Ovr Package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25</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Conduct TO Approved Acceptance Testing</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21 Jan 2008</w:t>
            </w:r>
          </w:p>
        </w:tc>
        <w:tc>
          <w:tcPr>
            <w:tcW w:w="773" w:type="pct"/>
          </w:tcPr>
          <w:p w:rsidR="00B47682" w:rsidRPr="00683219" w:rsidRDefault="001E47C2" w:rsidP="00B47682">
            <w:pPr>
              <w:rPr>
                <w:sz w:val="20"/>
                <w:szCs w:val="40"/>
              </w:rPr>
            </w:pPr>
            <w:r w:rsidRPr="00683219">
              <w:rPr>
                <w:sz w:val="20"/>
                <w:szCs w:val="40"/>
              </w:rPr>
              <w:t>27 Jan 2008</w:t>
            </w:r>
            <w:r>
              <w:rPr>
                <w:sz w:val="20"/>
                <w:szCs w:val="40"/>
              </w:rPr>
              <w:t>A</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 xml:space="preserve">M MW ready </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5727F6">
        <w:tc>
          <w:tcPr>
            <w:tcW w:w="2676" w:type="pct"/>
          </w:tcPr>
          <w:p w:rsidR="00B47682" w:rsidRPr="00683219" w:rsidRDefault="001E47C2" w:rsidP="00B47682">
            <w:pPr>
              <w:rPr>
                <w:b/>
                <w:sz w:val="20"/>
                <w:szCs w:val="40"/>
              </w:rPr>
            </w:pP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7"/>
              </w:numPr>
              <w:tabs>
                <w:tab w:val="clear" w:pos="720"/>
                <w:tab w:val="left" w:pos="360"/>
              </w:tabs>
              <w:ind w:hanging="720"/>
              <w:rPr>
                <w:b/>
                <w:sz w:val="20"/>
                <w:szCs w:val="40"/>
              </w:rPr>
            </w:pPr>
            <w:r w:rsidRPr="00683219">
              <w:rPr>
                <w:b/>
                <w:sz w:val="20"/>
                <w:szCs w:val="40"/>
              </w:rPr>
              <w:t>Microwave Communications – Backbone: M/MS/W/Ryan (Summary item)</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Acceptance testing M/MS/W/RY</w:t>
            </w:r>
          </w:p>
        </w:tc>
        <w:tc>
          <w:tcPr>
            <w:tcW w:w="835" w:type="pct"/>
          </w:tcPr>
          <w:p w:rsidR="00B47682" w:rsidRPr="00683219" w:rsidRDefault="001E47C2" w:rsidP="00B47682">
            <w:pPr>
              <w:rPr>
                <w:sz w:val="20"/>
                <w:szCs w:val="40"/>
              </w:rPr>
            </w:pPr>
            <w:r w:rsidRPr="00683219">
              <w:rPr>
                <w:sz w:val="20"/>
                <w:szCs w:val="40"/>
              </w:rPr>
              <w:t>TO/Dev.</w:t>
            </w:r>
          </w:p>
        </w:tc>
        <w:tc>
          <w:tcPr>
            <w:tcW w:w="716" w:type="pct"/>
          </w:tcPr>
          <w:p w:rsidR="00B47682" w:rsidRPr="00683219" w:rsidRDefault="001E47C2" w:rsidP="00B47682">
            <w:pPr>
              <w:rPr>
                <w:sz w:val="20"/>
                <w:szCs w:val="40"/>
              </w:rPr>
            </w:pPr>
            <w:r w:rsidRPr="00683219">
              <w:rPr>
                <w:sz w:val="20"/>
                <w:szCs w:val="40"/>
              </w:rPr>
              <w:t>25 Jan 2008</w:t>
            </w:r>
          </w:p>
        </w:tc>
        <w:tc>
          <w:tcPr>
            <w:tcW w:w="773" w:type="pct"/>
          </w:tcPr>
          <w:p w:rsidR="00B47682" w:rsidRPr="00683219" w:rsidRDefault="001E47C2" w:rsidP="00B47682">
            <w:pPr>
              <w:rPr>
                <w:sz w:val="20"/>
                <w:szCs w:val="40"/>
              </w:rPr>
            </w:pPr>
            <w:r>
              <w:rPr>
                <w:sz w:val="20"/>
                <w:szCs w:val="40"/>
              </w:rPr>
              <w:t>26</w:t>
            </w:r>
            <w:r w:rsidRPr="00683219">
              <w:rPr>
                <w:sz w:val="20"/>
                <w:szCs w:val="40"/>
              </w:rPr>
              <w:t xml:space="preserve"> Feb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Termination communication circuits (final plug-ins) M/MS/W</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19 Feb 2008</w:t>
            </w:r>
            <w:r>
              <w:rPr>
                <w:sz w:val="20"/>
                <w:szCs w:val="40"/>
              </w:rPr>
              <w:t>A</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 xml:space="preserve">MW backbone ready (M/MS/W/RY) for Ryan energization </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26</w:t>
            </w:r>
            <w:r w:rsidRPr="00683219">
              <w:rPr>
                <w:sz w:val="20"/>
                <w:szCs w:val="40"/>
              </w:rPr>
              <w:t xml:space="preserve"> Feb 2008</w:t>
            </w:r>
          </w:p>
        </w:tc>
      </w:tr>
      <w:tr w:rsidR="005727F6">
        <w:trPr>
          <w:trHeight w:val="179"/>
        </w:trPr>
        <w:tc>
          <w:tcPr>
            <w:tcW w:w="2676" w:type="pct"/>
          </w:tcPr>
          <w:p w:rsidR="00B47682" w:rsidRPr="00683219" w:rsidRDefault="001E47C2" w:rsidP="00B47682">
            <w:pPr>
              <w:numPr>
                <w:ilvl w:val="0"/>
                <w:numId w:val="7"/>
              </w:numPr>
              <w:tabs>
                <w:tab w:val="clear" w:pos="720"/>
                <w:tab w:val="left" w:pos="360"/>
              </w:tabs>
              <w:ind w:left="360"/>
              <w:rPr>
                <w:b/>
                <w:sz w:val="20"/>
                <w:szCs w:val="40"/>
              </w:rPr>
            </w:pPr>
            <w:r w:rsidRPr="00683219">
              <w:rPr>
                <w:b/>
                <w:sz w:val="20"/>
                <w:szCs w:val="40"/>
              </w:rPr>
              <w:t>In Service Date</w:t>
            </w:r>
          </w:p>
        </w:tc>
        <w:tc>
          <w:tcPr>
            <w:tcW w:w="835" w:type="pct"/>
          </w:tcPr>
          <w:p w:rsidR="00B47682" w:rsidRPr="00683219" w:rsidRDefault="001E47C2" w:rsidP="00B47682">
            <w:pPr>
              <w:rPr>
                <w:b/>
                <w:sz w:val="20"/>
                <w:szCs w:val="40"/>
              </w:rPr>
            </w:pPr>
            <w:r w:rsidRPr="00683219">
              <w:rPr>
                <w:sz w:val="20"/>
                <w:szCs w:val="40"/>
              </w:rPr>
              <w:t>Dev./TO witness</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7</w:t>
            </w:r>
            <w:r w:rsidRPr="00683219">
              <w:rPr>
                <w:sz w:val="20"/>
                <w:szCs w:val="40"/>
              </w:rPr>
              <w:t xml:space="preserve"> </w:t>
            </w:r>
            <w:r>
              <w:rPr>
                <w:sz w:val="20"/>
                <w:szCs w:val="40"/>
              </w:rPr>
              <w:t>Mar</w:t>
            </w:r>
            <w:r w:rsidRPr="00683219">
              <w:rPr>
                <w:sz w:val="20"/>
                <w:szCs w:val="40"/>
              </w:rPr>
              <w:t xml:space="preserve"> 2008</w:t>
            </w:r>
          </w:p>
        </w:tc>
      </w:tr>
      <w:tr w:rsidR="005727F6">
        <w:tc>
          <w:tcPr>
            <w:tcW w:w="2676" w:type="pct"/>
          </w:tcPr>
          <w:p w:rsidR="00B47682" w:rsidRPr="00683219" w:rsidRDefault="001E47C2" w:rsidP="00B47682">
            <w:pPr>
              <w:numPr>
                <w:ilvl w:val="0"/>
                <w:numId w:val="11"/>
              </w:numPr>
              <w:tabs>
                <w:tab w:val="left" w:pos="360"/>
              </w:tabs>
              <w:rPr>
                <w:b/>
                <w:sz w:val="20"/>
                <w:szCs w:val="40"/>
              </w:rPr>
            </w:pPr>
            <w:r w:rsidRPr="00683219">
              <w:rPr>
                <w:b/>
                <w:sz w:val="20"/>
                <w:szCs w:val="40"/>
              </w:rPr>
              <w:t>Initial Synchronization Date</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12</w:t>
            </w:r>
            <w:r w:rsidRPr="00683219">
              <w:rPr>
                <w:sz w:val="20"/>
                <w:szCs w:val="40"/>
              </w:rPr>
              <w:t xml:space="preserve"> </w:t>
            </w:r>
            <w:r>
              <w:rPr>
                <w:sz w:val="20"/>
                <w:szCs w:val="40"/>
              </w:rPr>
              <w:t>Mar</w:t>
            </w:r>
            <w:r w:rsidRPr="00683219">
              <w:rPr>
                <w:sz w:val="20"/>
                <w:szCs w:val="40"/>
              </w:rPr>
              <w:t xml:space="preserve"> 2008</w:t>
            </w:r>
          </w:p>
        </w:tc>
      </w:tr>
      <w:tr w:rsidR="005727F6">
        <w:tc>
          <w:tcPr>
            <w:tcW w:w="2676" w:type="pct"/>
          </w:tcPr>
          <w:p w:rsidR="00B47682" w:rsidRPr="00683219" w:rsidRDefault="001E47C2" w:rsidP="00B47682">
            <w:pPr>
              <w:numPr>
                <w:ilvl w:val="0"/>
                <w:numId w:val="11"/>
              </w:numPr>
              <w:tabs>
                <w:tab w:val="left" w:pos="360"/>
              </w:tabs>
              <w:rPr>
                <w:b/>
                <w:sz w:val="20"/>
                <w:szCs w:val="40"/>
              </w:rPr>
            </w:pPr>
            <w:r w:rsidRPr="00683219">
              <w:rPr>
                <w:b/>
                <w:sz w:val="20"/>
                <w:szCs w:val="40"/>
              </w:rPr>
              <w:t>Commercial Operation Date</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20</w:t>
            </w:r>
            <w:r w:rsidRPr="00683219">
              <w:rPr>
                <w:sz w:val="20"/>
                <w:szCs w:val="40"/>
              </w:rPr>
              <w:t xml:space="preserve"> Mar 2008</w:t>
            </w:r>
          </w:p>
        </w:tc>
      </w:tr>
      <w:tr w:rsidR="005727F6">
        <w:tc>
          <w:tcPr>
            <w:tcW w:w="2676" w:type="pct"/>
          </w:tcPr>
          <w:p w:rsidR="00B47682" w:rsidRPr="00683219" w:rsidRDefault="001E47C2" w:rsidP="00B47682">
            <w:pPr>
              <w:rPr>
                <w:b/>
                <w:sz w:val="20"/>
                <w:szCs w:val="40"/>
              </w:rPr>
            </w:pPr>
          </w:p>
        </w:tc>
        <w:tc>
          <w:tcPr>
            <w:tcW w:w="835" w:type="pct"/>
          </w:tcPr>
          <w:p w:rsidR="00B47682" w:rsidRPr="00683219" w:rsidRDefault="001E47C2"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RDefault="001E47C2"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RDefault="001E47C2" w:rsidP="00B47682">
            <w:pPr>
              <w:rPr>
                <w:b/>
                <w:sz w:val="20"/>
                <w:szCs w:val="40"/>
              </w:rPr>
            </w:pPr>
            <w:r w:rsidRPr="00683219">
              <w:rPr>
                <w:b/>
                <w:sz w:val="20"/>
                <w:szCs w:val="40"/>
              </w:rPr>
              <w:t>FINISH</w:t>
            </w:r>
          </w:p>
        </w:tc>
      </w:tr>
      <w:tr w:rsidR="005727F6">
        <w:tc>
          <w:tcPr>
            <w:tcW w:w="2676" w:type="pct"/>
          </w:tcPr>
          <w:p w:rsidR="00B47682" w:rsidRPr="00683219" w:rsidRDefault="001E47C2" w:rsidP="00B47682">
            <w:pPr>
              <w:rPr>
                <w:sz w:val="20"/>
                <w:szCs w:val="20"/>
              </w:rPr>
            </w:pPr>
            <w:r w:rsidRPr="00683219">
              <w:rPr>
                <w:b/>
                <w:sz w:val="20"/>
                <w:szCs w:val="20"/>
                <w:u w:val="single"/>
              </w:rPr>
              <w:t>Phase II</w:t>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rPr>
                <w:b/>
                <w:sz w:val="20"/>
                <w:szCs w:val="20"/>
                <w:u w:val="single"/>
              </w:rPr>
            </w:pP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6"/>
              </w:numPr>
              <w:tabs>
                <w:tab w:val="clear" w:pos="720"/>
                <w:tab w:val="left" w:pos="360"/>
              </w:tabs>
              <w:ind w:hanging="720"/>
              <w:rPr>
                <w:b/>
                <w:sz w:val="20"/>
                <w:szCs w:val="40"/>
              </w:rPr>
            </w:pPr>
            <w:r w:rsidRPr="00683219">
              <w:rPr>
                <w:b/>
                <w:sz w:val="20"/>
                <w:szCs w:val="40"/>
              </w:rPr>
              <w:t>Big Hill Microwave Communication</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15 Aug 2007A</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RDefault="001E47C2" w:rsidP="00B47682">
            <w:pPr>
              <w:rPr>
                <w:sz w:val="20"/>
                <w:szCs w:val="40"/>
              </w:rPr>
            </w:pPr>
            <w:r w:rsidRPr="00683219">
              <w:rPr>
                <w:sz w:val="20"/>
                <w:szCs w:val="40"/>
              </w:rPr>
              <w:t>Dev.</w:t>
            </w:r>
            <w:r w:rsidRPr="00683219">
              <w:rPr>
                <w:sz w:val="20"/>
                <w:szCs w:val="40"/>
              </w:rPr>
              <w:tab/>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15 May</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 xml:space="preserve">Dev. </w:t>
            </w:r>
            <w:r w:rsidRPr="00683219">
              <w:rPr>
                <w:sz w:val="20"/>
                <w:szCs w:val="40"/>
              </w:rPr>
              <w:t>Trn Ovr Package delivered to TO</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17 May</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17 Ma</w:t>
            </w:r>
            <w:r>
              <w:rPr>
                <w:sz w:val="20"/>
                <w:szCs w:val="40"/>
              </w:rPr>
              <w:t>y</w:t>
            </w:r>
            <w:r w:rsidRPr="00683219">
              <w:rPr>
                <w:sz w:val="20"/>
                <w:szCs w:val="40"/>
              </w:rPr>
              <w:t xml:space="preserve"> 2008</w:t>
            </w:r>
          </w:p>
        </w:tc>
        <w:tc>
          <w:tcPr>
            <w:tcW w:w="773" w:type="pct"/>
          </w:tcPr>
          <w:p w:rsidR="00B47682" w:rsidRPr="00683219" w:rsidRDefault="001E47C2" w:rsidP="00B47682">
            <w:pPr>
              <w:rPr>
                <w:sz w:val="20"/>
                <w:szCs w:val="40"/>
              </w:rPr>
            </w:pPr>
            <w:r w:rsidRPr="00683219">
              <w:rPr>
                <w:sz w:val="20"/>
                <w:szCs w:val="40"/>
              </w:rPr>
              <w:t>31 Ma</w:t>
            </w:r>
            <w:r>
              <w:rPr>
                <w:sz w:val="20"/>
                <w:szCs w:val="40"/>
              </w:rPr>
              <w:t>y</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r>
              <w:rPr>
                <w:sz w:val="20"/>
                <w:szCs w:val="40"/>
              </w:rPr>
              <w:t>19 May</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27 May</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 xml:space="preserve">Big Hill MW ready </w:t>
            </w:r>
            <w:r w:rsidRPr="00683219">
              <w:rPr>
                <w:sz w:val="20"/>
                <w:szCs w:val="40"/>
              </w:rPr>
              <w:tab/>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 xml:space="preserve">2 </w:t>
            </w:r>
            <w:r>
              <w:rPr>
                <w:sz w:val="20"/>
                <w:szCs w:val="40"/>
              </w:rPr>
              <w:t>Jun</w:t>
            </w:r>
            <w:r w:rsidRPr="00683219">
              <w:rPr>
                <w:sz w:val="20"/>
                <w:szCs w:val="40"/>
              </w:rPr>
              <w:t xml:space="preserve"> 2008</w:t>
            </w:r>
          </w:p>
        </w:tc>
      </w:tr>
      <w:tr w:rsidR="005727F6">
        <w:tc>
          <w:tcPr>
            <w:tcW w:w="2676" w:type="pct"/>
          </w:tcPr>
          <w:p w:rsidR="00EC6103" w:rsidRPr="00683219" w:rsidRDefault="001E47C2" w:rsidP="00EC6103">
            <w:pPr>
              <w:ind w:left="360"/>
              <w:rPr>
                <w:sz w:val="20"/>
                <w:szCs w:val="40"/>
              </w:rPr>
            </w:pPr>
          </w:p>
        </w:tc>
        <w:tc>
          <w:tcPr>
            <w:tcW w:w="835" w:type="pct"/>
          </w:tcPr>
          <w:p w:rsidR="00EC6103" w:rsidRPr="00683219" w:rsidRDefault="001E47C2" w:rsidP="00B47682">
            <w:pPr>
              <w:rPr>
                <w:sz w:val="20"/>
                <w:szCs w:val="40"/>
              </w:rPr>
            </w:pPr>
          </w:p>
        </w:tc>
        <w:tc>
          <w:tcPr>
            <w:tcW w:w="716" w:type="pct"/>
          </w:tcPr>
          <w:p w:rsidR="00EC6103" w:rsidRPr="00683219" w:rsidRDefault="001E47C2" w:rsidP="00B47682">
            <w:pPr>
              <w:rPr>
                <w:sz w:val="20"/>
                <w:szCs w:val="40"/>
              </w:rPr>
            </w:pPr>
          </w:p>
        </w:tc>
        <w:tc>
          <w:tcPr>
            <w:tcW w:w="773" w:type="pct"/>
          </w:tcPr>
          <w:p w:rsidR="00EC6103" w:rsidRPr="00683219" w:rsidRDefault="001E47C2" w:rsidP="00B47682">
            <w:pPr>
              <w:rPr>
                <w:sz w:val="20"/>
                <w:szCs w:val="40"/>
              </w:rPr>
            </w:pPr>
          </w:p>
        </w:tc>
      </w:tr>
      <w:tr w:rsidR="005727F6">
        <w:tc>
          <w:tcPr>
            <w:tcW w:w="2676" w:type="pct"/>
          </w:tcPr>
          <w:p w:rsidR="00B47682" w:rsidRPr="00683219" w:rsidRDefault="001E47C2" w:rsidP="00B47682">
            <w:pPr>
              <w:numPr>
                <w:ilvl w:val="0"/>
                <w:numId w:val="6"/>
              </w:numPr>
              <w:tabs>
                <w:tab w:val="clear" w:pos="720"/>
                <w:tab w:val="left" w:pos="360"/>
              </w:tabs>
              <w:ind w:hanging="720"/>
              <w:rPr>
                <w:sz w:val="20"/>
                <w:szCs w:val="40"/>
              </w:rPr>
            </w:pPr>
            <w:r w:rsidRPr="00683219">
              <w:rPr>
                <w:b/>
                <w:sz w:val="20"/>
                <w:szCs w:val="40"/>
              </w:rPr>
              <w:t>Plattsburgh Microwave Upgrade</w:t>
            </w:r>
            <w:r w:rsidRPr="00683219">
              <w:rPr>
                <w:b/>
                <w:sz w:val="20"/>
                <w:szCs w:val="40"/>
              </w:rPr>
              <w:tab/>
            </w: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w:t>
            </w:r>
            <w:r>
              <w:rPr>
                <w:sz w:val="20"/>
                <w:szCs w:val="40"/>
              </w:rPr>
              <w:t>1</w:t>
            </w:r>
            <w:r w:rsidRPr="00683219">
              <w:rPr>
                <w:sz w:val="20"/>
                <w:szCs w:val="40"/>
              </w:rPr>
              <w:t xml:space="preserve"> Feb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RDefault="001E47C2" w:rsidP="00B47682">
            <w:pPr>
              <w:rPr>
                <w:sz w:val="20"/>
                <w:szCs w:val="40"/>
              </w:rPr>
            </w:pPr>
            <w:r w:rsidRPr="00683219">
              <w:rPr>
                <w:sz w:val="20"/>
                <w:szCs w:val="40"/>
              </w:rPr>
              <w:t>Dev.</w:t>
            </w:r>
            <w:r w:rsidRPr="00683219">
              <w:rPr>
                <w:sz w:val="20"/>
                <w:szCs w:val="40"/>
              </w:rPr>
              <w:tab/>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28</w:t>
            </w:r>
            <w:r w:rsidRPr="00683219">
              <w:rPr>
                <w:sz w:val="20"/>
                <w:szCs w:val="40"/>
              </w:rPr>
              <w:t xml:space="preserve"> Mar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30</w:t>
            </w:r>
            <w:r w:rsidRPr="00683219">
              <w:rPr>
                <w:sz w:val="20"/>
                <w:szCs w:val="40"/>
              </w:rPr>
              <w:t xml:space="preserve"> Mar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30</w:t>
            </w:r>
            <w:r w:rsidRPr="00683219">
              <w:rPr>
                <w:sz w:val="20"/>
                <w:szCs w:val="40"/>
              </w:rPr>
              <w:t xml:space="preserve"> Mar 2008</w:t>
            </w:r>
          </w:p>
        </w:tc>
        <w:tc>
          <w:tcPr>
            <w:tcW w:w="773" w:type="pct"/>
          </w:tcPr>
          <w:p w:rsidR="00B47682" w:rsidRPr="00683219" w:rsidRDefault="001E47C2" w:rsidP="00B47682">
            <w:pPr>
              <w:rPr>
                <w:sz w:val="20"/>
                <w:szCs w:val="40"/>
              </w:rPr>
            </w:pPr>
            <w:r>
              <w:rPr>
                <w:sz w:val="20"/>
                <w:szCs w:val="40"/>
              </w:rPr>
              <w:t>15</w:t>
            </w:r>
            <w:r w:rsidRPr="00683219">
              <w:rPr>
                <w:sz w:val="20"/>
                <w:szCs w:val="40"/>
              </w:rPr>
              <w:t xml:space="preserve"> </w:t>
            </w:r>
            <w:r>
              <w:rPr>
                <w:sz w:val="20"/>
                <w:szCs w:val="40"/>
              </w:rPr>
              <w:t>Apr</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r>
              <w:rPr>
                <w:sz w:val="20"/>
                <w:szCs w:val="40"/>
              </w:rPr>
              <w:t>30</w:t>
            </w:r>
            <w:r w:rsidRPr="00683219">
              <w:rPr>
                <w:sz w:val="20"/>
                <w:szCs w:val="40"/>
              </w:rPr>
              <w:t xml:space="preserve"> Mar 2008</w:t>
            </w:r>
          </w:p>
        </w:tc>
        <w:tc>
          <w:tcPr>
            <w:tcW w:w="773" w:type="pct"/>
          </w:tcPr>
          <w:p w:rsidR="00B47682" w:rsidRPr="00683219" w:rsidRDefault="001E47C2" w:rsidP="00B47682">
            <w:pPr>
              <w:rPr>
                <w:sz w:val="20"/>
                <w:szCs w:val="40"/>
              </w:rPr>
            </w:pPr>
            <w:r>
              <w:rPr>
                <w:sz w:val="20"/>
                <w:szCs w:val="40"/>
              </w:rPr>
              <w:t>7 Apr</w:t>
            </w:r>
            <w:r w:rsidRPr="00683219">
              <w:rPr>
                <w:sz w:val="20"/>
                <w:szCs w:val="40"/>
              </w:rPr>
              <w:t xml:space="preserve"> 2008</w:t>
            </w:r>
          </w:p>
        </w:tc>
      </w:tr>
      <w:tr w:rsidR="005727F6">
        <w:tc>
          <w:tcPr>
            <w:tcW w:w="2676" w:type="pct"/>
          </w:tcPr>
          <w:p w:rsidR="00B47682" w:rsidRPr="00683219" w:rsidRDefault="001E47C2" w:rsidP="00B47682">
            <w:pPr>
              <w:numPr>
                <w:ilvl w:val="0"/>
                <w:numId w:val="10"/>
              </w:numPr>
              <w:tabs>
                <w:tab w:val="left" w:pos="720"/>
              </w:tabs>
              <w:rPr>
                <w:sz w:val="20"/>
                <w:szCs w:val="40"/>
              </w:rPr>
            </w:pPr>
            <w:r w:rsidRPr="00683219">
              <w:rPr>
                <w:sz w:val="20"/>
                <w:szCs w:val="40"/>
              </w:rPr>
              <w:t xml:space="preserve">P MW ready </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10</w:t>
            </w:r>
            <w:r w:rsidRPr="00683219">
              <w:rPr>
                <w:sz w:val="20"/>
                <w:szCs w:val="40"/>
              </w:rPr>
              <w:t xml:space="preserve"> Apr 2008</w:t>
            </w:r>
          </w:p>
        </w:tc>
      </w:tr>
      <w:tr w:rsidR="005727F6">
        <w:tc>
          <w:tcPr>
            <w:tcW w:w="2676" w:type="pct"/>
          </w:tcPr>
          <w:p w:rsidR="00B47682" w:rsidRPr="00683219" w:rsidRDefault="001E47C2" w:rsidP="00B47682">
            <w:pPr>
              <w:rPr>
                <w:b/>
                <w:sz w:val="20"/>
                <w:szCs w:val="40"/>
              </w:rPr>
            </w:pPr>
          </w:p>
        </w:tc>
        <w:tc>
          <w:tcPr>
            <w:tcW w:w="835" w:type="pct"/>
          </w:tcPr>
          <w:p w:rsidR="00B47682" w:rsidRPr="00683219" w:rsidRDefault="001E47C2" w:rsidP="00B47682">
            <w:pPr>
              <w:rPr>
                <w:b/>
                <w:sz w:val="20"/>
                <w:szCs w:val="40"/>
              </w:rPr>
            </w:pPr>
          </w:p>
        </w:tc>
        <w:tc>
          <w:tcPr>
            <w:tcW w:w="716" w:type="pct"/>
          </w:tcPr>
          <w:p w:rsidR="00B47682" w:rsidRPr="00683219" w:rsidRDefault="001E47C2" w:rsidP="00B47682">
            <w:pPr>
              <w:rPr>
                <w:b/>
                <w:sz w:val="20"/>
                <w:szCs w:val="40"/>
              </w:rPr>
            </w:pPr>
          </w:p>
        </w:tc>
        <w:tc>
          <w:tcPr>
            <w:tcW w:w="773" w:type="pct"/>
          </w:tcPr>
          <w:p w:rsidR="00B47682" w:rsidRPr="00683219" w:rsidRDefault="001E47C2" w:rsidP="00B47682">
            <w:pPr>
              <w:rPr>
                <w:b/>
                <w:sz w:val="20"/>
                <w:szCs w:val="40"/>
              </w:rPr>
            </w:pPr>
          </w:p>
        </w:tc>
      </w:tr>
      <w:tr w:rsidR="005727F6">
        <w:tc>
          <w:tcPr>
            <w:tcW w:w="2676" w:type="pct"/>
          </w:tcPr>
          <w:p w:rsidR="00B47682" w:rsidRPr="00683219" w:rsidRDefault="001E47C2"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Engineering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2</w:t>
            </w:r>
            <w:r w:rsidRPr="00683219">
              <w:rPr>
                <w:sz w:val="20"/>
                <w:szCs w:val="40"/>
              </w:rPr>
              <w:t>8 Feb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Procurement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14 Apr 2008</w:t>
            </w:r>
          </w:p>
        </w:tc>
      </w:tr>
      <w:tr w:rsidR="005727F6">
        <w:tc>
          <w:tcPr>
            <w:tcW w:w="2676" w:type="pct"/>
          </w:tcPr>
          <w:p w:rsidR="00B47682" w:rsidRPr="00683219" w:rsidRDefault="001E47C2" w:rsidP="00B47682">
            <w:pPr>
              <w:ind w:left="360"/>
              <w:rPr>
                <w:sz w:val="20"/>
                <w:szCs w:val="40"/>
              </w:rPr>
            </w:pP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rPr>
                <w:b/>
                <w:sz w:val="20"/>
                <w:szCs w:val="40"/>
              </w:rPr>
            </w:pPr>
            <w:r w:rsidRPr="00683219">
              <w:rPr>
                <w:b/>
                <w:sz w:val="20"/>
                <w:szCs w:val="40"/>
              </w:rPr>
              <w:t>Bay 2100 (WP-2)</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Relays delivered, Relay Panels installed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5 Mar 2008</w:t>
            </w:r>
          </w:p>
        </w:tc>
        <w:tc>
          <w:tcPr>
            <w:tcW w:w="773" w:type="pct"/>
          </w:tcPr>
          <w:p w:rsidR="00B47682" w:rsidRPr="00683219" w:rsidRDefault="001E47C2" w:rsidP="00B47682">
            <w:pPr>
              <w:rPr>
                <w:sz w:val="20"/>
                <w:szCs w:val="40"/>
              </w:rPr>
            </w:pPr>
            <w:r w:rsidRPr="00683219">
              <w:rPr>
                <w:sz w:val="20"/>
                <w:szCs w:val="40"/>
              </w:rPr>
              <w:t xml:space="preserve">19 Apr 2008  </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2100 Outage (drop/cut/tap)</w:t>
            </w:r>
          </w:p>
        </w:tc>
        <w:tc>
          <w:tcPr>
            <w:tcW w:w="835" w:type="pct"/>
          </w:tcPr>
          <w:p w:rsidR="00B47682" w:rsidRPr="00683219" w:rsidRDefault="001E47C2" w:rsidP="00B47682">
            <w:pPr>
              <w:rPr>
                <w:sz w:val="20"/>
                <w:szCs w:val="40"/>
              </w:rPr>
            </w:pPr>
            <w:r>
              <w:rPr>
                <w:sz w:val="20"/>
                <w:szCs w:val="40"/>
              </w:rPr>
              <w:t>TO</w:t>
            </w:r>
          </w:p>
        </w:tc>
        <w:tc>
          <w:tcPr>
            <w:tcW w:w="716" w:type="pct"/>
          </w:tcPr>
          <w:p w:rsidR="00B47682" w:rsidRPr="00683219" w:rsidRDefault="001E47C2" w:rsidP="00B47682">
            <w:pPr>
              <w:rPr>
                <w:sz w:val="20"/>
                <w:szCs w:val="40"/>
              </w:rPr>
            </w:pPr>
            <w:r>
              <w:rPr>
                <w:sz w:val="20"/>
                <w:szCs w:val="40"/>
              </w:rPr>
              <w:t>3</w:t>
            </w:r>
            <w:r w:rsidRPr="00683219">
              <w:rPr>
                <w:sz w:val="20"/>
                <w:szCs w:val="40"/>
              </w:rPr>
              <w:t xml:space="preserve"> </w:t>
            </w:r>
            <w:r>
              <w:rPr>
                <w:sz w:val="20"/>
                <w:szCs w:val="40"/>
              </w:rPr>
              <w:t>Mar</w:t>
            </w:r>
            <w:r w:rsidRPr="00683219">
              <w:rPr>
                <w:sz w:val="20"/>
                <w:szCs w:val="40"/>
              </w:rPr>
              <w:t xml:space="preserve"> 2008</w:t>
            </w:r>
          </w:p>
        </w:tc>
        <w:tc>
          <w:tcPr>
            <w:tcW w:w="773" w:type="pct"/>
          </w:tcPr>
          <w:p w:rsidR="00B47682" w:rsidRPr="00683219" w:rsidRDefault="001E47C2" w:rsidP="00B47682">
            <w:pPr>
              <w:rPr>
                <w:sz w:val="20"/>
                <w:szCs w:val="40"/>
              </w:rPr>
            </w:pPr>
            <w:r w:rsidRPr="00683219">
              <w:rPr>
                <w:sz w:val="20"/>
                <w:szCs w:val="40"/>
              </w:rPr>
              <w:t xml:space="preserve">7 </w:t>
            </w:r>
            <w:r>
              <w:rPr>
                <w:sz w:val="20"/>
                <w:szCs w:val="40"/>
              </w:rPr>
              <w:t>Mar</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Center bkr install</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29 Apr 2008</w:t>
            </w:r>
          </w:p>
        </w:tc>
        <w:tc>
          <w:tcPr>
            <w:tcW w:w="773" w:type="pct"/>
          </w:tcPr>
          <w:p w:rsidR="00B47682" w:rsidRPr="00683219" w:rsidRDefault="001E47C2" w:rsidP="00B47682">
            <w:pPr>
              <w:rPr>
                <w:sz w:val="20"/>
                <w:szCs w:val="40"/>
              </w:rPr>
            </w:pPr>
            <w:r w:rsidRPr="00683219">
              <w:rPr>
                <w:sz w:val="20"/>
                <w:szCs w:val="40"/>
              </w:rPr>
              <w:t>1 May 2008</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TO wiring / testing of relay panels</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22 Apr 2008</w:t>
            </w:r>
          </w:p>
        </w:tc>
        <w:tc>
          <w:tcPr>
            <w:tcW w:w="773" w:type="pct"/>
          </w:tcPr>
          <w:p w:rsidR="00B47682" w:rsidRPr="00683219" w:rsidRDefault="001E47C2" w:rsidP="00B47682">
            <w:pPr>
              <w:rPr>
                <w:sz w:val="20"/>
                <w:szCs w:val="40"/>
              </w:rPr>
            </w:pPr>
            <w:r w:rsidRPr="00683219">
              <w:rPr>
                <w:sz w:val="20"/>
                <w:szCs w:val="40"/>
              </w:rPr>
              <w:t>27 May 2008</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 xml:space="preserve">Bay 2100 Complete  </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 Jun 2008</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Dev. deliver Trn Ovr Package</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11 Jun 2008</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TO Trn Ovr Package Review</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11 Jun 2008</w:t>
            </w:r>
          </w:p>
        </w:tc>
        <w:tc>
          <w:tcPr>
            <w:tcW w:w="773" w:type="pct"/>
          </w:tcPr>
          <w:p w:rsidR="00B47682" w:rsidRPr="00683219" w:rsidRDefault="001E47C2" w:rsidP="00B47682">
            <w:pPr>
              <w:rPr>
                <w:sz w:val="20"/>
                <w:szCs w:val="40"/>
              </w:rPr>
            </w:pPr>
            <w:r w:rsidRPr="00683219">
              <w:rPr>
                <w:sz w:val="20"/>
                <w:szCs w:val="40"/>
              </w:rPr>
              <w:t>22 Jun 2008</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 xml:space="preserve">TO </w:t>
            </w:r>
            <w:r w:rsidRPr="00683219">
              <w:rPr>
                <w:sz w:val="20"/>
                <w:szCs w:val="40"/>
              </w:rPr>
              <w:t>testing 2100 Bay</w:t>
            </w:r>
            <w:r w:rsidRPr="00683219">
              <w:rPr>
                <w:sz w:val="20"/>
                <w:szCs w:val="40"/>
              </w:rPr>
              <w:tab/>
            </w:r>
          </w:p>
        </w:tc>
        <w:tc>
          <w:tcPr>
            <w:tcW w:w="835" w:type="pct"/>
          </w:tcPr>
          <w:p w:rsidR="00B47682" w:rsidRPr="00683219" w:rsidRDefault="001E47C2" w:rsidP="00B47682">
            <w:pPr>
              <w:rPr>
                <w:sz w:val="20"/>
                <w:szCs w:val="40"/>
              </w:rPr>
            </w:pPr>
            <w:r w:rsidRPr="00683219">
              <w:rPr>
                <w:sz w:val="20"/>
                <w:szCs w:val="40"/>
              </w:rPr>
              <w:t xml:space="preserve">TO </w:t>
            </w:r>
          </w:p>
        </w:tc>
        <w:tc>
          <w:tcPr>
            <w:tcW w:w="716" w:type="pct"/>
          </w:tcPr>
          <w:p w:rsidR="00B47682" w:rsidRPr="00683219" w:rsidRDefault="001E47C2" w:rsidP="00B47682">
            <w:pPr>
              <w:rPr>
                <w:sz w:val="20"/>
                <w:szCs w:val="40"/>
              </w:rPr>
            </w:pPr>
            <w:r w:rsidRPr="00683219">
              <w:rPr>
                <w:sz w:val="20"/>
                <w:szCs w:val="40"/>
              </w:rPr>
              <w:t>3 Jun 2008</w:t>
            </w:r>
          </w:p>
        </w:tc>
        <w:tc>
          <w:tcPr>
            <w:tcW w:w="773" w:type="pct"/>
          </w:tcPr>
          <w:p w:rsidR="00B47682" w:rsidRPr="00683219" w:rsidRDefault="001E47C2" w:rsidP="00B47682">
            <w:pPr>
              <w:rPr>
                <w:sz w:val="20"/>
                <w:szCs w:val="40"/>
              </w:rPr>
            </w:pPr>
            <w:r w:rsidRPr="00683219">
              <w:rPr>
                <w:sz w:val="20"/>
                <w:szCs w:val="40"/>
              </w:rPr>
              <w:t>5 Jul 2008</w:t>
            </w:r>
          </w:p>
        </w:tc>
      </w:tr>
      <w:tr w:rsidR="005727F6">
        <w:tc>
          <w:tcPr>
            <w:tcW w:w="2676" w:type="pct"/>
          </w:tcPr>
          <w:p w:rsidR="00B47682" w:rsidRPr="00683219" w:rsidRDefault="001E47C2" w:rsidP="00B47682">
            <w:pPr>
              <w:numPr>
                <w:ilvl w:val="2"/>
                <w:numId w:val="7"/>
              </w:numPr>
              <w:tabs>
                <w:tab w:val="left" w:pos="720"/>
                <w:tab w:val="left" w:pos="2160"/>
              </w:tabs>
              <w:ind w:hanging="1800"/>
              <w:rPr>
                <w:sz w:val="20"/>
                <w:szCs w:val="40"/>
              </w:rPr>
            </w:pPr>
            <w:r w:rsidRPr="00683219">
              <w:rPr>
                <w:sz w:val="20"/>
                <w:szCs w:val="40"/>
              </w:rPr>
              <w:t>2100 Outage M/W/P Center Bkr connection</w:t>
            </w:r>
          </w:p>
        </w:tc>
        <w:tc>
          <w:tcPr>
            <w:tcW w:w="835" w:type="pct"/>
          </w:tcPr>
          <w:p w:rsidR="00B47682" w:rsidRPr="00683219" w:rsidRDefault="001E47C2" w:rsidP="00B47682">
            <w:pPr>
              <w:rPr>
                <w:sz w:val="20"/>
                <w:szCs w:val="40"/>
              </w:rPr>
            </w:pPr>
            <w:r w:rsidRPr="00683219">
              <w:rPr>
                <w:sz w:val="20"/>
                <w:szCs w:val="40"/>
              </w:rPr>
              <w:t>Dev./TO</w:t>
            </w:r>
          </w:p>
        </w:tc>
        <w:tc>
          <w:tcPr>
            <w:tcW w:w="716" w:type="pct"/>
          </w:tcPr>
          <w:p w:rsidR="00B47682" w:rsidRPr="00683219" w:rsidRDefault="001E47C2" w:rsidP="00B47682">
            <w:pPr>
              <w:rPr>
                <w:sz w:val="20"/>
                <w:szCs w:val="40"/>
              </w:rPr>
            </w:pPr>
            <w:r>
              <w:rPr>
                <w:sz w:val="20"/>
                <w:szCs w:val="40"/>
              </w:rPr>
              <w:t>1</w:t>
            </w:r>
            <w:r w:rsidRPr="00683219">
              <w:rPr>
                <w:sz w:val="20"/>
                <w:szCs w:val="40"/>
              </w:rPr>
              <w:t xml:space="preserve">5 </w:t>
            </w:r>
            <w:r>
              <w:rPr>
                <w:sz w:val="20"/>
                <w:szCs w:val="40"/>
              </w:rPr>
              <w:t>Sep</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21</w:t>
            </w:r>
            <w:r w:rsidRPr="00683219">
              <w:rPr>
                <w:sz w:val="20"/>
                <w:szCs w:val="40"/>
              </w:rPr>
              <w:t xml:space="preserve"> </w:t>
            </w:r>
            <w:r>
              <w:rPr>
                <w:sz w:val="20"/>
                <w:szCs w:val="40"/>
              </w:rPr>
              <w:t>Sep</w:t>
            </w:r>
            <w:r w:rsidRPr="00683219">
              <w:rPr>
                <w:sz w:val="20"/>
                <w:szCs w:val="40"/>
              </w:rPr>
              <w:t xml:space="preserve"> 2008</w:t>
            </w:r>
          </w:p>
        </w:tc>
      </w:tr>
      <w:tr w:rsidR="005727F6">
        <w:tc>
          <w:tcPr>
            <w:tcW w:w="2676" w:type="pct"/>
          </w:tcPr>
          <w:p w:rsidR="00B47682" w:rsidRPr="00683219" w:rsidRDefault="001E47C2" w:rsidP="00B47682">
            <w:pPr>
              <w:ind w:left="360"/>
              <w:rPr>
                <w:sz w:val="20"/>
                <w:szCs w:val="40"/>
              </w:rPr>
            </w:pP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rPr>
                <w:sz w:val="20"/>
                <w:szCs w:val="40"/>
              </w:rPr>
            </w:pPr>
            <w:r w:rsidRPr="00683219">
              <w:rPr>
                <w:b/>
                <w:sz w:val="20"/>
                <w:szCs w:val="40"/>
              </w:rPr>
              <w:t>Bay 2300 (WP-1)</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Bay 2300 Construction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30 May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 xml:space="preserve">Dev. deliver Trn Ovr Package </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3 Jun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 xml:space="preserve">TO Trn Ovr </w:t>
            </w:r>
            <w:r w:rsidRPr="00683219">
              <w:rPr>
                <w:sz w:val="20"/>
                <w:szCs w:val="40"/>
              </w:rPr>
              <w:t>Package Review</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3 Jun 2008</w:t>
            </w:r>
          </w:p>
        </w:tc>
        <w:tc>
          <w:tcPr>
            <w:tcW w:w="773" w:type="pct"/>
          </w:tcPr>
          <w:p w:rsidR="00B47682" w:rsidRPr="00683219" w:rsidRDefault="001E47C2" w:rsidP="00B47682">
            <w:pPr>
              <w:rPr>
                <w:sz w:val="20"/>
                <w:szCs w:val="40"/>
              </w:rPr>
            </w:pPr>
            <w:r w:rsidRPr="00683219">
              <w:rPr>
                <w:sz w:val="20"/>
                <w:szCs w:val="40"/>
              </w:rPr>
              <w:t>28 Jun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Bay 2300 commissioning</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3 Jun 2008</w:t>
            </w:r>
          </w:p>
        </w:tc>
        <w:tc>
          <w:tcPr>
            <w:tcW w:w="773" w:type="pct"/>
          </w:tcPr>
          <w:p w:rsidR="00B47682" w:rsidRPr="00683219" w:rsidRDefault="001E47C2" w:rsidP="00B47682">
            <w:pPr>
              <w:rPr>
                <w:sz w:val="20"/>
                <w:szCs w:val="40"/>
              </w:rPr>
            </w:pPr>
            <w:r w:rsidRPr="00683219">
              <w:rPr>
                <w:sz w:val="20"/>
                <w:szCs w:val="40"/>
              </w:rPr>
              <w:t>24 Jun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Dev. Completes Functional Items* on Punchlist</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17 Jun 2008</w:t>
            </w:r>
          </w:p>
        </w:tc>
        <w:tc>
          <w:tcPr>
            <w:tcW w:w="773" w:type="pct"/>
          </w:tcPr>
          <w:p w:rsidR="00B47682" w:rsidRPr="00683219" w:rsidRDefault="001E47C2" w:rsidP="00B47682">
            <w:pPr>
              <w:rPr>
                <w:sz w:val="20"/>
                <w:szCs w:val="40"/>
              </w:rPr>
            </w:pPr>
            <w:r w:rsidRPr="00683219">
              <w:rPr>
                <w:sz w:val="20"/>
                <w:szCs w:val="40"/>
              </w:rPr>
              <w:t>28 Jul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Outage 2300 Bay to 2BW (West Bus)</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16</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1E47C2" w:rsidP="00B47682">
            <w:pPr>
              <w:rPr>
                <w:sz w:val="20"/>
                <w:szCs w:val="40"/>
              </w:rPr>
            </w:pPr>
            <w:r w:rsidRPr="00683219">
              <w:rPr>
                <w:sz w:val="20"/>
                <w:szCs w:val="40"/>
              </w:rPr>
              <w:t xml:space="preserve">17 </w:t>
            </w:r>
            <w:r>
              <w:rPr>
                <w:sz w:val="20"/>
                <w:szCs w:val="40"/>
              </w:rPr>
              <w:t>Aug</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 xml:space="preserve">Outage 2300 Bay to 2BE </w:t>
            </w:r>
            <w:r w:rsidRPr="00683219">
              <w:rPr>
                <w:sz w:val="20"/>
                <w:szCs w:val="40"/>
              </w:rPr>
              <w:t>(East Bus)</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23</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24</w:t>
            </w:r>
            <w:r w:rsidRPr="00683219">
              <w:rPr>
                <w:sz w:val="20"/>
                <w:szCs w:val="40"/>
              </w:rPr>
              <w:t xml:space="preserve"> </w:t>
            </w:r>
            <w:r>
              <w:rPr>
                <w:sz w:val="20"/>
                <w:szCs w:val="40"/>
              </w:rPr>
              <w:t>Aug</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hanging="1800"/>
              <w:rPr>
                <w:sz w:val="20"/>
                <w:szCs w:val="40"/>
              </w:rPr>
            </w:pPr>
            <w:r w:rsidRPr="00683219">
              <w:rPr>
                <w:sz w:val="20"/>
                <w:szCs w:val="40"/>
              </w:rPr>
              <w:t>TO Energized Testing of Bay 2300</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w:t>
            </w:r>
            <w:r>
              <w:rPr>
                <w:sz w:val="20"/>
                <w:szCs w:val="40"/>
              </w:rPr>
              <w:t>8</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1E47C2" w:rsidP="00B47682">
            <w:pPr>
              <w:rPr>
                <w:sz w:val="20"/>
                <w:szCs w:val="40"/>
              </w:rPr>
            </w:pPr>
            <w:r w:rsidRPr="00683219">
              <w:rPr>
                <w:sz w:val="20"/>
                <w:szCs w:val="40"/>
              </w:rPr>
              <w:t>1</w:t>
            </w:r>
            <w:r>
              <w:rPr>
                <w:sz w:val="20"/>
                <w:szCs w:val="40"/>
              </w:rPr>
              <w:t>9</w:t>
            </w:r>
            <w:r w:rsidRPr="00683219">
              <w:rPr>
                <w:sz w:val="20"/>
                <w:szCs w:val="40"/>
              </w:rPr>
              <w:t xml:space="preserve"> </w:t>
            </w:r>
            <w:r>
              <w:rPr>
                <w:sz w:val="20"/>
                <w:szCs w:val="40"/>
              </w:rPr>
              <w:t>Sep</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Bay 2200/2300 outage – Cut over and segment line WP-1</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p>
          <w:p w:rsidR="00B47682" w:rsidRPr="00683219" w:rsidRDefault="001E47C2" w:rsidP="00B47682">
            <w:pPr>
              <w:rPr>
                <w:sz w:val="20"/>
                <w:szCs w:val="40"/>
              </w:rPr>
            </w:pPr>
            <w:r>
              <w:rPr>
                <w:sz w:val="20"/>
                <w:szCs w:val="40"/>
              </w:rPr>
              <w:t>2</w:t>
            </w:r>
            <w:r w:rsidRPr="00683219">
              <w:rPr>
                <w:sz w:val="20"/>
                <w:szCs w:val="40"/>
              </w:rPr>
              <w:t>2 Sep 2008</w:t>
            </w:r>
          </w:p>
        </w:tc>
        <w:tc>
          <w:tcPr>
            <w:tcW w:w="773" w:type="pct"/>
          </w:tcPr>
          <w:p w:rsidR="00B47682" w:rsidRPr="00683219" w:rsidRDefault="001E47C2" w:rsidP="00B47682">
            <w:pPr>
              <w:rPr>
                <w:sz w:val="20"/>
                <w:szCs w:val="40"/>
              </w:rPr>
            </w:pPr>
          </w:p>
          <w:p w:rsidR="00B47682" w:rsidRPr="00683219" w:rsidRDefault="001E47C2" w:rsidP="00B47682">
            <w:pPr>
              <w:rPr>
                <w:sz w:val="20"/>
                <w:szCs w:val="40"/>
              </w:rPr>
            </w:pPr>
            <w:r>
              <w:rPr>
                <w:sz w:val="20"/>
                <w:szCs w:val="40"/>
              </w:rPr>
              <w:t>26</w:t>
            </w:r>
            <w:r w:rsidRPr="00683219">
              <w:rPr>
                <w:sz w:val="20"/>
                <w:szCs w:val="40"/>
              </w:rPr>
              <w:t xml:space="preserve"> Sep 2008</w:t>
            </w:r>
          </w:p>
        </w:tc>
      </w:tr>
      <w:tr w:rsidR="005727F6">
        <w:tc>
          <w:tcPr>
            <w:tcW w:w="2676" w:type="pct"/>
          </w:tcPr>
          <w:p w:rsidR="00B47682" w:rsidRPr="00683219" w:rsidRDefault="001E47C2" w:rsidP="00B47682">
            <w:pPr>
              <w:numPr>
                <w:ilvl w:val="0"/>
                <w:numId w:val="5"/>
              </w:numPr>
              <w:tabs>
                <w:tab w:val="left" w:pos="360"/>
              </w:tabs>
              <w:rPr>
                <w:b/>
                <w:sz w:val="20"/>
                <w:szCs w:val="40"/>
              </w:rPr>
            </w:pPr>
            <w:r w:rsidRPr="00683219">
              <w:rPr>
                <w:b/>
                <w:sz w:val="20"/>
                <w:szCs w:val="40"/>
              </w:rPr>
              <w:t xml:space="preserve">Plattsburgh </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2"/>
                <w:numId w:val="7"/>
              </w:numPr>
              <w:tabs>
                <w:tab w:val="clear" w:pos="2160"/>
              </w:tabs>
              <w:ind w:hanging="1800"/>
              <w:rPr>
                <w:b/>
                <w:sz w:val="20"/>
                <w:szCs w:val="40"/>
              </w:rPr>
            </w:pPr>
            <w:r w:rsidRPr="00683219">
              <w:rPr>
                <w:sz w:val="20"/>
                <w:szCs w:val="40"/>
              </w:rPr>
              <w:t>Engineering Completed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18 Jan 2008</w:t>
            </w:r>
            <w:r>
              <w:rPr>
                <w:sz w:val="20"/>
                <w:szCs w:val="40"/>
              </w:rPr>
              <w:t>A</w:t>
            </w:r>
          </w:p>
        </w:tc>
      </w:tr>
      <w:tr w:rsidR="005727F6">
        <w:tc>
          <w:tcPr>
            <w:tcW w:w="2676" w:type="pct"/>
          </w:tcPr>
          <w:p w:rsidR="00B47682" w:rsidRPr="00683219" w:rsidRDefault="001E47C2" w:rsidP="00B47682">
            <w:pPr>
              <w:numPr>
                <w:ilvl w:val="2"/>
                <w:numId w:val="7"/>
              </w:numPr>
              <w:tabs>
                <w:tab w:val="clear" w:pos="2160"/>
              </w:tabs>
              <w:ind w:hanging="1800"/>
              <w:rPr>
                <w:sz w:val="20"/>
                <w:szCs w:val="40"/>
              </w:rPr>
            </w:pPr>
            <w:r w:rsidRPr="00683219">
              <w:rPr>
                <w:sz w:val="20"/>
                <w:szCs w:val="40"/>
              </w:rPr>
              <w:t xml:space="preserve">Procurement </w:t>
            </w:r>
            <w:r w:rsidRPr="00683219">
              <w:rPr>
                <w:sz w:val="20"/>
                <w:szCs w:val="40"/>
              </w:rPr>
              <w:t>Completed – Long lead</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24 Apr 2008</w:t>
            </w:r>
          </w:p>
        </w:tc>
      </w:tr>
      <w:tr w:rsidR="005727F6">
        <w:tc>
          <w:tcPr>
            <w:tcW w:w="2676" w:type="pct"/>
          </w:tcPr>
          <w:p w:rsidR="00B47682" w:rsidRPr="00683219" w:rsidRDefault="001E47C2" w:rsidP="00B47682">
            <w:pPr>
              <w:numPr>
                <w:ilvl w:val="2"/>
                <w:numId w:val="7"/>
              </w:numPr>
              <w:tabs>
                <w:tab w:val="clear" w:pos="2160"/>
              </w:tabs>
              <w:ind w:hanging="1800"/>
              <w:rPr>
                <w:sz w:val="20"/>
                <w:szCs w:val="40"/>
              </w:rPr>
            </w:pPr>
            <w:r w:rsidRPr="00683219">
              <w:rPr>
                <w:sz w:val="20"/>
                <w:szCs w:val="40"/>
              </w:rPr>
              <w:t>TO approved Design Completed</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27 Nov 2007A</w:t>
            </w:r>
          </w:p>
        </w:tc>
      </w:tr>
      <w:tr w:rsidR="005727F6">
        <w:tc>
          <w:tcPr>
            <w:tcW w:w="2676" w:type="pct"/>
          </w:tcPr>
          <w:p w:rsidR="00B47682" w:rsidRPr="00683219" w:rsidRDefault="001E47C2" w:rsidP="00B47682">
            <w:pPr>
              <w:numPr>
                <w:ilvl w:val="2"/>
                <w:numId w:val="7"/>
              </w:numPr>
              <w:tabs>
                <w:tab w:val="clear" w:pos="2160"/>
              </w:tabs>
              <w:ind w:hanging="1800"/>
              <w:rPr>
                <w:sz w:val="20"/>
                <w:szCs w:val="40"/>
              </w:rPr>
            </w:pPr>
            <w:r w:rsidRPr="00683219">
              <w:rPr>
                <w:sz w:val="20"/>
                <w:szCs w:val="40"/>
              </w:rPr>
              <w:t>Dev. Completes WP-1,WP-2 installation of P&amp;C</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9 Apr 2008</w:t>
            </w:r>
          </w:p>
        </w:tc>
        <w:tc>
          <w:tcPr>
            <w:tcW w:w="773" w:type="pct"/>
          </w:tcPr>
          <w:p w:rsidR="00B47682" w:rsidRPr="00683219" w:rsidRDefault="001E47C2" w:rsidP="00B47682">
            <w:pPr>
              <w:rPr>
                <w:sz w:val="20"/>
                <w:szCs w:val="40"/>
              </w:rPr>
            </w:pPr>
            <w:r>
              <w:rPr>
                <w:sz w:val="20"/>
                <w:szCs w:val="40"/>
              </w:rPr>
              <w:t>29</w:t>
            </w:r>
            <w:r w:rsidRPr="00683219">
              <w:rPr>
                <w:sz w:val="20"/>
                <w:szCs w:val="40"/>
              </w:rPr>
              <w:t xml:space="preserve"> Apr 2008</w:t>
            </w:r>
          </w:p>
        </w:tc>
      </w:tr>
      <w:tr w:rsidR="005727F6">
        <w:tc>
          <w:tcPr>
            <w:tcW w:w="2676" w:type="pct"/>
          </w:tcPr>
          <w:p w:rsidR="00B47682" w:rsidRPr="00683219" w:rsidRDefault="001E47C2" w:rsidP="00B47682">
            <w:pPr>
              <w:numPr>
                <w:ilvl w:val="2"/>
                <w:numId w:val="7"/>
              </w:numPr>
              <w:tabs>
                <w:tab w:val="clear" w:pos="2160"/>
              </w:tabs>
              <w:ind w:hanging="1800"/>
              <w:rPr>
                <w:sz w:val="20"/>
                <w:szCs w:val="40"/>
              </w:rPr>
            </w:pPr>
            <w:r w:rsidRPr="00683219">
              <w:rPr>
                <w:sz w:val="20"/>
                <w:szCs w:val="40"/>
              </w:rPr>
              <w:t>TO review of Trn Ovr Package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6 May 2008</w:t>
            </w:r>
          </w:p>
        </w:tc>
        <w:tc>
          <w:tcPr>
            <w:tcW w:w="773" w:type="pct"/>
          </w:tcPr>
          <w:p w:rsidR="00B47682" w:rsidRPr="00683219" w:rsidRDefault="001E47C2" w:rsidP="00B47682">
            <w:pPr>
              <w:rPr>
                <w:sz w:val="20"/>
                <w:szCs w:val="40"/>
              </w:rPr>
            </w:pPr>
            <w:r w:rsidRPr="00683219">
              <w:rPr>
                <w:sz w:val="20"/>
                <w:szCs w:val="40"/>
              </w:rPr>
              <w:t>15 May 2008</w:t>
            </w:r>
          </w:p>
        </w:tc>
      </w:tr>
      <w:tr w:rsidR="005727F6">
        <w:tc>
          <w:tcPr>
            <w:tcW w:w="2676" w:type="pct"/>
          </w:tcPr>
          <w:p w:rsidR="00B47682" w:rsidRPr="00683219" w:rsidRDefault="001E47C2" w:rsidP="00B47682">
            <w:pPr>
              <w:numPr>
                <w:ilvl w:val="2"/>
                <w:numId w:val="7"/>
              </w:numPr>
              <w:tabs>
                <w:tab w:val="clear" w:pos="2160"/>
              </w:tabs>
              <w:ind w:hanging="1800"/>
              <w:rPr>
                <w:sz w:val="20"/>
                <w:szCs w:val="40"/>
              </w:rPr>
            </w:pPr>
            <w:r w:rsidRPr="00683219">
              <w:rPr>
                <w:sz w:val="20"/>
                <w:szCs w:val="40"/>
              </w:rPr>
              <w:t>TO Testing</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6 May 2008</w:t>
            </w:r>
          </w:p>
        </w:tc>
        <w:tc>
          <w:tcPr>
            <w:tcW w:w="773" w:type="pct"/>
          </w:tcPr>
          <w:p w:rsidR="00B47682" w:rsidRPr="00683219" w:rsidRDefault="001E47C2" w:rsidP="00B47682">
            <w:pPr>
              <w:rPr>
                <w:sz w:val="20"/>
                <w:szCs w:val="40"/>
              </w:rPr>
            </w:pPr>
            <w:r w:rsidRPr="00683219">
              <w:rPr>
                <w:sz w:val="20"/>
                <w:szCs w:val="40"/>
              </w:rPr>
              <w:t>19 May 2008</w:t>
            </w:r>
          </w:p>
        </w:tc>
      </w:tr>
      <w:tr w:rsidR="005727F6">
        <w:tc>
          <w:tcPr>
            <w:tcW w:w="2676" w:type="pct"/>
          </w:tcPr>
          <w:p w:rsidR="00B47682" w:rsidRPr="00683219" w:rsidRDefault="001E47C2" w:rsidP="00B47682">
            <w:pPr>
              <w:numPr>
                <w:ilvl w:val="2"/>
                <w:numId w:val="7"/>
              </w:numPr>
              <w:tabs>
                <w:tab w:val="clear" w:pos="2160"/>
              </w:tabs>
              <w:ind w:hanging="1800"/>
              <w:rPr>
                <w:sz w:val="20"/>
                <w:szCs w:val="40"/>
              </w:rPr>
            </w:pPr>
            <w:r w:rsidRPr="00683219">
              <w:rPr>
                <w:sz w:val="20"/>
                <w:szCs w:val="40"/>
              </w:rPr>
              <w:t>Dev. Completes Functional Items* on Punchlist</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sidRPr="00683219">
              <w:rPr>
                <w:sz w:val="20"/>
                <w:szCs w:val="40"/>
              </w:rPr>
              <w:t>15 May 2008</w:t>
            </w:r>
          </w:p>
        </w:tc>
        <w:tc>
          <w:tcPr>
            <w:tcW w:w="773" w:type="pct"/>
          </w:tcPr>
          <w:p w:rsidR="00B47682" w:rsidRPr="00683219" w:rsidRDefault="001E47C2" w:rsidP="00B47682">
            <w:pPr>
              <w:rPr>
                <w:sz w:val="20"/>
                <w:szCs w:val="40"/>
              </w:rPr>
            </w:pPr>
            <w:r w:rsidRPr="00683219">
              <w:rPr>
                <w:sz w:val="20"/>
                <w:szCs w:val="40"/>
              </w:rPr>
              <w:t>15 Jun 2008</w:t>
            </w:r>
          </w:p>
        </w:tc>
      </w:tr>
      <w:tr w:rsidR="005727F6">
        <w:tc>
          <w:tcPr>
            <w:tcW w:w="2676" w:type="pct"/>
          </w:tcPr>
          <w:p w:rsidR="00EC6103" w:rsidRPr="00683219" w:rsidRDefault="001E47C2" w:rsidP="00EC6103">
            <w:pPr>
              <w:ind w:left="360"/>
              <w:rPr>
                <w:sz w:val="20"/>
                <w:szCs w:val="40"/>
              </w:rPr>
            </w:pPr>
          </w:p>
        </w:tc>
        <w:tc>
          <w:tcPr>
            <w:tcW w:w="835" w:type="pct"/>
          </w:tcPr>
          <w:p w:rsidR="00EC6103" w:rsidRPr="00683219" w:rsidRDefault="001E47C2" w:rsidP="00B47682">
            <w:pPr>
              <w:rPr>
                <w:sz w:val="20"/>
                <w:szCs w:val="40"/>
              </w:rPr>
            </w:pPr>
          </w:p>
        </w:tc>
        <w:tc>
          <w:tcPr>
            <w:tcW w:w="716" w:type="pct"/>
          </w:tcPr>
          <w:p w:rsidR="00EC6103" w:rsidRPr="00683219" w:rsidRDefault="001E47C2" w:rsidP="00B47682">
            <w:pPr>
              <w:rPr>
                <w:sz w:val="20"/>
                <w:szCs w:val="40"/>
              </w:rPr>
            </w:pPr>
          </w:p>
        </w:tc>
        <w:tc>
          <w:tcPr>
            <w:tcW w:w="773" w:type="pct"/>
          </w:tcPr>
          <w:p w:rsidR="00EC6103" w:rsidRPr="00683219" w:rsidRDefault="001E47C2" w:rsidP="00B47682">
            <w:pPr>
              <w:rPr>
                <w:sz w:val="20"/>
                <w:szCs w:val="40"/>
              </w:rPr>
            </w:pPr>
          </w:p>
        </w:tc>
      </w:tr>
      <w:tr w:rsidR="005727F6">
        <w:tc>
          <w:tcPr>
            <w:tcW w:w="2676" w:type="pct"/>
          </w:tcPr>
          <w:p w:rsidR="00B47682" w:rsidRPr="00683219" w:rsidRDefault="001E47C2" w:rsidP="00B47682">
            <w:pPr>
              <w:numPr>
                <w:ilvl w:val="0"/>
                <w:numId w:val="5"/>
              </w:numPr>
              <w:tabs>
                <w:tab w:val="left" w:pos="360"/>
              </w:tabs>
              <w:rPr>
                <w:b/>
                <w:sz w:val="20"/>
                <w:szCs w:val="40"/>
              </w:rPr>
            </w:pPr>
            <w:r w:rsidRPr="00683219">
              <w:rPr>
                <w:b/>
                <w:sz w:val="20"/>
                <w:szCs w:val="40"/>
              </w:rPr>
              <w:t>Ryan</w:t>
            </w:r>
          </w:p>
        </w:tc>
        <w:tc>
          <w:tcPr>
            <w:tcW w:w="835" w:type="pct"/>
          </w:tcPr>
          <w:p w:rsidR="00B47682" w:rsidRPr="00683219" w:rsidRDefault="001E47C2" w:rsidP="00B47682">
            <w:pPr>
              <w:rPr>
                <w:sz w:val="20"/>
                <w:szCs w:val="40"/>
              </w:rPr>
            </w:pP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p>
        </w:tc>
      </w:tr>
      <w:tr w:rsidR="005727F6">
        <w:tc>
          <w:tcPr>
            <w:tcW w:w="2676" w:type="pct"/>
          </w:tcPr>
          <w:p w:rsidR="00B47682" w:rsidRPr="00683219" w:rsidRDefault="001E47C2" w:rsidP="00B47682">
            <w:pPr>
              <w:numPr>
                <w:ilvl w:val="2"/>
                <w:numId w:val="7"/>
              </w:numPr>
              <w:tabs>
                <w:tab w:val="clear" w:pos="2160"/>
                <w:tab w:val="left" w:pos="720"/>
              </w:tabs>
              <w:ind w:left="720"/>
              <w:rPr>
                <w:b/>
                <w:sz w:val="20"/>
                <w:szCs w:val="40"/>
              </w:rPr>
            </w:pPr>
            <w:r w:rsidRPr="00683219">
              <w:rPr>
                <w:sz w:val="20"/>
                <w:szCs w:val="40"/>
              </w:rPr>
              <w:t>Engineering</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15 Apr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Procurement</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sidRPr="00683219">
              <w:rPr>
                <w:sz w:val="20"/>
                <w:szCs w:val="40"/>
              </w:rPr>
              <w:t xml:space="preserve">16 </w:t>
            </w:r>
            <w:r>
              <w:rPr>
                <w:sz w:val="20"/>
                <w:szCs w:val="40"/>
              </w:rPr>
              <w:t>May</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Construction complete</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8</w:t>
            </w:r>
            <w:r w:rsidRPr="00683219">
              <w:rPr>
                <w:sz w:val="20"/>
                <w:szCs w:val="40"/>
              </w:rPr>
              <w:t xml:space="preserve"> </w:t>
            </w:r>
            <w:r>
              <w:rPr>
                <w:sz w:val="20"/>
                <w:szCs w:val="40"/>
              </w:rPr>
              <w:t>Aug</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Dev. deliver Trn Ovr Package</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p>
        </w:tc>
        <w:tc>
          <w:tcPr>
            <w:tcW w:w="773" w:type="pct"/>
          </w:tcPr>
          <w:p w:rsidR="00B47682" w:rsidRPr="00683219" w:rsidRDefault="001E47C2" w:rsidP="00B47682">
            <w:pPr>
              <w:rPr>
                <w:sz w:val="20"/>
                <w:szCs w:val="40"/>
              </w:rPr>
            </w:pPr>
            <w:r>
              <w:rPr>
                <w:sz w:val="20"/>
                <w:szCs w:val="40"/>
              </w:rPr>
              <w:t>11</w:t>
            </w:r>
            <w:r w:rsidRPr="00683219">
              <w:rPr>
                <w:sz w:val="20"/>
                <w:szCs w:val="40"/>
              </w:rPr>
              <w:t xml:space="preserve"> </w:t>
            </w:r>
            <w:r>
              <w:rPr>
                <w:sz w:val="20"/>
                <w:szCs w:val="40"/>
              </w:rPr>
              <w:t>Aug</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TO review of Trn</w:t>
            </w:r>
            <w:r w:rsidRPr="00683219">
              <w:rPr>
                <w:sz w:val="20"/>
                <w:szCs w:val="40"/>
              </w:rPr>
              <w:t xml:space="preserve"> Ovr package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sidRPr="00683219">
              <w:rPr>
                <w:sz w:val="20"/>
                <w:szCs w:val="40"/>
              </w:rPr>
              <w:t>1</w:t>
            </w:r>
            <w:r>
              <w:rPr>
                <w:sz w:val="20"/>
                <w:szCs w:val="40"/>
              </w:rPr>
              <w:t>1</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22</w:t>
            </w:r>
            <w:r w:rsidRPr="00683219">
              <w:rPr>
                <w:sz w:val="20"/>
                <w:szCs w:val="40"/>
              </w:rPr>
              <w:t xml:space="preserve"> </w:t>
            </w:r>
            <w:r>
              <w:rPr>
                <w:sz w:val="20"/>
                <w:szCs w:val="40"/>
              </w:rPr>
              <w:t>Aug</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Commissioning</w:t>
            </w:r>
          </w:p>
        </w:tc>
        <w:tc>
          <w:tcPr>
            <w:tcW w:w="835" w:type="pct"/>
          </w:tcPr>
          <w:p w:rsidR="00B47682" w:rsidRPr="00683219" w:rsidRDefault="001E47C2" w:rsidP="00B47682">
            <w:pPr>
              <w:rPr>
                <w:sz w:val="20"/>
                <w:szCs w:val="40"/>
              </w:rPr>
            </w:pPr>
            <w:r w:rsidRPr="00683219">
              <w:rPr>
                <w:sz w:val="20"/>
                <w:szCs w:val="40"/>
              </w:rPr>
              <w:t>Dev.</w:t>
            </w:r>
          </w:p>
        </w:tc>
        <w:tc>
          <w:tcPr>
            <w:tcW w:w="716" w:type="pct"/>
          </w:tcPr>
          <w:p w:rsidR="00B47682" w:rsidRPr="00683219" w:rsidRDefault="001E47C2" w:rsidP="00B47682">
            <w:pPr>
              <w:rPr>
                <w:sz w:val="20"/>
                <w:szCs w:val="40"/>
              </w:rPr>
            </w:pPr>
            <w:r>
              <w:rPr>
                <w:sz w:val="20"/>
                <w:szCs w:val="40"/>
              </w:rPr>
              <w:t>11 Aug 2008</w:t>
            </w:r>
          </w:p>
        </w:tc>
        <w:tc>
          <w:tcPr>
            <w:tcW w:w="773" w:type="pct"/>
          </w:tcPr>
          <w:p w:rsidR="00B47682" w:rsidRPr="00683219" w:rsidRDefault="001E47C2"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TO Operations, P&amp;C Final Walkthrough</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1E47C2" w:rsidP="00B47682">
            <w:pPr>
              <w:rPr>
                <w:sz w:val="20"/>
                <w:szCs w:val="40"/>
              </w:rPr>
            </w:pPr>
            <w:r>
              <w:rPr>
                <w:sz w:val="20"/>
                <w:szCs w:val="40"/>
              </w:rPr>
              <w:t>14</w:t>
            </w:r>
            <w:r w:rsidRPr="00683219">
              <w:rPr>
                <w:sz w:val="20"/>
                <w:szCs w:val="40"/>
              </w:rPr>
              <w:t xml:space="preserve"> </w:t>
            </w:r>
            <w:r>
              <w:rPr>
                <w:sz w:val="20"/>
                <w:szCs w:val="40"/>
              </w:rPr>
              <w:t>Sep</w:t>
            </w:r>
            <w:r w:rsidRPr="00683219">
              <w:rPr>
                <w:sz w:val="20"/>
                <w:szCs w:val="40"/>
              </w:rPr>
              <w:t xml:space="preserve"> 2008</w:t>
            </w:r>
          </w:p>
        </w:tc>
      </w:tr>
      <w:tr w:rsidR="005727F6">
        <w:tc>
          <w:tcPr>
            <w:tcW w:w="2676" w:type="pct"/>
          </w:tcPr>
          <w:p w:rsidR="00B47682" w:rsidRPr="00683219" w:rsidRDefault="001E47C2" w:rsidP="00B47682">
            <w:pPr>
              <w:numPr>
                <w:ilvl w:val="2"/>
                <w:numId w:val="7"/>
              </w:numPr>
              <w:tabs>
                <w:tab w:val="clear" w:pos="2160"/>
                <w:tab w:val="left" w:pos="720"/>
              </w:tabs>
              <w:ind w:left="720"/>
              <w:rPr>
                <w:sz w:val="20"/>
                <w:szCs w:val="40"/>
              </w:rPr>
            </w:pPr>
            <w:r w:rsidRPr="00683219">
              <w:rPr>
                <w:sz w:val="20"/>
                <w:szCs w:val="40"/>
              </w:rPr>
              <w:t>Willis / Ryan line segmentation (Predecessors: Big Hill/Platts MW and Plattsburgh Phase II complete)</w:t>
            </w:r>
          </w:p>
        </w:tc>
        <w:tc>
          <w:tcPr>
            <w:tcW w:w="835" w:type="pct"/>
          </w:tcPr>
          <w:p w:rsidR="00B47682" w:rsidRPr="00683219" w:rsidRDefault="001E47C2" w:rsidP="00B47682">
            <w:pPr>
              <w:rPr>
                <w:sz w:val="20"/>
                <w:szCs w:val="40"/>
              </w:rPr>
            </w:pPr>
            <w:r w:rsidRPr="00683219">
              <w:rPr>
                <w:sz w:val="20"/>
                <w:szCs w:val="40"/>
              </w:rPr>
              <w:t>TO</w:t>
            </w:r>
          </w:p>
        </w:tc>
        <w:tc>
          <w:tcPr>
            <w:tcW w:w="716" w:type="pct"/>
          </w:tcPr>
          <w:p w:rsidR="00B47682" w:rsidRPr="00683219" w:rsidRDefault="001E47C2" w:rsidP="00B47682">
            <w:pPr>
              <w:rPr>
                <w:sz w:val="20"/>
                <w:szCs w:val="40"/>
              </w:rPr>
            </w:pPr>
            <w:r>
              <w:rPr>
                <w:sz w:val="20"/>
                <w:szCs w:val="40"/>
              </w:rPr>
              <w:t>15</w:t>
            </w:r>
            <w:r>
              <w:rPr>
                <w:sz w:val="20"/>
                <w:szCs w:val="40"/>
              </w:rPr>
              <w:t xml:space="preserve"> Sep 2008</w:t>
            </w:r>
          </w:p>
        </w:tc>
        <w:tc>
          <w:tcPr>
            <w:tcW w:w="773" w:type="pct"/>
          </w:tcPr>
          <w:p w:rsidR="00B47682" w:rsidRPr="00683219" w:rsidRDefault="001E47C2" w:rsidP="00B47682">
            <w:pPr>
              <w:rPr>
                <w:sz w:val="20"/>
                <w:szCs w:val="40"/>
              </w:rPr>
            </w:pPr>
            <w:r>
              <w:rPr>
                <w:sz w:val="20"/>
                <w:szCs w:val="40"/>
              </w:rPr>
              <w:t>21</w:t>
            </w:r>
            <w:r w:rsidRPr="00683219">
              <w:rPr>
                <w:sz w:val="20"/>
                <w:szCs w:val="40"/>
              </w:rPr>
              <w:t xml:space="preserve"> Sep 2008</w:t>
            </w:r>
          </w:p>
        </w:tc>
      </w:tr>
    </w:tbl>
    <w:p w:rsidR="00B47682" w:rsidRDefault="001E47C2" w:rsidP="00B47682">
      <w:pPr>
        <w:ind w:left="1440"/>
        <w:rPr>
          <w:sz w:val="20"/>
          <w:szCs w:val="40"/>
        </w:rPr>
      </w:pPr>
    </w:p>
    <w:p w:rsidR="00B47682" w:rsidRDefault="001E47C2" w:rsidP="00B47682">
      <w:pPr>
        <w:tabs>
          <w:tab w:val="left" w:pos="360"/>
        </w:tabs>
        <w:ind w:left="360" w:hanging="360"/>
        <w:rPr>
          <w:sz w:val="20"/>
          <w:szCs w:val="40"/>
        </w:rPr>
      </w:pPr>
      <w:r>
        <w:rPr>
          <w:sz w:val="20"/>
          <w:szCs w:val="40"/>
        </w:rPr>
        <w:t>*</w:t>
      </w:r>
      <w:r>
        <w:rPr>
          <w:sz w:val="20"/>
          <w:szCs w:val="40"/>
        </w:rPr>
        <w:tab/>
        <w:t>The term “Functional Items” refers to a</w:t>
      </w:r>
      <w:r w:rsidRPr="00BD582D">
        <w:rPr>
          <w:sz w:val="20"/>
          <w:szCs w:val="20"/>
        </w:rPr>
        <w:t>ll work comprising the relevant scope, including all materials and components, but excluding minor or non-functional punchlist items (</w:t>
      </w:r>
      <w:r w:rsidRPr="00BD582D">
        <w:rPr>
          <w:i/>
          <w:sz w:val="20"/>
          <w:szCs w:val="20"/>
        </w:rPr>
        <w:t>i.e.</w:t>
      </w:r>
      <w:r w:rsidRPr="00BD582D">
        <w:rPr>
          <w:sz w:val="20"/>
          <w:szCs w:val="20"/>
        </w:rPr>
        <w:t>, the list of items of Work remaining to be completed</w:t>
      </w:r>
      <w:r w:rsidRPr="00BD582D">
        <w:rPr>
          <w:sz w:val="20"/>
          <w:szCs w:val="20"/>
        </w:rPr>
        <w:t xml:space="preserve"> which are generally cosmetic in nature and/or not required for the safe and lawful operation of the Facility), have been installed, erected, aligned, and adjusted at the site in a non-operating condition, substantially in accordance with the technical spe</w:t>
      </w:r>
      <w:r w:rsidRPr="00BD582D">
        <w:rPr>
          <w:sz w:val="20"/>
          <w:szCs w:val="20"/>
        </w:rPr>
        <w:t>cifications</w:t>
      </w:r>
      <w:r>
        <w:rPr>
          <w:sz w:val="20"/>
          <w:szCs w:val="20"/>
        </w:rPr>
        <w:t xml:space="preserve"> and as acceptable to Transmission Owner</w:t>
      </w:r>
      <w:r w:rsidRPr="00BD582D">
        <w:rPr>
          <w:sz w:val="20"/>
          <w:szCs w:val="20"/>
        </w:rPr>
        <w:t>.</w:t>
      </w:r>
    </w:p>
    <w:p w:rsidR="00B47682" w:rsidRDefault="001E47C2" w:rsidP="00B47682">
      <w:pPr>
        <w:rPr>
          <w:sz w:val="20"/>
          <w:szCs w:val="40"/>
        </w:rPr>
      </w:pPr>
    </w:p>
    <w:p w:rsidR="00B47682" w:rsidRDefault="001E47C2" w:rsidP="00B47682">
      <w:pPr>
        <w:outlineLvl w:val="0"/>
        <w:rPr>
          <w:b/>
          <w:sz w:val="20"/>
          <w:szCs w:val="40"/>
          <w:u w:val="single"/>
        </w:rPr>
      </w:pPr>
      <w:bookmarkStart w:id="3419" w:name="_Toc190773234"/>
      <w:r>
        <w:rPr>
          <w:b/>
          <w:sz w:val="20"/>
          <w:szCs w:val="40"/>
          <w:u w:val="single"/>
        </w:rPr>
        <w:t>The following notes apply to all work performed on SUFs and TO Attachment Facilities</w:t>
      </w:r>
      <w:r w:rsidRPr="005630FD">
        <w:rPr>
          <w:b/>
          <w:sz w:val="20"/>
          <w:szCs w:val="40"/>
          <w:u w:val="single"/>
        </w:rPr>
        <w:t>:</w:t>
      </w:r>
      <w:bookmarkEnd w:id="3419"/>
    </w:p>
    <w:p w:rsidR="00B47682" w:rsidRPr="005630FD" w:rsidRDefault="001E47C2" w:rsidP="00B47682">
      <w:pPr>
        <w:rPr>
          <w:b/>
          <w:sz w:val="20"/>
          <w:szCs w:val="40"/>
          <w:u w:val="single"/>
        </w:rPr>
      </w:pPr>
    </w:p>
    <w:p w:rsidR="00B47682" w:rsidRPr="00BB1537" w:rsidRDefault="001E47C2" w:rsidP="00B47682">
      <w:pPr>
        <w:numPr>
          <w:ilvl w:val="0"/>
          <w:numId w:val="13"/>
        </w:numPr>
        <w:tabs>
          <w:tab w:val="clear" w:pos="720"/>
          <w:tab w:val="left" w:pos="360"/>
        </w:tabs>
        <w:ind w:left="360"/>
        <w:rPr>
          <w:sz w:val="20"/>
          <w:szCs w:val="20"/>
        </w:rPr>
      </w:pPr>
      <w:r w:rsidRPr="00BB1537">
        <w:rPr>
          <w:sz w:val="20"/>
          <w:szCs w:val="20"/>
        </w:rPr>
        <w:t xml:space="preserve">Developer shall submit to Transmission Owner copies of all required permits including all supporting documentation such as calculations, applications and drawings within 5 business of the execution of this </w:t>
      </w:r>
      <w:r>
        <w:rPr>
          <w:sz w:val="20"/>
          <w:szCs w:val="20"/>
        </w:rPr>
        <w:t xml:space="preserve">  </w:t>
      </w:r>
      <w:r w:rsidRPr="00BB1537">
        <w:rPr>
          <w:sz w:val="20"/>
          <w:szCs w:val="20"/>
        </w:rPr>
        <w:t>Interconnection Agreement.</w:t>
      </w:r>
    </w:p>
    <w:p w:rsidR="00B47682" w:rsidRDefault="001E47C2" w:rsidP="00B47682">
      <w:pPr>
        <w:tabs>
          <w:tab w:val="left" w:pos="360"/>
        </w:tabs>
        <w:ind w:left="360" w:hanging="360"/>
        <w:rPr>
          <w:sz w:val="20"/>
          <w:szCs w:val="40"/>
        </w:rPr>
      </w:pPr>
      <w:r>
        <w:rPr>
          <w:sz w:val="20"/>
          <w:szCs w:val="40"/>
        </w:rPr>
        <w:t>B.</w:t>
      </w:r>
      <w:r>
        <w:rPr>
          <w:sz w:val="20"/>
          <w:szCs w:val="40"/>
        </w:rPr>
        <w:tab/>
        <w:t>Transmission Owner</w:t>
      </w:r>
      <w:r>
        <w:rPr>
          <w:sz w:val="20"/>
          <w:szCs w:val="40"/>
        </w:rPr>
        <w:t xml:space="preserve"> work durations do not include holiday work; if a holiday is in the calendar during an event, then extend day-for-day.</w:t>
      </w:r>
    </w:p>
    <w:p w:rsidR="00B47682" w:rsidRDefault="001E47C2" w:rsidP="00B47682">
      <w:pPr>
        <w:tabs>
          <w:tab w:val="left" w:pos="360"/>
        </w:tabs>
        <w:ind w:left="360" w:hanging="360"/>
        <w:rPr>
          <w:sz w:val="20"/>
          <w:szCs w:val="40"/>
        </w:rPr>
      </w:pPr>
      <w:r>
        <w:rPr>
          <w:sz w:val="20"/>
          <w:szCs w:val="40"/>
        </w:rPr>
        <w:t xml:space="preserve">C. </w:t>
      </w:r>
      <w:r>
        <w:rPr>
          <w:sz w:val="20"/>
          <w:szCs w:val="40"/>
        </w:rPr>
        <w:tab/>
        <w:t>All Transmission Owner outage durations based upon good weather – inclement weather will extend outages.</w:t>
      </w:r>
    </w:p>
    <w:p w:rsidR="00B47682" w:rsidRDefault="001E47C2" w:rsidP="00B47682">
      <w:pPr>
        <w:tabs>
          <w:tab w:val="left" w:pos="360"/>
        </w:tabs>
        <w:ind w:left="360" w:hanging="360"/>
        <w:rPr>
          <w:sz w:val="20"/>
          <w:szCs w:val="40"/>
        </w:rPr>
      </w:pPr>
      <w:r>
        <w:rPr>
          <w:sz w:val="20"/>
          <w:szCs w:val="40"/>
        </w:rPr>
        <w:t xml:space="preserve">D.  </w:t>
      </w:r>
      <w:r>
        <w:rPr>
          <w:sz w:val="20"/>
          <w:szCs w:val="40"/>
        </w:rPr>
        <w:tab/>
        <w:t>Transmission System eme</w:t>
      </w:r>
      <w:r>
        <w:rPr>
          <w:sz w:val="20"/>
          <w:szCs w:val="40"/>
        </w:rPr>
        <w:t xml:space="preserve">rgencies take precedence over all work and could significantly impact the schedule and durations. </w:t>
      </w:r>
    </w:p>
    <w:p w:rsidR="00B47682" w:rsidRDefault="001E47C2" w:rsidP="00B47682">
      <w:pPr>
        <w:pStyle w:val="BodyText2"/>
        <w:tabs>
          <w:tab w:val="left" w:pos="360"/>
        </w:tabs>
        <w:spacing w:line="240" w:lineRule="auto"/>
        <w:ind w:left="360" w:hanging="360"/>
        <w:rPr>
          <w:sz w:val="20"/>
          <w:szCs w:val="40"/>
        </w:rPr>
      </w:pPr>
      <w:r>
        <w:rPr>
          <w:sz w:val="20"/>
          <w:szCs w:val="40"/>
        </w:rPr>
        <w:t xml:space="preserve">E. </w:t>
      </w:r>
      <w:r>
        <w:rPr>
          <w:sz w:val="20"/>
          <w:szCs w:val="40"/>
        </w:rPr>
        <w:tab/>
        <w:t>Transmission Owner schedules its resources months in advance, and its ability to reschedule manpower is limited by resource allocation to other Transmiss</w:t>
      </w:r>
      <w:r>
        <w:rPr>
          <w:sz w:val="20"/>
          <w:szCs w:val="40"/>
        </w:rPr>
        <w:t xml:space="preserve">ion Owner projects and tasks.  Missing a scheduled Milestone may result in some delay before Transmission Owner can reschedule its manpower to work </w:t>
      </w:r>
      <w:r w:rsidRPr="008D2B29">
        <w:rPr>
          <w:sz w:val="20"/>
          <w:szCs w:val="40"/>
        </w:rPr>
        <w:t>on the assigned task.</w:t>
      </w:r>
      <w:r>
        <w:rPr>
          <w:sz w:val="20"/>
          <w:szCs w:val="40"/>
        </w:rPr>
        <w:t xml:space="preserve"> </w:t>
      </w:r>
    </w:p>
    <w:p w:rsidR="00B47682" w:rsidRDefault="001E47C2" w:rsidP="00B47682">
      <w:pPr>
        <w:pStyle w:val="BodyText2"/>
        <w:tabs>
          <w:tab w:val="left" w:pos="360"/>
        </w:tabs>
        <w:spacing w:line="240" w:lineRule="auto"/>
        <w:ind w:left="360" w:hanging="360"/>
        <w:rPr>
          <w:sz w:val="20"/>
          <w:szCs w:val="40"/>
        </w:rPr>
      </w:pPr>
      <w:r>
        <w:rPr>
          <w:sz w:val="20"/>
          <w:szCs w:val="40"/>
        </w:rPr>
        <w:t xml:space="preserve">F. </w:t>
      </w:r>
      <w:r>
        <w:rPr>
          <w:sz w:val="20"/>
          <w:szCs w:val="40"/>
        </w:rPr>
        <w:tab/>
      </w:r>
      <w:r w:rsidRPr="0028326E">
        <w:rPr>
          <w:sz w:val="20"/>
          <w:szCs w:val="40"/>
        </w:rPr>
        <w:t>Developer will work diligently with Transmission Owner to reconfigure the Ryan Su</w:t>
      </w:r>
      <w:r w:rsidRPr="0028326E">
        <w:rPr>
          <w:sz w:val="20"/>
          <w:szCs w:val="40"/>
        </w:rPr>
        <w:t xml:space="preserve">bstation “tap configuration” to a “ring bus” by September </w:t>
      </w:r>
      <w:r>
        <w:rPr>
          <w:sz w:val="20"/>
          <w:szCs w:val="40"/>
        </w:rPr>
        <w:t>2</w:t>
      </w:r>
      <w:r w:rsidRPr="0028326E">
        <w:rPr>
          <w:sz w:val="20"/>
          <w:szCs w:val="40"/>
        </w:rPr>
        <w:t>1, 2008.  Transmission Owner has advised Developer that in order to assure system reliability, the Common SUFs must be completed and ready for operational use as determined by the Transmission Owne</w:t>
      </w:r>
      <w:r w:rsidRPr="0028326E">
        <w:rPr>
          <w:sz w:val="20"/>
          <w:szCs w:val="40"/>
        </w:rPr>
        <w:t>r (which may occur prior to NYPA’s formal acceptance of the Common SUFs) before Transmission Owner will connect Developer’s Duley Substation or any other Developer connections to Transmission Owner</w:t>
      </w:r>
      <w:r>
        <w:rPr>
          <w:sz w:val="20"/>
          <w:szCs w:val="40"/>
        </w:rPr>
        <w:t>’</w:t>
      </w:r>
      <w:r w:rsidRPr="0028326E">
        <w:rPr>
          <w:sz w:val="20"/>
          <w:szCs w:val="40"/>
        </w:rPr>
        <w:t>s</w:t>
      </w:r>
      <w:r>
        <w:rPr>
          <w:sz w:val="20"/>
          <w:szCs w:val="40"/>
        </w:rPr>
        <w:t xml:space="preserve"> WP-1 and WP-2</w:t>
      </w:r>
      <w:r w:rsidRPr="0028326E">
        <w:rPr>
          <w:sz w:val="20"/>
          <w:szCs w:val="40"/>
        </w:rPr>
        <w:t> transmission lines</w:t>
      </w:r>
      <w:r w:rsidRPr="001924AB">
        <w:rPr>
          <w:sz w:val="20"/>
          <w:szCs w:val="40"/>
        </w:rPr>
        <w:t xml:space="preserve">. </w:t>
      </w:r>
    </w:p>
    <w:p w:rsidR="00B47682" w:rsidRDefault="001E47C2" w:rsidP="00B47682">
      <w:pPr>
        <w:pStyle w:val="BodyText2"/>
        <w:tabs>
          <w:tab w:val="left" w:pos="360"/>
        </w:tabs>
        <w:spacing w:line="240" w:lineRule="auto"/>
        <w:ind w:left="360" w:hanging="360"/>
        <w:rPr>
          <w:sz w:val="20"/>
          <w:szCs w:val="40"/>
        </w:rPr>
      </w:pPr>
      <w:r w:rsidRPr="0028326E">
        <w:rPr>
          <w:sz w:val="20"/>
          <w:szCs w:val="40"/>
        </w:rPr>
        <w:t>G.</w:t>
      </w:r>
      <w:r w:rsidRPr="0028326E">
        <w:rPr>
          <w:sz w:val="20"/>
          <w:szCs w:val="40"/>
        </w:rPr>
        <w:tab/>
        <w:t>The turnover packa</w:t>
      </w:r>
      <w:r w:rsidRPr="0028326E">
        <w:rPr>
          <w:sz w:val="20"/>
          <w:szCs w:val="40"/>
        </w:rPr>
        <w:t xml:space="preserve">ge (“Trn Ovr Package”) consists of the following documentation: </w:t>
      </w:r>
      <w:r>
        <w:rPr>
          <w:sz w:val="20"/>
          <w:szCs w:val="40"/>
        </w:rPr>
        <w:t xml:space="preserve"> Punchlist, Record Drawings, </w:t>
      </w:r>
      <w:r w:rsidRPr="0028326E">
        <w:rPr>
          <w:sz w:val="20"/>
          <w:szCs w:val="40"/>
        </w:rPr>
        <w:t>all equipment, QA/QC, installation, commissioning, Engineer of Record Professional Engineer certification, color markup of design drawings</w:t>
      </w:r>
      <w:r>
        <w:rPr>
          <w:sz w:val="20"/>
          <w:szCs w:val="40"/>
        </w:rPr>
        <w:t>, warranties</w:t>
      </w:r>
      <w:r w:rsidRPr="0028326E">
        <w:rPr>
          <w:sz w:val="20"/>
          <w:szCs w:val="40"/>
        </w:rPr>
        <w:t xml:space="preserve">. </w:t>
      </w:r>
    </w:p>
    <w:p w:rsidR="00B47682" w:rsidRDefault="001E47C2" w:rsidP="00B47682">
      <w:pPr>
        <w:pStyle w:val="BodyText2"/>
        <w:tabs>
          <w:tab w:val="left" w:pos="360"/>
        </w:tabs>
        <w:spacing w:line="240" w:lineRule="auto"/>
        <w:ind w:left="360" w:hanging="360"/>
        <w:rPr>
          <w:sz w:val="20"/>
          <w:szCs w:val="40"/>
        </w:rPr>
      </w:pPr>
      <w:r w:rsidRPr="0028326E">
        <w:rPr>
          <w:sz w:val="20"/>
          <w:szCs w:val="40"/>
        </w:rPr>
        <w:t>H.   Devel</w:t>
      </w:r>
      <w:r w:rsidRPr="0028326E">
        <w:rPr>
          <w:sz w:val="20"/>
          <w:szCs w:val="40"/>
        </w:rPr>
        <w:t xml:space="preserve">oper understands and agrees that </w:t>
      </w:r>
      <w:r>
        <w:rPr>
          <w:sz w:val="20"/>
          <w:szCs w:val="40"/>
        </w:rPr>
        <w:t xml:space="preserve">in parallel to </w:t>
      </w:r>
      <w:r w:rsidRPr="0028326E">
        <w:rPr>
          <w:sz w:val="20"/>
          <w:szCs w:val="40"/>
        </w:rPr>
        <w:t>Bay 2100 complet</w:t>
      </w:r>
      <w:r>
        <w:rPr>
          <w:sz w:val="20"/>
          <w:szCs w:val="40"/>
        </w:rPr>
        <w:t>ion</w:t>
      </w:r>
      <w:r w:rsidRPr="0028326E">
        <w:rPr>
          <w:sz w:val="20"/>
          <w:szCs w:val="40"/>
        </w:rPr>
        <w:t>, the Ryan</w:t>
      </w:r>
      <w:r>
        <w:rPr>
          <w:sz w:val="20"/>
          <w:szCs w:val="40"/>
        </w:rPr>
        <w:t xml:space="preserve"> Substation</w:t>
      </w:r>
      <w:r w:rsidRPr="0028326E">
        <w:rPr>
          <w:sz w:val="20"/>
          <w:szCs w:val="40"/>
        </w:rPr>
        <w:t xml:space="preserve"> ring bus must be completed.  Developer’s obligation to reconfigure the Ryan Substation tap configuration to a ring bus is a material obligation of this Interconnection</w:t>
      </w:r>
      <w:r w:rsidRPr="0028326E">
        <w:rPr>
          <w:sz w:val="20"/>
          <w:szCs w:val="40"/>
        </w:rPr>
        <w:t xml:space="preserve"> Agreement.  </w:t>
      </w:r>
    </w:p>
    <w:p w:rsidR="00B47682" w:rsidRPr="00D877F3" w:rsidRDefault="001E47C2" w:rsidP="00B47682">
      <w:pPr>
        <w:pStyle w:val="BodyText2"/>
        <w:spacing w:line="240" w:lineRule="auto"/>
        <w:ind w:left="360" w:hanging="360"/>
        <w:rPr>
          <w:b/>
        </w:rPr>
      </w:pPr>
      <w:r w:rsidRPr="0028326E">
        <w:rPr>
          <w:sz w:val="20"/>
          <w:szCs w:val="40"/>
        </w:rPr>
        <w:t>I.</w:t>
      </w:r>
      <w:r w:rsidRPr="0028326E">
        <w:rPr>
          <w:sz w:val="20"/>
          <w:szCs w:val="40"/>
        </w:rPr>
        <w:tab/>
        <w:t>Developer will be responsible for all fines and penalties imposed on Transmission Owner by </w:t>
      </w:r>
      <w:r>
        <w:rPr>
          <w:sz w:val="20"/>
          <w:szCs w:val="40"/>
        </w:rPr>
        <w:t xml:space="preserve">a </w:t>
      </w:r>
      <w:r w:rsidRPr="0028326E">
        <w:rPr>
          <w:sz w:val="20"/>
          <w:szCs w:val="40"/>
        </w:rPr>
        <w:t xml:space="preserve">Governmental Authority </w:t>
      </w:r>
      <w:r>
        <w:rPr>
          <w:sz w:val="20"/>
          <w:szCs w:val="40"/>
        </w:rPr>
        <w:t xml:space="preserve">or Applicable Reliability Councils </w:t>
      </w:r>
      <w:r w:rsidRPr="0028326E">
        <w:rPr>
          <w:sz w:val="20"/>
          <w:szCs w:val="40"/>
        </w:rPr>
        <w:t>due to any Developer action or inaction relating </w:t>
      </w:r>
      <w:r>
        <w:rPr>
          <w:sz w:val="20"/>
          <w:szCs w:val="40"/>
        </w:rPr>
        <w:t xml:space="preserve">to the </w:t>
      </w:r>
      <w:r w:rsidRPr="0028326E">
        <w:rPr>
          <w:sz w:val="20"/>
          <w:szCs w:val="40"/>
        </w:rPr>
        <w:t>Attachment Facilities or SUFs.</w:t>
      </w:r>
      <w:r>
        <w:rPr>
          <w:sz w:val="20"/>
          <w:szCs w:val="40"/>
        </w:rPr>
        <w:t xml:space="preserve"> </w:t>
      </w:r>
    </w:p>
    <w:p w:rsidR="00B47682" w:rsidRDefault="001E47C2" w:rsidP="00B47682">
      <w:pPr>
        <w:pStyle w:val="Header"/>
        <w:tabs>
          <w:tab w:val="clear" w:pos="4680"/>
        </w:tabs>
      </w:pPr>
    </w:p>
    <w:p w:rsidR="00B47682" w:rsidRPr="00C06F3B" w:rsidRDefault="001E47C2" w:rsidP="00B47682">
      <w:pPr>
        <w:pStyle w:val="BodyText2"/>
        <w:tabs>
          <w:tab w:val="left" w:pos="360"/>
        </w:tabs>
        <w:spacing w:line="240" w:lineRule="auto"/>
        <w:ind w:left="360" w:hanging="360"/>
        <w:rPr>
          <w:b/>
        </w:rPr>
      </w:pPr>
      <w:r w:rsidRPr="00C64CAD">
        <w:rPr>
          <w:b/>
          <w:color w:val="000000"/>
        </w:rPr>
        <w:t xml:space="preserve">III.   </w:t>
      </w:r>
      <w:r>
        <w:rPr>
          <w:b/>
          <w:color w:val="000000"/>
        </w:rPr>
        <w:tab/>
        <w:t>TRIGGER</w:t>
      </w:r>
      <w:r w:rsidRPr="00C64CAD">
        <w:rPr>
          <w:b/>
          <w:color w:val="000000"/>
        </w:rPr>
        <w:t xml:space="preserve"> DATES FOR COMMON SUFS</w:t>
      </w:r>
    </w:p>
    <w:p w:rsidR="00B47682" w:rsidRDefault="001E47C2" w:rsidP="00B47682">
      <w:pPr>
        <w:tabs>
          <w:tab w:val="left" w:pos="2070"/>
        </w:tabs>
        <w:autoSpaceDE w:val="0"/>
        <w:autoSpaceDN w:val="0"/>
        <w:adjustRightInd w:val="0"/>
      </w:pPr>
      <w:bookmarkStart w:id="3420" w:name="_DV_M40"/>
      <w:bookmarkStart w:id="3421" w:name="_DV_M45"/>
      <w:bookmarkEnd w:id="3420"/>
      <w:bookmarkEnd w:id="3421"/>
    </w:p>
    <w:p w:rsidR="00B47682" w:rsidRDefault="001E47C2" w:rsidP="00B47682">
      <w:pPr>
        <w:tabs>
          <w:tab w:val="left" w:pos="2070"/>
        </w:tabs>
        <w:autoSpaceDE w:val="0"/>
        <w:autoSpaceDN w:val="0"/>
        <w:adjustRightInd w:val="0"/>
      </w:pPr>
      <w:r w:rsidRPr="00565C44">
        <w:t xml:space="preserve">The Common SUFs will be installed in accordance with the </w:t>
      </w:r>
      <w:r>
        <w:t>Trigger</w:t>
      </w:r>
      <w:r w:rsidRPr="00565C44">
        <w:t xml:space="preserve"> Dates for completion of the Common SUFs, </w:t>
      </w:r>
      <w:r>
        <w:t xml:space="preserve">set forth on </w:t>
      </w:r>
      <w:r w:rsidRPr="00565C44">
        <w:t xml:space="preserve">Schedule A to this Appendix B, </w:t>
      </w:r>
      <w:r>
        <w:t xml:space="preserve">attached hereto, </w:t>
      </w:r>
      <w:r w:rsidRPr="00565C44">
        <w:t>and consistent with the Milestone Schedule set fo</w:t>
      </w:r>
      <w:r w:rsidRPr="00565C44">
        <w:t xml:space="preserve">rth in Section II of this Appendix B.  </w:t>
      </w:r>
      <w:r>
        <w:t xml:space="preserve">Under certain circumstances described below, if Developer is unable to meet a Trigger Date, the Transmission Owner and NYISO may require Developer to cease all existing efforts to construct or develop the Common SUFs </w:t>
      </w:r>
      <w:r>
        <w:t>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w:t>
      </w:r>
    </w:p>
    <w:p w:rsidR="00B47682" w:rsidRDefault="001E47C2" w:rsidP="00B47682">
      <w:pPr>
        <w:tabs>
          <w:tab w:val="left" w:pos="2070"/>
        </w:tabs>
        <w:autoSpaceDE w:val="0"/>
        <w:autoSpaceDN w:val="0"/>
        <w:adjustRightInd w:val="0"/>
      </w:pPr>
    </w:p>
    <w:p w:rsidR="00B47682" w:rsidRDefault="001E47C2" w:rsidP="00B47682">
      <w:pPr>
        <w:tabs>
          <w:tab w:val="left" w:pos="2070"/>
        </w:tabs>
        <w:autoSpaceDE w:val="0"/>
        <w:autoSpaceDN w:val="0"/>
        <w:adjustRightInd w:val="0"/>
      </w:pPr>
      <w:r>
        <w:t xml:space="preserve">Notwithstanding the foregoing, it is understood and agreed that an occurrence of an “Uncontrollable Timing Event” shall excuse Developer’s obligation to meet affected </w:t>
      </w:r>
      <w:r>
        <w:t>Trigger Dates until applicable replacement Trigger Dates have been agreed upon pursuant to Section III(b)(i) below.  An “</w:t>
      </w:r>
      <w:r w:rsidRPr="00FA4A73">
        <w:rPr>
          <w:u w:val="single"/>
        </w:rPr>
        <w:t>Uncontrollable Timing Event</w:t>
      </w:r>
      <w:r>
        <w:t xml:space="preserve">” shall mean an event that causes delays in meeting the Trigger Date(s) as a result of (a) </w:t>
      </w:r>
      <w:r w:rsidRPr="00A1190E">
        <w:t>an event of Force</w:t>
      </w:r>
      <w:r w:rsidRPr="00A1190E">
        <w:t xml:space="preserve"> Majeure</w:t>
      </w:r>
      <w:r>
        <w:t xml:space="preserve"> and/or (b) actions by the Transmission Owner, NYISO, NPCC, </w:t>
      </w:r>
      <w:r>
        <w:rPr>
          <w:color w:val="000000"/>
        </w:rPr>
        <w:t>federal governmental authorities and/or state governmental authorities, and where</w:t>
      </w:r>
      <w:r>
        <w:t>:  (x) such event(s) are beyond Developer’s control; (y) alter(s) Developer’s scope of work as set forth in</w:t>
      </w:r>
      <w:r>
        <w:t xml:space="preserve"> Appendix A; and (z) there would not have been a delay that causes Developer to be unable to meet the Trigger Date(s) but for such event(s).  Nothing herein shall:  (i) alter or abrogate Parties’ excuse from performance for events of Force Majeure (as defi</w:t>
      </w:r>
      <w:r>
        <w:t xml:space="preserve">ned in this Interconnection Agreement); or (ii) impose any increased obligation, liability or responsibility on Transmission Owner or the NYISO to perform its obligations pursuant to this Interconnection Agreement. </w:t>
      </w:r>
    </w:p>
    <w:p w:rsidR="00B47682" w:rsidRDefault="001E47C2" w:rsidP="00B47682"/>
    <w:p w:rsidR="00B47682" w:rsidRPr="00565C44" w:rsidRDefault="001E47C2" w:rsidP="00B47682">
      <w:pPr>
        <w:tabs>
          <w:tab w:val="left" w:pos="2070"/>
        </w:tabs>
        <w:autoSpaceDE w:val="0"/>
        <w:autoSpaceDN w:val="0"/>
        <w:adjustRightInd w:val="0"/>
        <w:rPr>
          <w:color w:val="000000"/>
        </w:rPr>
      </w:pPr>
      <w:r>
        <w:t>Except to the extent discussed above</w:t>
      </w:r>
      <w:r w:rsidRPr="00565C44">
        <w:t xml:space="preserve">, Developer and Transmission Owner agree that neither </w:t>
      </w:r>
      <w:r>
        <w:t xml:space="preserve">the Milestone </w:t>
      </w:r>
      <w:r w:rsidRPr="00565C44">
        <w:t xml:space="preserve">Schedule </w:t>
      </w:r>
      <w:r>
        <w:t xml:space="preserve">set forth in Section II of this Appendix B, nor the Trigger Date Schedule set forth on Schedule A to this Appendix B </w:t>
      </w:r>
      <w:r w:rsidRPr="00565C44">
        <w:t>shall be modified in any way that will change or will likely c</w:t>
      </w:r>
      <w:r w:rsidRPr="00565C44">
        <w:t xml:space="preserve">hange a </w:t>
      </w:r>
      <w:r>
        <w:t>Trigger</w:t>
      </w:r>
      <w:r w:rsidRPr="00565C44">
        <w:t xml:space="preserve"> Date without the prior written consent </w:t>
      </w:r>
      <w:bookmarkStart w:id="3422" w:name="_DV_M47"/>
      <w:bookmarkStart w:id="3423" w:name="_DV_C42"/>
      <w:bookmarkEnd w:id="3422"/>
      <w:r w:rsidRPr="00565C44">
        <w:t xml:space="preserve">of </w:t>
      </w:r>
      <w:bookmarkEnd w:id="3423"/>
      <w:r>
        <w:t xml:space="preserve">Noble </w:t>
      </w:r>
      <w:r w:rsidRPr="00565C44">
        <w:t>Altona</w:t>
      </w:r>
      <w:r>
        <w:t xml:space="preserve"> Windpark, LLC (“Altona”)</w:t>
      </w:r>
      <w:r w:rsidRPr="00565C44">
        <w:t xml:space="preserve"> and Marble River</w:t>
      </w:r>
      <w:r>
        <w:t>, LLC (“Marble River”)</w:t>
      </w:r>
      <w:r w:rsidRPr="00565C44">
        <w:t xml:space="preserve"> (as applicable).</w:t>
      </w:r>
      <w:bookmarkStart w:id="3424" w:name="_DV_M46"/>
      <w:bookmarkEnd w:id="3424"/>
      <w:r>
        <w:t xml:space="preserve"> </w:t>
      </w:r>
    </w:p>
    <w:p w:rsidR="00B47682" w:rsidRPr="00565C44" w:rsidRDefault="001E47C2" w:rsidP="00B47682">
      <w:pPr>
        <w:tabs>
          <w:tab w:val="left" w:pos="2070"/>
        </w:tabs>
        <w:autoSpaceDE w:val="0"/>
        <w:autoSpaceDN w:val="0"/>
        <w:adjustRightInd w:val="0"/>
      </w:pPr>
      <w:bookmarkStart w:id="3425" w:name="_DV_M50"/>
      <w:bookmarkEnd w:id="3425"/>
    </w:p>
    <w:p w:rsidR="00B47682" w:rsidRPr="00565C44" w:rsidRDefault="001E47C2" w:rsidP="00B47682">
      <w:pPr>
        <w:tabs>
          <w:tab w:val="left" w:pos="2070"/>
        </w:tabs>
        <w:autoSpaceDE w:val="0"/>
        <w:autoSpaceDN w:val="0"/>
        <w:adjustRightInd w:val="0"/>
        <w:ind w:left="360" w:hanging="360"/>
      </w:pPr>
      <w:r w:rsidRPr="00565C44">
        <w:t xml:space="preserve">(a)  If Developer determines it will be unable to meet one or more </w:t>
      </w:r>
      <w:r>
        <w:t>Trigger</w:t>
      </w:r>
      <w:r w:rsidRPr="00565C44">
        <w:t xml:space="preserve"> Date(s), Developer shall no</w:t>
      </w:r>
      <w:r w:rsidRPr="00565C44">
        <w:t xml:space="preserve">tify </w:t>
      </w:r>
      <w:bookmarkStart w:id="3426" w:name="_DV_M51"/>
      <w:bookmarkEnd w:id="3426"/>
      <w:r w:rsidRPr="00565C44">
        <w:t>Transmission Owner</w:t>
      </w:r>
      <w:r>
        <w:t>,</w:t>
      </w:r>
      <w:r w:rsidRPr="00565C44">
        <w:t xml:space="preserve"> NYISO</w:t>
      </w:r>
      <w:r>
        <w:t>, Ellenburg, Altona and Marble River</w:t>
      </w:r>
      <w:r w:rsidRPr="00565C44">
        <w:t xml:space="preserve"> </w:t>
      </w:r>
      <w:bookmarkStart w:id="3427" w:name="_DV_M52"/>
      <w:bookmarkEnd w:id="3427"/>
      <w:r w:rsidRPr="00565C44">
        <w:t>in writing within five (5) Business Days</w:t>
      </w:r>
      <w:r>
        <w:t xml:space="preserve"> of such determination</w:t>
      </w:r>
      <w:r w:rsidRPr="00565C44">
        <w:t xml:space="preserve">.  In its notice, Developer shall specify (i) whether it is claiming that its inability to meet any such </w:t>
      </w:r>
      <w:r>
        <w:t>Trigger</w:t>
      </w:r>
      <w:r w:rsidRPr="00565C44">
        <w:t xml:space="preserve"> Date(s) is/are</w:t>
      </w:r>
      <w:r w:rsidRPr="00565C44">
        <w:t xml:space="preserve"> attributable to </w:t>
      </w:r>
      <w:bookmarkStart w:id="3428" w:name="_DV_M53"/>
      <w:bookmarkEnd w:id="3428"/>
      <w:r>
        <w:t>Uncontrollable Timing</w:t>
      </w:r>
      <w:r w:rsidRPr="00565C44">
        <w:t xml:space="preserve"> </w:t>
      </w:r>
      <w:r>
        <w:t>E</w:t>
      </w:r>
      <w:r w:rsidRPr="00565C44">
        <w:t xml:space="preserve">vent(s), (ii) the reasons supporting such claim and, if known, the anticipated date the </w:t>
      </w:r>
      <w:r>
        <w:t>Uncontrollable Timing E</w:t>
      </w:r>
      <w:r w:rsidRPr="00565C44">
        <w:t xml:space="preserve">vent(s) will end, and (iii) its revised timeframe for meeting the </w:t>
      </w:r>
      <w:r>
        <w:t>Trigger</w:t>
      </w:r>
      <w:r w:rsidRPr="00565C44">
        <w:t xml:space="preserve"> Date(s).  </w:t>
      </w:r>
    </w:p>
    <w:p w:rsidR="00B47682" w:rsidRPr="00565C44" w:rsidRDefault="001E47C2" w:rsidP="00B47682">
      <w:pPr>
        <w:tabs>
          <w:tab w:val="left" w:pos="2070"/>
        </w:tabs>
        <w:autoSpaceDE w:val="0"/>
        <w:autoSpaceDN w:val="0"/>
        <w:adjustRightInd w:val="0"/>
      </w:pPr>
    </w:p>
    <w:p w:rsidR="00B47682" w:rsidRDefault="001E47C2" w:rsidP="00B47682">
      <w:pPr>
        <w:tabs>
          <w:tab w:val="left" w:pos="720"/>
          <w:tab w:val="left" w:pos="2070"/>
        </w:tabs>
        <w:autoSpaceDE w:val="0"/>
        <w:autoSpaceDN w:val="0"/>
        <w:adjustRightInd w:val="0"/>
        <w:ind w:left="360" w:hanging="360"/>
      </w:pPr>
      <w:r w:rsidRPr="00565C44">
        <w:t>(b) Transmission Ow</w:t>
      </w:r>
      <w:r w:rsidRPr="00565C44">
        <w:t xml:space="preserve">ner and NYISO shall </w:t>
      </w:r>
      <w:r>
        <w:t xml:space="preserve">promptly </w:t>
      </w:r>
      <w:r w:rsidRPr="00565C44">
        <w:t>review Developer’s notice</w:t>
      </w:r>
      <w:r>
        <w:t xml:space="preserve"> and promptly notify Ellenburg, Altona and Marble River of Transmission Owner’s and NYISO’s determination</w:t>
      </w:r>
      <w:r w:rsidRPr="00565C44">
        <w:t xml:space="preserve">. </w:t>
      </w:r>
    </w:p>
    <w:p w:rsidR="00B47682" w:rsidRDefault="001E47C2" w:rsidP="00B47682">
      <w:pPr>
        <w:tabs>
          <w:tab w:val="left" w:pos="720"/>
        </w:tabs>
        <w:autoSpaceDE w:val="0"/>
        <w:autoSpaceDN w:val="0"/>
        <w:adjustRightInd w:val="0"/>
        <w:ind w:left="720" w:hanging="720"/>
      </w:pPr>
      <w:r>
        <w:tab/>
      </w:r>
      <w:r w:rsidRPr="00565C44">
        <w:t xml:space="preserve">(i) </w:t>
      </w:r>
      <w:r>
        <w:t xml:space="preserve"> </w:t>
      </w:r>
      <w:r w:rsidRPr="00565C44">
        <w:t xml:space="preserve">If Transmission Owner and NYISO jointly have a reasonable basis for determining, and in fact determine, that Developer’s failure to meet the </w:t>
      </w:r>
      <w:r>
        <w:t>Trigger</w:t>
      </w:r>
      <w:r w:rsidRPr="00565C44">
        <w:t xml:space="preserve"> </w:t>
      </w:r>
      <w:r>
        <w:t>Date(s) is due to an Uncontrollable Timing Event(s)</w:t>
      </w:r>
      <w:r w:rsidRPr="00565C44">
        <w:t xml:space="preserve">, then </w:t>
      </w:r>
      <w:bookmarkStart w:id="3429" w:name="_DV_M57"/>
      <w:bookmarkEnd w:id="3429"/>
      <w:r>
        <w:t xml:space="preserve">(A) </w:t>
      </w:r>
      <w:r w:rsidRPr="00565C44">
        <w:t>Developer shall be relieved of its obligation</w:t>
      </w:r>
      <w:r w:rsidRPr="00565C44">
        <w:t xml:space="preserve"> to meet the </w:t>
      </w:r>
      <w:r>
        <w:t>Trigger</w:t>
      </w:r>
      <w:r w:rsidRPr="00565C44">
        <w:t xml:space="preserve"> Date</w:t>
      </w:r>
      <w:r>
        <w:t>(s)</w:t>
      </w:r>
      <w:r w:rsidRPr="00565C44">
        <w:t xml:space="preserve"> in question until the </w:t>
      </w:r>
      <w:r>
        <w:t>Uncontrollable Timing Event ends, and (B) Developer, Transmission Owner, NYISO, Marble River and Altona shall cooperate in good faith to negotiate reasonable replacement Trigger Date(s).</w:t>
      </w:r>
    </w:p>
    <w:p w:rsidR="00B47682" w:rsidRDefault="001E47C2" w:rsidP="00B47682">
      <w:pPr>
        <w:tabs>
          <w:tab w:val="left" w:pos="720"/>
        </w:tabs>
        <w:autoSpaceDE w:val="0"/>
        <w:autoSpaceDN w:val="0"/>
        <w:adjustRightInd w:val="0"/>
        <w:ind w:left="720" w:hanging="720"/>
      </w:pPr>
    </w:p>
    <w:p w:rsidR="00B47682" w:rsidRDefault="001E47C2" w:rsidP="00B47682">
      <w:pPr>
        <w:tabs>
          <w:tab w:val="left" w:pos="720"/>
        </w:tabs>
        <w:autoSpaceDE w:val="0"/>
        <w:autoSpaceDN w:val="0"/>
        <w:adjustRightInd w:val="0"/>
        <w:ind w:left="720" w:hanging="720"/>
      </w:pPr>
      <w:r>
        <w:tab/>
      </w:r>
      <w:r w:rsidRPr="00565C44">
        <w:t xml:space="preserve">(ii) </w:t>
      </w:r>
      <w:r>
        <w:t xml:space="preserve"> </w:t>
      </w:r>
      <w:r w:rsidRPr="00565C44">
        <w:t>If Transmi</w:t>
      </w:r>
      <w:r w:rsidRPr="00565C44">
        <w:t xml:space="preserve">ssion Owner and NYISO jointly have a reasonable basis for determining, and in fact determine, that Developer’s failure to meet the </w:t>
      </w:r>
      <w:r>
        <w:t>Trigger</w:t>
      </w:r>
      <w:r w:rsidRPr="00565C44">
        <w:t xml:space="preserve"> Date(s) is not due to a</w:t>
      </w:r>
      <w:r>
        <w:t>n Uncontrollable Timing Event</w:t>
      </w:r>
      <w:r w:rsidRPr="00565C44">
        <w:t>, then Developer shall be given a right to cure its failure to me</w:t>
      </w:r>
      <w:r w:rsidRPr="00565C44">
        <w:t xml:space="preserve">et the </w:t>
      </w:r>
      <w:r>
        <w:t>Trigger</w:t>
      </w:r>
      <w:r w:rsidRPr="00565C44">
        <w:t xml:space="preserve"> Date within </w:t>
      </w:r>
      <w:r>
        <w:t>twenty</w:t>
      </w:r>
      <w:r w:rsidRPr="00565C44">
        <w:t xml:space="preserve"> (</w:t>
      </w:r>
      <w:r>
        <w:t>2</w:t>
      </w:r>
      <w:r w:rsidRPr="00565C44">
        <w:t xml:space="preserve">0) </w:t>
      </w:r>
      <w:bookmarkStart w:id="3430" w:name="_DV_M59"/>
      <w:bookmarkStart w:id="3431" w:name="_DV_M60"/>
      <w:bookmarkEnd w:id="3430"/>
      <w:bookmarkEnd w:id="3431"/>
      <w:r>
        <w:t xml:space="preserve">calendar </w:t>
      </w:r>
      <w:r w:rsidRPr="00565C44">
        <w:t xml:space="preserve">days </w:t>
      </w:r>
      <w:r>
        <w:t>after receipt of Transmission Owner’s and NYISO’s determination.</w:t>
      </w:r>
    </w:p>
    <w:p w:rsidR="00B47682" w:rsidRDefault="001E47C2" w:rsidP="00B47682">
      <w:pPr>
        <w:tabs>
          <w:tab w:val="left" w:pos="2070"/>
        </w:tabs>
        <w:autoSpaceDE w:val="0"/>
        <w:autoSpaceDN w:val="0"/>
        <w:adjustRightInd w:val="0"/>
      </w:pPr>
    </w:p>
    <w:p w:rsidR="00B47682" w:rsidRDefault="001E47C2" w:rsidP="00B47682">
      <w:pPr>
        <w:tabs>
          <w:tab w:val="left" w:pos="2070"/>
        </w:tabs>
        <w:autoSpaceDE w:val="0"/>
        <w:autoSpaceDN w:val="0"/>
        <w:adjustRightInd w:val="0"/>
        <w:ind w:left="360" w:hanging="360"/>
      </w:pPr>
      <w:r>
        <w:t>(c)  If, absent notification from Developer pursuant to Section III(a) above, NYISO and/or Transmission Owner reasonably believe that Dev</w:t>
      </w:r>
      <w:r>
        <w:t>eloper will be unable to, or has failed to, meet a Trigger Date, NYISO and Transmission Owner shall notify Developer in writing with copies to Ellenburg, Altona and Marble River, requesting Developer to provide responses to the following:  (i) whether or n</w:t>
      </w:r>
      <w:r>
        <w:t>ot Developer believes it will be unable to or has failed to meet any such Trigger Date; (ii) whether Developer believes any inability to meet a Trigger Date is attributable to an Uncontrollable Timing Event(s); (iii) the reasons supporting any such claim a</w:t>
      </w:r>
      <w:r>
        <w:t>nd the anticipated date the Uncontrollable Timing Event will end; and (iv) its estimate for completing the task associated with the missed Trigger Date(s).  Within (5) Business Days after Developer’s receipt of the NYISO and/or Transmission Owner notice in</w:t>
      </w:r>
      <w:r>
        <w:t xml:space="preserve"> this Section III(c), Developer shall respond in writing to NYISO, Transmission Owner, Ellenburg, Altona and Marble River.  NYISO and Transmission Owner shall promptly review Developer’s response.  The provisions of Section III(b) above shall apply followi</w:t>
      </w:r>
      <w:r>
        <w:t>ng such review.</w:t>
      </w:r>
    </w:p>
    <w:p w:rsidR="00B47682" w:rsidRDefault="001E47C2" w:rsidP="00B47682">
      <w:pPr>
        <w:tabs>
          <w:tab w:val="left" w:pos="2070"/>
        </w:tabs>
        <w:autoSpaceDE w:val="0"/>
        <w:autoSpaceDN w:val="0"/>
        <w:adjustRightInd w:val="0"/>
      </w:pPr>
    </w:p>
    <w:p w:rsidR="00B47682" w:rsidRPr="004050A6" w:rsidRDefault="001E47C2" w:rsidP="00B47682">
      <w:pPr>
        <w:tabs>
          <w:tab w:val="left" w:pos="2070"/>
        </w:tabs>
        <w:autoSpaceDE w:val="0"/>
        <w:autoSpaceDN w:val="0"/>
        <w:adjustRightInd w:val="0"/>
        <w:ind w:left="360" w:hanging="360"/>
        <w:rPr>
          <w:color w:val="000000"/>
        </w:rPr>
      </w:pPr>
      <w:r w:rsidRPr="00EA5E63">
        <w:t>(d)</w:t>
      </w:r>
      <w:bookmarkStart w:id="3432" w:name="_DV_M61"/>
      <w:bookmarkEnd w:id="3432"/>
      <w:r>
        <w:t xml:space="preserve">  If Developer does not meet a Trigger Date for any reason other than the occurrence of an Uncontrollable Timing Event, and has failed to cure such failure of performance within the period set forth in Section III(b)(ii) above, then Tra</w:t>
      </w:r>
      <w:r>
        <w:t>nsmission Owner and NYISO have the right (but not the obligation) to demand that Developer cease all existing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 xml:space="preserve"> (which may</w:t>
      </w:r>
      <w:r>
        <w:rPr>
          <w:color w:val="000000"/>
        </w:rPr>
        <w:t xml:space="preserve"> include Marble River). (Transmission Owner’s designee shall be the “</w:t>
      </w:r>
      <w:r w:rsidRPr="00C87577">
        <w:rPr>
          <w:color w:val="000000"/>
          <w:u w:val="single"/>
        </w:rPr>
        <w:t>Transferee</w:t>
      </w:r>
      <w:r>
        <w:rPr>
          <w:color w:val="000000"/>
        </w:rPr>
        <w:t>”)</w:t>
      </w:r>
      <w:r w:rsidRPr="006E61F1">
        <w:rPr>
          <w:color w:val="000000"/>
        </w:rPr>
        <w:t xml:space="preserve">.  </w:t>
      </w:r>
      <w:r>
        <w:rPr>
          <w:color w:val="000000"/>
        </w:rPr>
        <w:t>A decision regarding such demand will take into account Marble River’s scheduled in-service date (which shall be no earlier than October 1, 2008), among other consideration</w:t>
      </w:r>
      <w:r>
        <w:rPr>
          <w:color w:val="000000"/>
        </w:rPr>
        <w:t xml:space="preserve">s.  </w:t>
      </w:r>
      <w:r w:rsidRPr="006E61F1">
        <w:rPr>
          <w:color w:val="000000"/>
        </w:rPr>
        <w:t xml:space="preserve">As part of </w:t>
      </w:r>
      <w:r>
        <w:rPr>
          <w:color w:val="000000"/>
        </w:rPr>
        <w:t xml:space="preserve">any </w:t>
      </w:r>
      <w:r w:rsidRPr="006E61F1">
        <w:rPr>
          <w:color w:val="000000"/>
        </w:rPr>
        <w:t>transfer</w:t>
      </w:r>
      <w:r>
        <w:rPr>
          <w:color w:val="000000"/>
        </w:rPr>
        <w:t xml:space="preserve"> to Transmission Owner or </w:t>
      </w:r>
      <w:r>
        <w:rPr>
          <w:color w:val="000000"/>
        </w:rPr>
        <w:t>Transferee</w:t>
      </w:r>
      <w:r w:rsidRPr="006E61F1">
        <w:rPr>
          <w:color w:val="000000"/>
        </w:rPr>
        <w:t xml:space="preserve">, </w:t>
      </w:r>
      <w:r>
        <w:rPr>
          <w:color w:val="000000"/>
        </w:rPr>
        <w:t>Transmission Owner</w:t>
      </w:r>
      <w:r w:rsidRPr="006E61F1">
        <w:rPr>
          <w:color w:val="000000"/>
        </w:rPr>
        <w:t xml:space="preserve"> and NYISO may demand that </w:t>
      </w:r>
      <w:r>
        <w:rPr>
          <w:color w:val="000000"/>
        </w:rPr>
        <w:t>Developer</w:t>
      </w:r>
      <w:r w:rsidRPr="006E61F1">
        <w:rPr>
          <w:color w:val="000000"/>
        </w:rPr>
        <w:t xml:space="preserve"> transfer or convey to </w:t>
      </w:r>
      <w:r>
        <w:rPr>
          <w:color w:val="000000"/>
        </w:rPr>
        <w:t>the Transmission Owner or Transferee</w:t>
      </w:r>
      <w:r w:rsidRPr="006E61F1">
        <w:rPr>
          <w:color w:val="000000"/>
        </w:rPr>
        <w:t xml:space="preserve"> </w:t>
      </w:r>
      <w:r>
        <w:rPr>
          <w:color w:val="000000"/>
        </w:rPr>
        <w:t xml:space="preserve">(as applicable) </w:t>
      </w:r>
      <w:r w:rsidRPr="006E61F1">
        <w:rPr>
          <w:color w:val="000000"/>
        </w:rPr>
        <w:t xml:space="preserve">title to, possession of and control of any and all equipment </w:t>
      </w:r>
      <w:r w:rsidRPr="006E61F1">
        <w:rPr>
          <w:color w:val="000000"/>
        </w:rPr>
        <w:t xml:space="preserve">and services procured for the purpose of constructing the Common SUFs, and </w:t>
      </w:r>
      <w:r>
        <w:rPr>
          <w:color w:val="000000"/>
        </w:rPr>
        <w:t>Developer</w:t>
      </w:r>
      <w:r w:rsidRPr="006E61F1">
        <w:rPr>
          <w:color w:val="000000"/>
        </w:rPr>
        <w:t xml:space="preserve"> shall immediately transfer such equipment and services free and clear of any liens or other encumbrances to </w:t>
      </w:r>
      <w:r>
        <w:rPr>
          <w:color w:val="000000"/>
        </w:rPr>
        <w:t>the Transmission Owner or Transferee</w:t>
      </w:r>
      <w:r>
        <w:t xml:space="preserve"> (as applicable) accordingl</w:t>
      </w:r>
      <w:r>
        <w:t>y.  The terms and conditions with respect to the transfer of such equipment and services shall be customary for transactions of this type in the electric power industry, as reasonably determined by Developer and Transmission Owner jointly.</w:t>
      </w:r>
    </w:p>
    <w:p w:rsidR="00B47682" w:rsidRDefault="001E47C2" w:rsidP="00B47682">
      <w:pPr>
        <w:tabs>
          <w:tab w:val="left" w:pos="2070"/>
        </w:tabs>
        <w:autoSpaceDE w:val="0"/>
        <w:autoSpaceDN w:val="0"/>
        <w:adjustRightInd w:val="0"/>
      </w:pPr>
    </w:p>
    <w:p w:rsidR="00B47682" w:rsidRPr="00D95942" w:rsidRDefault="001E47C2" w:rsidP="00B47682">
      <w:pPr>
        <w:tabs>
          <w:tab w:val="left" w:pos="720"/>
          <w:tab w:val="left" w:pos="2070"/>
        </w:tabs>
        <w:autoSpaceDE w:val="0"/>
        <w:autoSpaceDN w:val="0"/>
        <w:adjustRightInd w:val="0"/>
        <w:rPr>
          <w:b/>
        </w:rPr>
      </w:pPr>
      <w:r w:rsidRPr="00D95942">
        <w:rPr>
          <w:b/>
        </w:rPr>
        <w:t>IV.</w:t>
      </w:r>
      <w:r w:rsidRPr="00D95942">
        <w:rPr>
          <w:b/>
        </w:rPr>
        <w:tab/>
        <w:t>COST ALLOCA</w:t>
      </w:r>
      <w:r w:rsidRPr="00D95942">
        <w:rPr>
          <w:b/>
        </w:rPr>
        <w:t>TION</w:t>
      </w:r>
    </w:p>
    <w:p w:rsidR="00B47682" w:rsidRDefault="001E47C2" w:rsidP="00B47682">
      <w:pPr>
        <w:tabs>
          <w:tab w:val="left" w:pos="2070"/>
        </w:tabs>
        <w:autoSpaceDE w:val="0"/>
        <w:autoSpaceDN w:val="0"/>
        <w:adjustRightInd w:val="0"/>
      </w:pPr>
    </w:p>
    <w:p w:rsidR="00B47682" w:rsidRDefault="001E47C2" w:rsidP="00B47682">
      <w:pPr>
        <w:tabs>
          <w:tab w:val="left" w:pos="2070"/>
        </w:tabs>
        <w:autoSpaceDE w:val="0"/>
        <w:autoSpaceDN w:val="0"/>
        <w:adjustRightInd w:val="0"/>
      </w:pPr>
      <w:r>
        <w:t xml:space="preserve">Developer will be fully responsible for costs </w:t>
      </w:r>
      <w:bookmarkStart w:id="3433" w:name="_DV_C60"/>
      <w:r w:rsidRPr="006E61F1">
        <w:t>in excess of $11.</w:t>
      </w:r>
      <w:r>
        <w:t>65</w:t>
      </w:r>
      <w:r w:rsidRPr="006E61F1">
        <w:t xml:space="preserve"> million</w:t>
      </w:r>
      <w:bookmarkStart w:id="3434" w:name="_DV_M63"/>
      <w:bookmarkEnd w:id="3433"/>
      <w:bookmarkEnd w:id="3434"/>
      <w:r>
        <w:t xml:space="preserve"> incurred to complete the Common SUFs</w:t>
      </w:r>
      <w:bookmarkStart w:id="3435" w:name="_DV_C61"/>
      <w:r>
        <w:t>,</w:t>
      </w:r>
      <w:r w:rsidRPr="006E61F1">
        <w:t xml:space="preserve"> </w:t>
      </w:r>
      <w:r>
        <w:t>except to the extent that the</w:t>
      </w:r>
      <w:r w:rsidRPr="00EA5E63">
        <w:t xml:space="preserve"> excess cost</w:t>
      </w:r>
      <w:r>
        <w:t xml:space="preserve"> is</w:t>
      </w:r>
      <w:r w:rsidRPr="00EA5E63">
        <w:t xml:space="preserve"> incurred as a result of </w:t>
      </w:r>
      <w:r>
        <w:t>an “Uncontrollable Cost Event.”  An “</w:t>
      </w:r>
      <w:r w:rsidRPr="00C43344">
        <w:rPr>
          <w:u w:val="single"/>
        </w:rPr>
        <w:t xml:space="preserve">Uncontrollable </w:t>
      </w:r>
      <w:r w:rsidRPr="00207FD5">
        <w:rPr>
          <w:u w:val="single"/>
        </w:rPr>
        <w:t>Cost Event</w:t>
      </w:r>
      <w:r>
        <w:t xml:space="preserve">” shall mean an event that causes costs increases as a result of (i) an event of </w:t>
      </w:r>
      <w:r w:rsidRPr="00A1190E">
        <w:t>Force Majeure</w:t>
      </w:r>
      <w:r>
        <w:t xml:space="preserve">, (ii) the implementation of the results of the special protection scheme study being conducted as referenced in </w:t>
      </w:r>
      <w:r w:rsidRPr="001D4707">
        <w:t>Appendix 4 (NYPA Phase 2 Protection Design Criter</w:t>
      </w:r>
      <w:r w:rsidRPr="001D4707">
        <w:t xml:space="preserve">ia Document), Paragraph 3.9 of </w:t>
      </w:r>
      <w:r>
        <w:t xml:space="preserve">the </w:t>
      </w:r>
      <w:r w:rsidRPr="001D4707">
        <w:t>SUF Report (as such term is defined in Appendix A of this LGIA)</w:t>
      </w:r>
      <w:r>
        <w:t>, (iii) additional channels on the Transwave Communications Systems for the Willis to Plattsburgh circuit requested by NYPA (as described in the August 8, 200</w:t>
      </w:r>
      <w:r>
        <w:t xml:space="preserve">7, letter from Noble Constructors, LLC to Marble River as Change Order 1 with a cost impact of $210,954.00), </w:t>
      </w:r>
      <w:r w:rsidRPr="00433ADA">
        <w:t>(i</w:t>
      </w:r>
      <w:r>
        <w:t>v</w:t>
      </w:r>
      <w:r w:rsidRPr="00433ADA">
        <w:t xml:space="preserve">) </w:t>
      </w:r>
      <w:bookmarkEnd w:id="3435"/>
      <w:r w:rsidRPr="00433ADA">
        <w:t>after transfer</w:t>
      </w:r>
      <w:r>
        <w:t xml:space="preserve"> pursuant to </w:t>
      </w:r>
      <w:r w:rsidRPr="00433ADA">
        <w:t xml:space="preserve">Section III(d) above,  negligence or willful misconduct on the part of the Transmission Owner or </w:t>
      </w:r>
      <w:r w:rsidRPr="00433ADA">
        <w:rPr>
          <w:color w:val="000000"/>
        </w:rPr>
        <w:t>Transferee, as app</w:t>
      </w:r>
      <w:r w:rsidRPr="00433ADA">
        <w:rPr>
          <w:color w:val="000000"/>
        </w:rPr>
        <w:t>licable,</w:t>
      </w:r>
      <w:r w:rsidRPr="00433ADA">
        <w:t xml:space="preserve"> and/or (v) after transfer</w:t>
      </w:r>
      <w:r>
        <w:t xml:space="preserve"> pursuant to Section III(d)</w:t>
      </w:r>
      <w:r w:rsidRPr="00433ADA">
        <w:t>, failure of the Transmission Owner or Transferee, as applicable, to take steps reasonably necessary to complete the Common SUFs in a timely manner.</w:t>
      </w:r>
      <w:r>
        <w:t xml:space="preserve">  </w:t>
      </w:r>
    </w:p>
    <w:p w:rsidR="00B47682" w:rsidRDefault="001E47C2" w:rsidP="00B47682">
      <w:pPr>
        <w:tabs>
          <w:tab w:val="left" w:pos="2070"/>
        </w:tabs>
        <w:autoSpaceDE w:val="0"/>
        <w:autoSpaceDN w:val="0"/>
        <w:adjustRightInd w:val="0"/>
      </w:pPr>
    </w:p>
    <w:p w:rsidR="00B47682" w:rsidRDefault="001E47C2" w:rsidP="00B47682">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set forth in subsections (i), (ii) or (iii) above, then such costs will be allocated among the Developer, Ellenburg, Altona and Marble River pursuant to the allocation percentages</w:t>
      </w:r>
      <w:r w:rsidRPr="004917A6">
        <w:t xml:space="preserve"> </w:t>
      </w:r>
      <w:r>
        <w:t>d</w:t>
      </w:r>
      <w:r>
        <w:t xml:space="preserve">etermined pursuant to Attachment S of the NYISO OATT, and in no event shall such excess costs be the responsibility of Transmission Owner.  </w:t>
      </w:r>
    </w:p>
    <w:p w:rsidR="00B47682" w:rsidRDefault="001E47C2" w:rsidP="00B47682">
      <w:pPr>
        <w:tabs>
          <w:tab w:val="left" w:pos="2070"/>
        </w:tabs>
        <w:autoSpaceDE w:val="0"/>
        <w:autoSpaceDN w:val="0"/>
        <w:adjustRightInd w:val="0"/>
      </w:pPr>
    </w:p>
    <w:p w:rsidR="00B47682" w:rsidRDefault="001E47C2" w:rsidP="00B47682">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Uncontrollable Cost Event </w:t>
      </w:r>
      <w:r>
        <w:t>as set forth in subsections (iv) or (v) above, then:  (A) to the extent that Transmission Owner is responsible for such costs pursuant to the procedures set forth in Attachment S of the NYISO OATT, as such responsibility is determined in accordance with th</w:t>
      </w:r>
      <w:r>
        <w:t xml:space="preserve">e next paragraph, such costs will be allocated to Transmission Owner; (B) to the extent that Transmission Owner is not responsible for such costs pursuant to the procedures set forth in Attachment S of the NYISO OATT and Marble River is the </w:t>
      </w:r>
      <w:r>
        <w:t>Transferee, suc</w:t>
      </w:r>
      <w:r>
        <w:t xml:space="preserve">h costs will be  </w:t>
      </w:r>
      <w:r>
        <w:t>allocated among the Developer, Ellenburg, Altona and Marble River pursuant to the allocation percentages</w:t>
      </w:r>
      <w:r w:rsidRPr="004917A6">
        <w:t xml:space="preserve"> </w:t>
      </w:r>
      <w:r>
        <w:t>determined pursuant to Attachment S of the NYISO OATT; and (C) to the extent that Transmission Owner is not responsible for such costs</w:t>
      </w:r>
      <w:r>
        <w:t xml:space="preserve"> pursuant to the procedures set forth in Attachment S of the NYISO OATT and neither Transmission Owner nor Marble River is the Transferee, such costs will be allocated equally among the Developer, Ellenburg and Altona. </w:t>
      </w:r>
    </w:p>
    <w:p w:rsidR="00B47682" w:rsidRDefault="001E47C2" w:rsidP="00B47682">
      <w:pPr>
        <w:tabs>
          <w:tab w:val="left" w:pos="2070"/>
        </w:tabs>
        <w:autoSpaceDE w:val="0"/>
        <w:autoSpaceDN w:val="0"/>
        <w:adjustRightInd w:val="0"/>
      </w:pPr>
    </w:p>
    <w:p w:rsidR="00B47682" w:rsidRDefault="001E47C2" w:rsidP="00B47682">
      <w:pPr>
        <w:tabs>
          <w:tab w:val="left" w:pos="2070"/>
        </w:tabs>
        <w:autoSpaceDE w:val="0"/>
        <w:autoSpaceDN w:val="0"/>
        <w:adjustRightInd w:val="0"/>
      </w:pPr>
      <w:r>
        <w:t>The Parties agree that in determini</w:t>
      </w:r>
      <w:r>
        <w:t>ng the extent of Transmission Owner’s responsibility (if any) for costs pursuant to the procedures set forth in Attachment S of the NYISO OATT, only the Transmission Owner’s actions (or inaction) shall be considered; Transmission Owner shall not be respons</w:t>
      </w:r>
      <w:r>
        <w:t>ible for the actions (or inaction) of any Transferee.</w:t>
      </w:r>
    </w:p>
    <w:p w:rsidR="00B47682" w:rsidRDefault="001E47C2" w:rsidP="00B47682"/>
    <w:p w:rsidR="00A43939" w:rsidRDefault="001E47C2" w:rsidP="00B47682">
      <w:pPr>
        <w:sectPr w:rsidR="00A43939">
          <w:headerReference w:type="even" r:id="rId51"/>
          <w:headerReference w:type="default" r:id="rId52"/>
          <w:footerReference w:type="even" r:id="rId53"/>
          <w:footerReference w:type="default" r:id="rId54"/>
          <w:headerReference w:type="first" r:id="rId55"/>
          <w:footerReference w:type="first" r:id="rId56"/>
          <w:pgSz w:w="12240" w:h="15840" w:code="1"/>
          <w:pgMar w:top="720" w:right="1440" w:bottom="720" w:left="1440" w:header="540" w:footer="450" w:gutter="0"/>
          <w:pgNumType w:start="1"/>
          <w:cols w:space="720"/>
          <w:noEndnote/>
        </w:sectPr>
      </w:pPr>
    </w:p>
    <w:p w:rsidR="00B47682" w:rsidRPr="006E3C40" w:rsidRDefault="001E47C2" w:rsidP="00B47682">
      <w:pPr>
        <w:jc w:val="center"/>
        <w:outlineLvl w:val="0"/>
        <w:rPr>
          <w:b/>
          <w:sz w:val="28"/>
          <w:szCs w:val="28"/>
        </w:rPr>
      </w:pPr>
      <w:bookmarkStart w:id="3436" w:name="_Toc190773235"/>
      <w:r w:rsidRPr="006E3C40">
        <w:rPr>
          <w:b/>
          <w:sz w:val="28"/>
          <w:szCs w:val="28"/>
        </w:rPr>
        <w:t>Schedule A to Appendix B</w:t>
      </w:r>
      <w:bookmarkEnd w:id="3436"/>
    </w:p>
    <w:p w:rsidR="00B47682" w:rsidRPr="006E3C40" w:rsidRDefault="001E47C2" w:rsidP="00B47682">
      <w:pPr>
        <w:jc w:val="center"/>
        <w:rPr>
          <w:b/>
        </w:rPr>
      </w:pPr>
    </w:p>
    <w:p w:rsidR="00B47682" w:rsidRDefault="001E47C2" w:rsidP="00B47682">
      <w:pPr>
        <w:jc w:val="center"/>
        <w:outlineLvl w:val="0"/>
        <w:rPr>
          <w:b/>
        </w:rPr>
      </w:pPr>
      <w:bookmarkStart w:id="3437" w:name="_Toc190773236"/>
      <w:r>
        <w:rPr>
          <w:b/>
        </w:rPr>
        <w:t>Trigger</w:t>
      </w:r>
      <w:r w:rsidRPr="00E465BD">
        <w:rPr>
          <w:b/>
        </w:rPr>
        <w:t xml:space="preserve"> Date Schedule</w:t>
      </w:r>
      <w:bookmarkEnd w:id="3437"/>
    </w:p>
    <w:p w:rsidR="00B47682" w:rsidRDefault="001E47C2" w:rsidP="00B47682"/>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0"/>
        <w:gridCol w:w="1440"/>
        <w:gridCol w:w="1920"/>
      </w:tblGrid>
      <w:tr w:rsidR="005727F6">
        <w:tc>
          <w:tcPr>
            <w:tcW w:w="6960" w:type="dxa"/>
          </w:tcPr>
          <w:p w:rsidR="00B47682" w:rsidRPr="00683219" w:rsidRDefault="001E47C2" w:rsidP="00B47682">
            <w:pPr>
              <w:jc w:val="center"/>
              <w:rPr>
                <w:b/>
              </w:rPr>
            </w:pPr>
            <w:r w:rsidRPr="00683219">
              <w:rPr>
                <w:b/>
              </w:rPr>
              <w:t>Task Descriptions</w:t>
            </w:r>
          </w:p>
        </w:tc>
        <w:tc>
          <w:tcPr>
            <w:tcW w:w="1440" w:type="dxa"/>
          </w:tcPr>
          <w:p w:rsidR="00B47682" w:rsidRPr="00683219" w:rsidRDefault="001E47C2" w:rsidP="00B47682">
            <w:pPr>
              <w:jc w:val="center"/>
              <w:rPr>
                <w:b/>
              </w:rPr>
            </w:pPr>
            <w:r w:rsidRPr="00683219">
              <w:rPr>
                <w:b/>
              </w:rPr>
              <w:t>Status</w:t>
            </w:r>
          </w:p>
        </w:tc>
        <w:tc>
          <w:tcPr>
            <w:tcW w:w="1920" w:type="dxa"/>
          </w:tcPr>
          <w:p w:rsidR="00B47682" w:rsidRPr="00683219" w:rsidRDefault="001E47C2" w:rsidP="00B47682">
            <w:pPr>
              <w:jc w:val="center"/>
              <w:rPr>
                <w:b/>
              </w:rPr>
            </w:pPr>
            <w:r w:rsidRPr="00683219">
              <w:rPr>
                <w:b/>
              </w:rPr>
              <w:t>Trigger Date</w:t>
            </w:r>
          </w:p>
        </w:tc>
      </w:tr>
      <w:tr w:rsidR="005727F6">
        <w:tc>
          <w:tcPr>
            <w:tcW w:w="6960" w:type="dxa"/>
          </w:tcPr>
          <w:p w:rsidR="00B47682" w:rsidRDefault="001E47C2" w:rsidP="00B47682"/>
        </w:tc>
        <w:tc>
          <w:tcPr>
            <w:tcW w:w="1440" w:type="dxa"/>
          </w:tcPr>
          <w:p w:rsidR="00B47682" w:rsidRDefault="001E47C2" w:rsidP="00B47682"/>
        </w:tc>
        <w:tc>
          <w:tcPr>
            <w:tcW w:w="1920" w:type="dxa"/>
          </w:tcPr>
          <w:p w:rsidR="00B47682" w:rsidRDefault="001E47C2" w:rsidP="00B47682"/>
        </w:tc>
      </w:tr>
      <w:tr w:rsidR="005727F6">
        <w:tc>
          <w:tcPr>
            <w:tcW w:w="6960" w:type="dxa"/>
          </w:tcPr>
          <w:p w:rsidR="00B47682" w:rsidRPr="00683219" w:rsidRDefault="001E47C2" w:rsidP="00B47682">
            <w:pPr>
              <w:rPr>
                <w:b/>
              </w:rPr>
            </w:pPr>
            <w:r w:rsidRPr="00683219">
              <w:rPr>
                <w:b/>
              </w:rPr>
              <w:t>Willis – Phase II</w:t>
            </w:r>
          </w:p>
        </w:tc>
        <w:tc>
          <w:tcPr>
            <w:tcW w:w="1440" w:type="dxa"/>
          </w:tcPr>
          <w:p w:rsidR="00B47682" w:rsidRDefault="001E47C2" w:rsidP="00B47682"/>
        </w:tc>
        <w:tc>
          <w:tcPr>
            <w:tcW w:w="1920" w:type="dxa"/>
          </w:tcPr>
          <w:p w:rsidR="00B47682" w:rsidRDefault="001E47C2" w:rsidP="00B47682"/>
        </w:tc>
      </w:tr>
      <w:tr w:rsidR="005727F6">
        <w:tc>
          <w:tcPr>
            <w:tcW w:w="6960" w:type="dxa"/>
          </w:tcPr>
          <w:p w:rsidR="00B47682" w:rsidRDefault="001E47C2" w:rsidP="00B47682">
            <w:r>
              <w:t>Design Complete – Submitted to Transmission Owner</w:t>
            </w:r>
          </w:p>
        </w:tc>
        <w:tc>
          <w:tcPr>
            <w:tcW w:w="1440" w:type="dxa"/>
          </w:tcPr>
          <w:p w:rsidR="00B47682" w:rsidRDefault="001E47C2" w:rsidP="00B47682"/>
        </w:tc>
        <w:tc>
          <w:tcPr>
            <w:tcW w:w="1920" w:type="dxa"/>
          </w:tcPr>
          <w:p w:rsidR="00B47682" w:rsidRDefault="001E47C2" w:rsidP="00B47682">
            <w:r>
              <w:t>7-Mar-08</w:t>
            </w:r>
          </w:p>
        </w:tc>
      </w:tr>
      <w:tr w:rsidR="005727F6">
        <w:tc>
          <w:tcPr>
            <w:tcW w:w="6960" w:type="dxa"/>
          </w:tcPr>
          <w:p w:rsidR="00B47682" w:rsidRPr="00146D80" w:rsidRDefault="001E47C2" w:rsidP="00B47682">
            <w:r w:rsidRPr="00146D80">
              <w:t>Circuit Breakers/CCVT Ordered</w:t>
            </w:r>
          </w:p>
        </w:tc>
        <w:tc>
          <w:tcPr>
            <w:tcW w:w="1440" w:type="dxa"/>
          </w:tcPr>
          <w:p w:rsidR="00B47682" w:rsidRDefault="001E47C2" w:rsidP="00B47682">
            <w:r>
              <w:t>Complete</w:t>
            </w:r>
          </w:p>
        </w:tc>
        <w:tc>
          <w:tcPr>
            <w:tcW w:w="1920" w:type="dxa"/>
          </w:tcPr>
          <w:p w:rsidR="00B47682" w:rsidRDefault="001E47C2" w:rsidP="00B47682">
            <w:r>
              <w:t>20-Jul-07</w:t>
            </w:r>
          </w:p>
        </w:tc>
      </w:tr>
      <w:tr w:rsidR="005727F6">
        <w:tc>
          <w:tcPr>
            <w:tcW w:w="6960" w:type="dxa"/>
          </w:tcPr>
          <w:p w:rsidR="00B47682" w:rsidRPr="00146D80" w:rsidRDefault="001E47C2" w:rsidP="00B47682">
            <w:r w:rsidRPr="00146D80">
              <w:t>Circuit Breakers Delivered</w:t>
            </w:r>
          </w:p>
        </w:tc>
        <w:tc>
          <w:tcPr>
            <w:tcW w:w="1440" w:type="dxa"/>
          </w:tcPr>
          <w:p w:rsidR="00B47682" w:rsidRDefault="001E47C2" w:rsidP="00B47682">
            <w:r>
              <w:t>Complete</w:t>
            </w:r>
          </w:p>
        </w:tc>
        <w:tc>
          <w:tcPr>
            <w:tcW w:w="1920" w:type="dxa"/>
          </w:tcPr>
          <w:p w:rsidR="00B47682" w:rsidRDefault="001E47C2" w:rsidP="00B47682">
            <w:r>
              <w:t>11-Nov-07</w:t>
            </w:r>
          </w:p>
        </w:tc>
      </w:tr>
      <w:tr w:rsidR="005727F6">
        <w:tc>
          <w:tcPr>
            <w:tcW w:w="6960" w:type="dxa"/>
          </w:tcPr>
          <w:p w:rsidR="00B47682" w:rsidRPr="00146D80" w:rsidRDefault="001E47C2" w:rsidP="00B47682">
            <w:r>
              <w:t>CCVT Delivered</w:t>
            </w:r>
          </w:p>
        </w:tc>
        <w:tc>
          <w:tcPr>
            <w:tcW w:w="1440" w:type="dxa"/>
          </w:tcPr>
          <w:p w:rsidR="00B47682" w:rsidRDefault="001E47C2" w:rsidP="00B47682"/>
        </w:tc>
        <w:tc>
          <w:tcPr>
            <w:tcW w:w="1920" w:type="dxa"/>
          </w:tcPr>
          <w:p w:rsidR="00B47682" w:rsidRDefault="001E47C2" w:rsidP="00B47682">
            <w:r>
              <w:t>15-Feb-08</w:t>
            </w:r>
          </w:p>
        </w:tc>
      </w:tr>
      <w:tr w:rsidR="005727F6">
        <w:tc>
          <w:tcPr>
            <w:tcW w:w="6960" w:type="dxa"/>
          </w:tcPr>
          <w:p w:rsidR="00B47682" w:rsidRPr="00146D80" w:rsidRDefault="001E47C2" w:rsidP="00B47682">
            <w:r w:rsidRPr="00146D80">
              <w:t>Developer Construction Started</w:t>
            </w:r>
          </w:p>
        </w:tc>
        <w:tc>
          <w:tcPr>
            <w:tcW w:w="1440" w:type="dxa"/>
          </w:tcPr>
          <w:p w:rsidR="00B47682" w:rsidRDefault="001E47C2" w:rsidP="00B47682">
            <w:r>
              <w:t>Complete</w:t>
            </w:r>
          </w:p>
        </w:tc>
        <w:tc>
          <w:tcPr>
            <w:tcW w:w="1920" w:type="dxa"/>
          </w:tcPr>
          <w:p w:rsidR="00B47682" w:rsidRDefault="001E47C2" w:rsidP="00B47682">
            <w:r>
              <w:t>15-Nov-07</w:t>
            </w:r>
          </w:p>
        </w:tc>
      </w:tr>
      <w:tr w:rsidR="005727F6">
        <w:tc>
          <w:tcPr>
            <w:tcW w:w="6960" w:type="dxa"/>
          </w:tcPr>
          <w:p w:rsidR="00B47682" w:rsidRPr="00146D80" w:rsidRDefault="001E47C2" w:rsidP="00B47682">
            <w:r w:rsidRPr="00146D80">
              <w:t>Developer Bay 2300 Construction Complete</w:t>
            </w:r>
          </w:p>
        </w:tc>
        <w:tc>
          <w:tcPr>
            <w:tcW w:w="1440" w:type="dxa"/>
          </w:tcPr>
          <w:p w:rsidR="00B47682" w:rsidRDefault="001E47C2" w:rsidP="00B47682"/>
        </w:tc>
        <w:tc>
          <w:tcPr>
            <w:tcW w:w="1920" w:type="dxa"/>
          </w:tcPr>
          <w:p w:rsidR="00B47682" w:rsidRDefault="001E47C2" w:rsidP="00B47682">
            <w:r>
              <w:t>6-Jun-08</w:t>
            </w:r>
          </w:p>
        </w:tc>
      </w:tr>
      <w:tr w:rsidR="005727F6">
        <w:tc>
          <w:tcPr>
            <w:tcW w:w="6960" w:type="dxa"/>
          </w:tcPr>
          <w:p w:rsidR="00B47682" w:rsidRPr="00146D80" w:rsidRDefault="001E47C2"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RDefault="001E47C2" w:rsidP="00B47682"/>
        </w:tc>
        <w:tc>
          <w:tcPr>
            <w:tcW w:w="1920" w:type="dxa"/>
          </w:tcPr>
          <w:p w:rsidR="00B47682" w:rsidRDefault="001E47C2" w:rsidP="00B47682">
            <w:r>
              <w:t>7-Jul-08</w:t>
            </w:r>
          </w:p>
        </w:tc>
      </w:tr>
      <w:tr w:rsidR="005727F6">
        <w:tc>
          <w:tcPr>
            <w:tcW w:w="6960" w:type="dxa"/>
          </w:tcPr>
          <w:p w:rsidR="00B47682" w:rsidRPr="00146D80" w:rsidRDefault="001E47C2"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RDefault="001E47C2" w:rsidP="00B47682"/>
        </w:tc>
        <w:tc>
          <w:tcPr>
            <w:tcW w:w="1920" w:type="dxa"/>
          </w:tcPr>
          <w:p w:rsidR="00B47682" w:rsidRDefault="001E47C2" w:rsidP="00B47682">
            <w:r>
              <w:t>8-Aug-08</w:t>
            </w:r>
          </w:p>
        </w:tc>
      </w:tr>
      <w:tr w:rsidR="005727F6">
        <w:tc>
          <w:tcPr>
            <w:tcW w:w="6960" w:type="dxa"/>
          </w:tcPr>
          <w:p w:rsidR="00B47682" w:rsidRDefault="001E47C2" w:rsidP="00B47682"/>
        </w:tc>
        <w:tc>
          <w:tcPr>
            <w:tcW w:w="1440" w:type="dxa"/>
          </w:tcPr>
          <w:p w:rsidR="00B47682" w:rsidRDefault="001E47C2" w:rsidP="00B47682"/>
        </w:tc>
        <w:tc>
          <w:tcPr>
            <w:tcW w:w="1920" w:type="dxa"/>
          </w:tcPr>
          <w:p w:rsidR="00B47682" w:rsidRDefault="001E47C2" w:rsidP="00B47682"/>
        </w:tc>
      </w:tr>
      <w:tr w:rsidR="005727F6">
        <w:tc>
          <w:tcPr>
            <w:tcW w:w="6960" w:type="dxa"/>
          </w:tcPr>
          <w:p w:rsidR="00B47682" w:rsidRPr="00683219" w:rsidRDefault="001E47C2" w:rsidP="00B47682">
            <w:pPr>
              <w:rPr>
                <w:b/>
              </w:rPr>
            </w:pPr>
            <w:r w:rsidRPr="00683219">
              <w:rPr>
                <w:b/>
              </w:rPr>
              <w:t>Plattsburgh – Phase II</w:t>
            </w:r>
          </w:p>
        </w:tc>
        <w:tc>
          <w:tcPr>
            <w:tcW w:w="1440" w:type="dxa"/>
          </w:tcPr>
          <w:p w:rsidR="00B47682" w:rsidRDefault="001E47C2" w:rsidP="00B47682"/>
        </w:tc>
        <w:tc>
          <w:tcPr>
            <w:tcW w:w="1920" w:type="dxa"/>
          </w:tcPr>
          <w:p w:rsidR="00B47682" w:rsidRDefault="001E47C2" w:rsidP="00B47682"/>
        </w:tc>
      </w:tr>
      <w:tr w:rsidR="005727F6">
        <w:tc>
          <w:tcPr>
            <w:tcW w:w="6960" w:type="dxa"/>
          </w:tcPr>
          <w:p w:rsidR="00B47682" w:rsidRPr="00146D80" w:rsidRDefault="001E47C2" w:rsidP="00B47682">
            <w:r w:rsidRPr="00146D80">
              <w:t>Design Complete- Submitted to Transmission Owner</w:t>
            </w:r>
            <w:r>
              <w:t>**</w:t>
            </w:r>
          </w:p>
        </w:tc>
        <w:tc>
          <w:tcPr>
            <w:tcW w:w="1440" w:type="dxa"/>
          </w:tcPr>
          <w:p w:rsidR="00B47682" w:rsidRDefault="001E47C2" w:rsidP="00B47682">
            <w:r>
              <w:t>Complete</w:t>
            </w:r>
          </w:p>
        </w:tc>
        <w:tc>
          <w:tcPr>
            <w:tcW w:w="1920" w:type="dxa"/>
          </w:tcPr>
          <w:p w:rsidR="00B47682" w:rsidRDefault="001E47C2" w:rsidP="00B47682">
            <w:r>
              <w:t>19-Nov-07</w:t>
            </w:r>
          </w:p>
        </w:tc>
      </w:tr>
      <w:tr w:rsidR="005727F6">
        <w:tc>
          <w:tcPr>
            <w:tcW w:w="6960" w:type="dxa"/>
          </w:tcPr>
          <w:p w:rsidR="00B47682" w:rsidRPr="00146D80" w:rsidRDefault="001E47C2" w:rsidP="00B47682">
            <w:r w:rsidRPr="00146D80">
              <w:t xml:space="preserve">Long Lead Equipment </w:t>
            </w:r>
            <w:r w:rsidRPr="00146D80">
              <w:t>Ordered</w:t>
            </w:r>
          </w:p>
        </w:tc>
        <w:tc>
          <w:tcPr>
            <w:tcW w:w="1440" w:type="dxa"/>
          </w:tcPr>
          <w:p w:rsidR="00B47682" w:rsidRDefault="001E47C2" w:rsidP="00B47682">
            <w:r>
              <w:t>Complete</w:t>
            </w:r>
          </w:p>
        </w:tc>
        <w:tc>
          <w:tcPr>
            <w:tcW w:w="1920" w:type="dxa"/>
          </w:tcPr>
          <w:p w:rsidR="00B47682" w:rsidRDefault="001E47C2" w:rsidP="00B47682">
            <w:r>
              <w:t>4-Sep-07</w:t>
            </w:r>
          </w:p>
        </w:tc>
      </w:tr>
      <w:tr w:rsidR="005727F6">
        <w:tc>
          <w:tcPr>
            <w:tcW w:w="6960" w:type="dxa"/>
          </w:tcPr>
          <w:p w:rsidR="00B47682" w:rsidRPr="00146D80" w:rsidRDefault="001E47C2" w:rsidP="00B47682">
            <w:r w:rsidRPr="00146D80">
              <w:t xml:space="preserve">Long Lead Equipment </w:t>
            </w:r>
            <w:r>
              <w:t>Delivered</w:t>
            </w:r>
          </w:p>
        </w:tc>
        <w:tc>
          <w:tcPr>
            <w:tcW w:w="1440" w:type="dxa"/>
          </w:tcPr>
          <w:p w:rsidR="00B47682" w:rsidRDefault="001E47C2" w:rsidP="00B47682"/>
        </w:tc>
        <w:tc>
          <w:tcPr>
            <w:tcW w:w="1920" w:type="dxa"/>
          </w:tcPr>
          <w:p w:rsidR="00B47682" w:rsidRDefault="001E47C2" w:rsidP="00B47682">
            <w:r>
              <w:t>3-Mar-08</w:t>
            </w:r>
          </w:p>
        </w:tc>
      </w:tr>
      <w:tr w:rsidR="005727F6">
        <w:tc>
          <w:tcPr>
            <w:tcW w:w="6960" w:type="dxa"/>
          </w:tcPr>
          <w:p w:rsidR="00B47682" w:rsidRPr="00146D80" w:rsidRDefault="001E47C2" w:rsidP="00B47682">
            <w:r w:rsidRPr="00146D80">
              <w:t>Developer Construction Started</w:t>
            </w:r>
          </w:p>
        </w:tc>
        <w:tc>
          <w:tcPr>
            <w:tcW w:w="1440" w:type="dxa"/>
          </w:tcPr>
          <w:p w:rsidR="00B47682" w:rsidRDefault="001E47C2" w:rsidP="00B47682"/>
        </w:tc>
        <w:tc>
          <w:tcPr>
            <w:tcW w:w="1920" w:type="dxa"/>
          </w:tcPr>
          <w:p w:rsidR="00B47682" w:rsidRDefault="001E47C2" w:rsidP="00B47682">
            <w:r>
              <w:t>15-Mar-08</w:t>
            </w:r>
          </w:p>
        </w:tc>
      </w:tr>
      <w:tr w:rsidR="005727F6">
        <w:tc>
          <w:tcPr>
            <w:tcW w:w="6960" w:type="dxa"/>
          </w:tcPr>
          <w:p w:rsidR="00B47682" w:rsidRPr="00146D80" w:rsidRDefault="001E47C2" w:rsidP="00B47682">
            <w:r w:rsidRPr="00146D80">
              <w:t>Developer</w:t>
            </w:r>
            <w:r>
              <w:t xml:space="preserve"> </w:t>
            </w:r>
            <w:r w:rsidRPr="00146D80">
              <w:t>Completes WP-2 installation – [Outdoors]</w:t>
            </w:r>
          </w:p>
        </w:tc>
        <w:tc>
          <w:tcPr>
            <w:tcW w:w="1440" w:type="dxa"/>
          </w:tcPr>
          <w:p w:rsidR="00B47682" w:rsidRDefault="001E47C2" w:rsidP="00B47682"/>
        </w:tc>
        <w:tc>
          <w:tcPr>
            <w:tcW w:w="1920" w:type="dxa"/>
          </w:tcPr>
          <w:p w:rsidR="00B47682" w:rsidRDefault="001E47C2" w:rsidP="00B47682">
            <w:r>
              <w:t>20-May-08</w:t>
            </w:r>
          </w:p>
        </w:tc>
      </w:tr>
      <w:tr w:rsidR="005727F6">
        <w:tc>
          <w:tcPr>
            <w:tcW w:w="6960" w:type="dxa"/>
          </w:tcPr>
          <w:p w:rsidR="00B47682" w:rsidRPr="00146D80" w:rsidRDefault="001E47C2"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RDefault="001E47C2" w:rsidP="00B47682"/>
        </w:tc>
        <w:tc>
          <w:tcPr>
            <w:tcW w:w="1920" w:type="dxa"/>
          </w:tcPr>
          <w:p w:rsidR="00B47682" w:rsidRDefault="001E47C2" w:rsidP="00B47682">
            <w:r>
              <w:t>15-Jun-08</w:t>
            </w:r>
          </w:p>
        </w:tc>
      </w:tr>
      <w:tr w:rsidR="005727F6">
        <w:tc>
          <w:tcPr>
            <w:tcW w:w="6960" w:type="dxa"/>
          </w:tcPr>
          <w:p w:rsidR="00B47682" w:rsidRPr="00146D80" w:rsidRDefault="001E47C2"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RDefault="001E47C2" w:rsidP="00B47682"/>
        </w:tc>
        <w:tc>
          <w:tcPr>
            <w:tcW w:w="1920" w:type="dxa"/>
          </w:tcPr>
          <w:p w:rsidR="00B47682" w:rsidRDefault="001E47C2" w:rsidP="00B47682">
            <w:r>
              <w:t>15-Jul-08</w:t>
            </w:r>
          </w:p>
        </w:tc>
      </w:tr>
      <w:tr w:rsidR="005727F6">
        <w:tc>
          <w:tcPr>
            <w:tcW w:w="6960" w:type="dxa"/>
          </w:tcPr>
          <w:p w:rsidR="00B47682" w:rsidRPr="00683219" w:rsidRDefault="001E47C2" w:rsidP="00B47682">
            <w:pPr>
              <w:rPr>
                <w:b/>
              </w:rPr>
            </w:pPr>
          </w:p>
        </w:tc>
        <w:tc>
          <w:tcPr>
            <w:tcW w:w="1440" w:type="dxa"/>
          </w:tcPr>
          <w:p w:rsidR="00B47682" w:rsidRDefault="001E47C2" w:rsidP="00B47682"/>
        </w:tc>
        <w:tc>
          <w:tcPr>
            <w:tcW w:w="1920" w:type="dxa"/>
          </w:tcPr>
          <w:p w:rsidR="00B47682" w:rsidRDefault="001E47C2" w:rsidP="00B47682"/>
        </w:tc>
      </w:tr>
      <w:tr w:rsidR="005727F6">
        <w:tc>
          <w:tcPr>
            <w:tcW w:w="6960" w:type="dxa"/>
          </w:tcPr>
          <w:p w:rsidR="00B47682" w:rsidRPr="00683219" w:rsidRDefault="001E47C2" w:rsidP="00B47682">
            <w:pPr>
              <w:rPr>
                <w:b/>
              </w:rPr>
            </w:pPr>
            <w:r w:rsidRPr="00683219">
              <w:rPr>
                <w:b/>
              </w:rPr>
              <w:t>Microwave:</w:t>
            </w:r>
          </w:p>
        </w:tc>
        <w:tc>
          <w:tcPr>
            <w:tcW w:w="1440" w:type="dxa"/>
          </w:tcPr>
          <w:p w:rsidR="00B47682" w:rsidRDefault="001E47C2" w:rsidP="00B47682"/>
        </w:tc>
        <w:tc>
          <w:tcPr>
            <w:tcW w:w="1920" w:type="dxa"/>
          </w:tcPr>
          <w:p w:rsidR="00B47682" w:rsidRDefault="001E47C2" w:rsidP="00B47682"/>
        </w:tc>
      </w:tr>
      <w:tr w:rsidR="005727F6">
        <w:tc>
          <w:tcPr>
            <w:tcW w:w="6960" w:type="dxa"/>
          </w:tcPr>
          <w:p w:rsidR="00B47682" w:rsidRPr="00146D80" w:rsidRDefault="001E47C2" w:rsidP="00B47682">
            <w:r w:rsidRPr="00146D80">
              <w:t>Design Complete- Submitted to Transmission Owner</w:t>
            </w:r>
          </w:p>
        </w:tc>
        <w:tc>
          <w:tcPr>
            <w:tcW w:w="1440" w:type="dxa"/>
          </w:tcPr>
          <w:p w:rsidR="00B47682" w:rsidRDefault="001E47C2" w:rsidP="00B47682">
            <w:r>
              <w:t>Complete</w:t>
            </w:r>
          </w:p>
        </w:tc>
        <w:tc>
          <w:tcPr>
            <w:tcW w:w="1920" w:type="dxa"/>
          </w:tcPr>
          <w:p w:rsidR="00B47682" w:rsidRDefault="001E47C2" w:rsidP="00B47682">
            <w:r>
              <w:t>20-Jul-07</w:t>
            </w:r>
          </w:p>
        </w:tc>
      </w:tr>
      <w:tr w:rsidR="005727F6">
        <w:tc>
          <w:tcPr>
            <w:tcW w:w="6960" w:type="dxa"/>
          </w:tcPr>
          <w:p w:rsidR="00B47682" w:rsidRPr="00146D80" w:rsidRDefault="001E47C2" w:rsidP="00B47682">
            <w:r w:rsidRPr="00146D80">
              <w:t>Long Lead Equipment Ordered</w:t>
            </w:r>
          </w:p>
        </w:tc>
        <w:tc>
          <w:tcPr>
            <w:tcW w:w="1440" w:type="dxa"/>
          </w:tcPr>
          <w:p w:rsidR="00B47682" w:rsidRDefault="001E47C2" w:rsidP="00B47682">
            <w:r>
              <w:t>Complete</w:t>
            </w:r>
          </w:p>
        </w:tc>
        <w:tc>
          <w:tcPr>
            <w:tcW w:w="1920" w:type="dxa"/>
          </w:tcPr>
          <w:p w:rsidR="00B47682" w:rsidRDefault="001E47C2" w:rsidP="00B47682">
            <w:r>
              <w:t>20-Jul-07</w:t>
            </w:r>
          </w:p>
        </w:tc>
      </w:tr>
      <w:tr w:rsidR="005727F6">
        <w:tc>
          <w:tcPr>
            <w:tcW w:w="6960" w:type="dxa"/>
          </w:tcPr>
          <w:p w:rsidR="00B47682" w:rsidRPr="00146D80" w:rsidRDefault="001E47C2" w:rsidP="00B47682">
            <w:r w:rsidRPr="00146D80">
              <w:t>Long Lead Equipment Delivered</w:t>
            </w:r>
          </w:p>
        </w:tc>
        <w:tc>
          <w:tcPr>
            <w:tcW w:w="1440" w:type="dxa"/>
          </w:tcPr>
          <w:p w:rsidR="00B47682" w:rsidRDefault="001E47C2" w:rsidP="00B47682">
            <w:r>
              <w:t>Complete</w:t>
            </w:r>
          </w:p>
        </w:tc>
        <w:tc>
          <w:tcPr>
            <w:tcW w:w="1920" w:type="dxa"/>
          </w:tcPr>
          <w:p w:rsidR="00B47682" w:rsidRDefault="001E47C2" w:rsidP="00B47682">
            <w:r>
              <w:t>1-Oct-07</w:t>
            </w:r>
          </w:p>
        </w:tc>
      </w:tr>
      <w:tr w:rsidR="005727F6">
        <w:tc>
          <w:tcPr>
            <w:tcW w:w="6960" w:type="dxa"/>
          </w:tcPr>
          <w:p w:rsidR="00B47682" w:rsidRPr="00146D80" w:rsidRDefault="001E47C2" w:rsidP="00B47682">
            <w:r w:rsidRPr="00146D80">
              <w:t>Developer Construction Started</w:t>
            </w:r>
          </w:p>
        </w:tc>
        <w:tc>
          <w:tcPr>
            <w:tcW w:w="1440" w:type="dxa"/>
          </w:tcPr>
          <w:p w:rsidR="00B47682" w:rsidRDefault="001E47C2" w:rsidP="00B47682">
            <w:r>
              <w:t>Complete</w:t>
            </w:r>
          </w:p>
        </w:tc>
        <w:tc>
          <w:tcPr>
            <w:tcW w:w="1920" w:type="dxa"/>
          </w:tcPr>
          <w:p w:rsidR="00B47682" w:rsidRDefault="001E47C2" w:rsidP="00B47682">
            <w:r>
              <w:t>10-Sep-07</w:t>
            </w:r>
          </w:p>
        </w:tc>
      </w:tr>
      <w:tr w:rsidR="005727F6">
        <w:tc>
          <w:tcPr>
            <w:tcW w:w="6960" w:type="dxa"/>
          </w:tcPr>
          <w:p w:rsidR="00B47682" w:rsidRPr="00146D80" w:rsidRDefault="001E47C2" w:rsidP="00B47682">
            <w:r w:rsidRPr="00146D80">
              <w:t>Developer Construction Completed</w:t>
            </w:r>
          </w:p>
        </w:tc>
        <w:tc>
          <w:tcPr>
            <w:tcW w:w="1440" w:type="dxa"/>
          </w:tcPr>
          <w:p w:rsidR="00B47682" w:rsidRDefault="001E47C2" w:rsidP="00B47682"/>
        </w:tc>
        <w:tc>
          <w:tcPr>
            <w:tcW w:w="1920" w:type="dxa"/>
          </w:tcPr>
          <w:p w:rsidR="00B47682" w:rsidRDefault="001E47C2" w:rsidP="00B47682">
            <w:r>
              <w:t>30-May-08</w:t>
            </w:r>
          </w:p>
        </w:tc>
      </w:tr>
    </w:tbl>
    <w:p w:rsidR="00B47682" w:rsidRDefault="001E47C2" w:rsidP="00B47682"/>
    <w:p w:rsidR="00B47682" w:rsidRDefault="001E47C2" w:rsidP="00B47682">
      <w:pPr>
        <w:ind w:left="360" w:hanging="360"/>
      </w:pPr>
      <w:r w:rsidRPr="00146D80">
        <w:t>*</w:t>
      </w:r>
      <w:r>
        <w:tab/>
      </w:r>
      <w:r w:rsidRPr="00BD582D">
        <w:t xml:space="preserve">The term “Functional Items” refers to all </w:t>
      </w:r>
      <w:r w:rsidRPr="00146D80">
        <w:t>work comprising the relevant scope, including all materials and components, but excluding minor or non-functional</w:t>
      </w:r>
      <w:r w:rsidRPr="00146D80">
        <w:t xml:space="preserve"> </w:t>
      </w:r>
      <w:r>
        <w:t>p</w:t>
      </w:r>
      <w:r w:rsidRPr="00146D80">
        <w:t>unch</w:t>
      </w:r>
      <w:r>
        <w:t>l</w:t>
      </w:r>
      <w:r w:rsidRPr="00146D80">
        <w:t>ist items (</w:t>
      </w:r>
      <w:r w:rsidRPr="00B1677B">
        <w:rPr>
          <w:i/>
        </w:rPr>
        <w:t>i.e.</w:t>
      </w:r>
      <w:r>
        <w:t xml:space="preserve">, </w:t>
      </w:r>
      <w:r w:rsidRPr="00146D80">
        <w:t>the list of items of Work remaining to be completed which are generally cosmetic in nature and/or not required for the safe and lawful operation of the Facility)</w:t>
      </w:r>
      <w:r>
        <w:t>,</w:t>
      </w:r>
      <w:r w:rsidRPr="00146D80">
        <w:t xml:space="preserve"> have been installed, erected, aligned, and adjusted at the site in a </w:t>
      </w:r>
      <w:r w:rsidRPr="00146D80">
        <w:t xml:space="preserve">non-operating condition, substantially in accordance with the </w:t>
      </w:r>
      <w:r>
        <w:t>t</w:t>
      </w:r>
      <w:r w:rsidRPr="00146D80">
        <w:t xml:space="preserve">echnical </w:t>
      </w:r>
      <w:r>
        <w:t>s</w:t>
      </w:r>
      <w:r w:rsidRPr="00146D80">
        <w:t>pecifications</w:t>
      </w:r>
      <w:r>
        <w:t xml:space="preserve"> and as acceptable to Transmission Owner</w:t>
      </w:r>
      <w:r w:rsidRPr="00146D80">
        <w:t>.</w:t>
      </w:r>
    </w:p>
    <w:p w:rsidR="00B47682" w:rsidRDefault="001E47C2" w:rsidP="00B47682">
      <w:pPr>
        <w:ind w:left="360" w:hanging="360"/>
      </w:pPr>
    </w:p>
    <w:p w:rsidR="00B47682" w:rsidRPr="00146D80" w:rsidRDefault="001E47C2" w:rsidP="00B47682">
      <w:pPr>
        <w:ind w:left="360" w:hanging="360"/>
      </w:pPr>
      <w:r>
        <w:t>**</w:t>
      </w:r>
      <w:r>
        <w:tab/>
        <w:t>Such design submission shall be reasonably complete and allow the work to move forward.</w:t>
      </w:r>
    </w:p>
    <w:p w:rsidR="00B47682" w:rsidRDefault="001E47C2" w:rsidP="00B47682"/>
    <w:p w:rsidR="00B47682" w:rsidRDefault="001E47C2" w:rsidP="00B47682"/>
    <w:p w:rsidR="00B47682" w:rsidRDefault="001E47C2" w:rsidP="00B47682"/>
    <w:p w:rsidR="00B47682" w:rsidRDefault="001E47C2" w:rsidP="00B47682">
      <w:pPr>
        <w:spacing w:after="240"/>
        <w:rPr>
          <w:bCs/>
        </w:rPr>
      </w:pPr>
    </w:p>
    <w:p w:rsidR="00B47682" w:rsidRDefault="001E47C2" w:rsidP="00B47682">
      <w:pPr>
        <w:spacing w:after="240"/>
        <w:rPr>
          <w:sz w:val="20"/>
          <w:szCs w:val="20"/>
        </w:rPr>
        <w:sectPr w:rsidR="00B47682">
          <w:headerReference w:type="even" r:id="rId57"/>
          <w:headerReference w:type="default" r:id="rId58"/>
          <w:footerReference w:type="even" r:id="rId59"/>
          <w:footerReference w:type="default" r:id="rId60"/>
          <w:headerReference w:type="first" r:id="rId61"/>
          <w:footerReference w:type="first" r:id="rId62"/>
          <w:pgSz w:w="12240" w:h="15840" w:code="1"/>
          <w:pgMar w:top="720" w:right="1440" w:bottom="720" w:left="1440" w:header="0" w:footer="630" w:gutter="0"/>
          <w:pgNumType w:start="1"/>
          <w:cols w:space="720"/>
          <w:noEndnote/>
        </w:sectPr>
      </w:pPr>
    </w:p>
    <w:p w:rsidR="00B47682" w:rsidRDefault="001E47C2" w:rsidP="00B47682">
      <w:pPr>
        <w:jc w:val="center"/>
        <w:outlineLvl w:val="0"/>
        <w:rPr>
          <w:b/>
          <w:bCs/>
          <w:sz w:val="28"/>
        </w:rPr>
      </w:pPr>
      <w:r>
        <w:rPr>
          <w:b/>
          <w:bCs/>
          <w:sz w:val="28"/>
        </w:rPr>
        <w:t>Appendix C</w:t>
      </w:r>
    </w:p>
    <w:p w:rsidR="00B47682" w:rsidRDefault="001E47C2" w:rsidP="00B47682">
      <w:pPr>
        <w:jc w:val="center"/>
        <w:rPr>
          <w:b/>
          <w:bCs/>
        </w:rPr>
      </w:pPr>
    </w:p>
    <w:p w:rsidR="00B47682" w:rsidRDefault="001E47C2" w:rsidP="00B47682">
      <w:pPr>
        <w:jc w:val="center"/>
        <w:outlineLvl w:val="0"/>
        <w:rPr>
          <w:b/>
          <w:bCs/>
        </w:rPr>
      </w:pPr>
      <w:r>
        <w:rPr>
          <w:b/>
          <w:bCs/>
        </w:rPr>
        <w:t>Interconn</w:t>
      </w:r>
      <w:r>
        <w:rPr>
          <w:b/>
          <w:bCs/>
        </w:rPr>
        <w:t>ection Details</w:t>
      </w:r>
    </w:p>
    <w:p w:rsidR="00B47682" w:rsidRDefault="001E47C2" w:rsidP="00B47682">
      <w:pPr>
        <w:jc w:val="center"/>
        <w:rPr>
          <w:b/>
          <w:bCs/>
        </w:rPr>
      </w:pPr>
    </w:p>
    <w:p w:rsidR="00B47682" w:rsidRDefault="001E47C2" w:rsidP="00B47682">
      <w:pPr>
        <w:jc w:val="center"/>
        <w:rPr>
          <w:b/>
          <w:bCs/>
        </w:rPr>
      </w:pPr>
    </w:p>
    <w:p w:rsidR="00B47682" w:rsidRDefault="001E47C2" w:rsidP="00B47682">
      <w:pPr>
        <w:pStyle w:val="BodyText"/>
        <w:outlineLvl w:val="0"/>
        <w:rPr>
          <w:b/>
          <w:bCs/>
        </w:rPr>
      </w:pPr>
      <w:r>
        <w:rPr>
          <w:b/>
          <w:bCs/>
        </w:rPr>
        <w:t>Description of Large Generating Facility including Point of Interconnection</w:t>
      </w:r>
    </w:p>
    <w:p w:rsidR="00B47682" w:rsidRPr="003307E4" w:rsidRDefault="001E47C2" w:rsidP="00B47682">
      <w:pPr>
        <w:rPr>
          <w:bCs/>
        </w:rPr>
      </w:pPr>
      <w:r>
        <w:rPr>
          <w:bCs/>
        </w:rPr>
        <w:tab/>
      </w:r>
      <w:r w:rsidRPr="003307E4">
        <w:rPr>
          <w:bCs/>
        </w:rPr>
        <w:t xml:space="preserve">The Large Generating Facility </w:t>
      </w:r>
      <w:r>
        <w:rPr>
          <w:bCs/>
        </w:rPr>
        <w:t xml:space="preserve">is a </w:t>
      </w:r>
      <w:r w:rsidRPr="003307E4">
        <w:rPr>
          <w:bCs/>
        </w:rPr>
        <w:t xml:space="preserve">100.5 MW </w:t>
      </w:r>
      <w:r>
        <w:rPr>
          <w:bCs/>
        </w:rPr>
        <w:t>wind power plant</w:t>
      </w:r>
      <w:r w:rsidRPr="003307E4">
        <w:rPr>
          <w:bCs/>
        </w:rPr>
        <w:t xml:space="preserve"> </w:t>
      </w:r>
      <w:r>
        <w:rPr>
          <w:bCs/>
        </w:rPr>
        <w:t>that</w:t>
      </w:r>
      <w:r w:rsidRPr="003307E4">
        <w:t xml:space="preserve"> will consist of 67, 1.5 MW GE doubly fed induction generators with wound rotor and slip rings.  </w:t>
      </w:r>
      <w:r w:rsidRPr="003307E4">
        <w:t>Each of the 67 units has a reactive capability to operate from a lagging power factor of 0.90 to a leading power factor of 0.90 (at each generator terminal) resulting in providing an operating range from +48.60 MVAr to -48.60 MVAr for the entire generating</w:t>
      </w:r>
      <w:r w:rsidRPr="003307E4">
        <w:t xml:space="preserve"> facility (sum of unit capabilities).  The Large Generating Facility will be located near Transmission Owner’s 230 kV line #WP2 between the Willis and Plattsburg substations.  The Point of Interconnection is identified on the one-line diagrams attached to </w:t>
      </w:r>
      <w:r w:rsidRPr="003307E4">
        <w:t>Appendix A.</w:t>
      </w:r>
      <w:r>
        <w:t xml:space="preserve">  </w:t>
      </w:r>
      <w:r w:rsidRPr="003307E4">
        <w:rPr>
          <w:bCs/>
        </w:rPr>
        <w:t>The Large Generating Facility will be comprised of two separately-queued projects</w:t>
      </w:r>
      <w:r>
        <w:rPr>
          <w:bCs/>
        </w:rPr>
        <w:t>,</w:t>
      </w:r>
      <w:r w:rsidRPr="003307E4">
        <w:rPr>
          <w:bCs/>
        </w:rPr>
        <w:t xml:space="preserve"> Clinton I</w:t>
      </w:r>
      <w:r>
        <w:rPr>
          <w:bCs/>
        </w:rPr>
        <w:t xml:space="preserve"> and </w:t>
      </w:r>
      <w:r w:rsidRPr="003307E4">
        <w:rPr>
          <w:bCs/>
        </w:rPr>
        <w:t>Clinton II.</w:t>
      </w:r>
      <w:r>
        <w:rPr>
          <w:bCs/>
        </w:rPr>
        <w:t xml:space="preserve">  The Attachment Facilities and System Upgrade Facilities required for both Clinton I and Clinton II are described in Appendix A.</w:t>
      </w:r>
    </w:p>
    <w:p w:rsidR="00B47682" w:rsidRPr="00FF75B4" w:rsidRDefault="001E47C2" w:rsidP="00B47682">
      <w:r w:rsidRPr="003307E4">
        <w:rPr>
          <w:bCs/>
        </w:rPr>
        <w:tab/>
      </w:r>
    </w:p>
    <w:p w:rsidR="00B47682" w:rsidRPr="0016071E" w:rsidRDefault="001E47C2" w:rsidP="00B47682">
      <w:pPr>
        <w:pStyle w:val="BodyText"/>
        <w:keepNext/>
        <w:outlineLvl w:val="0"/>
        <w:rPr>
          <w:b/>
        </w:rPr>
      </w:pPr>
      <w:r w:rsidRPr="0016071E">
        <w:rPr>
          <w:b/>
        </w:rPr>
        <w:t>Dev</w:t>
      </w:r>
      <w:r w:rsidRPr="0016071E">
        <w:rPr>
          <w:b/>
        </w:rPr>
        <w:t>eloper Operating Requirements</w:t>
      </w:r>
    </w:p>
    <w:p w:rsidR="00B47682" w:rsidRDefault="001E47C2" w:rsidP="00B47682">
      <w:pPr>
        <w:rPr>
          <w:bCs/>
        </w:rPr>
      </w:pPr>
      <w:r>
        <w:rPr>
          <w:bCs/>
        </w:rPr>
        <w:tab/>
      </w:r>
      <w:r>
        <w:rPr>
          <w:bCs/>
        </w:rPr>
        <w:t>The Developer must comply with the Transmission Owner’s operating instructions and requirements including but not limited to Transmission Owner’s Operation Coordination Agreement, as it may change from time to time.  The Developer must comply with all appl</w:t>
      </w:r>
      <w:r>
        <w:rPr>
          <w:bCs/>
        </w:rPr>
        <w:t xml:space="preserve">icable NYISO tariffs and procedures, as amended from time to time.  </w:t>
      </w:r>
    </w:p>
    <w:p w:rsidR="00B47682" w:rsidRDefault="001E47C2" w:rsidP="00B47682">
      <w:pPr>
        <w:rPr>
          <w:bCs/>
        </w:rPr>
      </w:pPr>
    </w:p>
    <w:p w:rsidR="00B47682" w:rsidRPr="00DD78F5" w:rsidRDefault="001E47C2" w:rsidP="00B47682">
      <w:pPr>
        <w:ind w:firstLine="720"/>
      </w:pPr>
      <w:r w:rsidRPr="00DD78F5">
        <w:t>Whether or not the Large Generating Facility is eligible for the Transition Period LVRT Standard set forth in Appendix G will be determined by the Commission.  The Large Generating Facil</w:t>
      </w:r>
      <w:r w:rsidRPr="00DD78F5">
        <w:t>ity will comply with the Transition Period LVRT Standard pending issuance of an order by the Commission determining the appropriate LVRT standard.</w:t>
      </w:r>
    </w:p>
    <w:p w:rsidR="00B47682" w:rsidRDefault="001E47C2" w:rsidP="00B47682">
      <w:pPr>
        <w:ind w:firstLine="720"/>
      </w:pPr>
    </w:p>
    <w:p w:rsidR="00B47682" w:rsidRDefault="001E47C2" w:rsidP="00B47682">
      <w:pPr>
        <w:spacing w:after="240"/>
        <w:ind w:firstLine="720"/>
      </w:pPr>
      <w:r>
        <w:t xml:space="preserve">For purposes of compliance with Appendix G, the Transmission Owner has determined that the Developer shall maintain the Large Generating Facility in service during a three-phase fault for 7 cycles.  </w:t>
      </w:r>
    </w:p>
    <w:p w:rsidR="00B47682" w:rsidRDefault="001E47C2" w:rsidP="00B47682">
      <w:pPr>
        <w:ind w:firstLine="720"/>
      </w:pPr>
    </w:p>
    <w:p w:rsidR="00B47682" w:rsidRDefault="001E47C2" w:rsidP="00B47682">
      <w:pPr>
        <w:spacing w:after="240"/>
        <w:rPr>
          <w:bCs/>
        </w:rPr>
      </w:pPr>
    </w:p>
    <w:p w:rsidR="00B47682" w:rsidRDefault="001E47C2" w:rsidP="00B47682">
      <w:pPr>
        <w:pStyle w:val="Header"/>
        <w:tabs>
          <w:tab w:val="clear" w:pos="4680"/>
          <w:tab w:val="clear" w:pos="9360"/>
        </w:tabs>
        <w:sectPr w:rsidR="00B47682">
          <w:headerReference w:type="even" r:id="rId63"/>
          <w:headerReference w:type="default" r:id="rId64"/>
          <w:footerReference w:type="even" r:id="rId65"/>
          <w:footerReference w:type="default" r:id="rId66"/>
          <w:headerReference w:type="first" r:id="rId67"/>
          <w:footerReference w:type="first" r:id="rId68"/>
          <w:pgSz w:w="12240" w:h="15840" w:code="1"/>
          <w:pgMar w:top="720" w:right="1440" w:bottom="720" w:left="1440" w:header="540" w:footer="630" w:gutter="0"/>
          <w:pgNumType w:start="1"/>
          <w:cols w:space="720"/>
          <w:noEndnote/>
        </w:sectPr>
      </w:pPr>
    </w:p>
    <w:p w:rsidR="00B47682" w:rsidRDefault="001E47C2" w:rsidP="00B47682">
      <w:pPr>
        <w:jc w:val="center"/>
        <w:outlineLvl w:val="0"/>
        <w:rPr>
          <w:b/>
          <w:bCs/>
        </w:rPr>
      </w:pPr>
      <w:r>
        <w:rPr>
          <w:b/>
          <w:bCs/>
          <w:sz w:val="28"/>
        </w:rPr>
        <w:t>Appendix D</w:t>
      </w:r>
    </w:p>
    <w:p w:rsidR="00B47682" w:rsidRDefault="001E47C2" w:rsidP="00B47682">
      <w:pPr>
        <w:jc w:val="center"/>
        <w:rPr>
          <w:b/>
          <w:bCs/>
        </w:rPr>
      </w:pPr>
    </w:p>
    <w:p w:rsidR="00B47682" w:rsidRDefault="001E47C2" w:rsidP="00B47682">
      <w:pPr>
        <w:jc w:val="center"/>
        <w:outlineLvl w:val="0"/>
        <w:rPr>
          <w:b/>
          <w:bCs/>
        </w:rPr>
      </w:pPr>
      <w:r>
        <w:rPr>
          <w:b/>
          <w:bCs/>
        </w:rPr>
        <w:t>Security Arrangements Details</w:t>
      </w:r>
    </w:p>
    <w:p w:rsidR="00B47682" w:rsidRDefault="001E47C2" w:rsidP="00B47682">
      <w:pPr>
        <w:rPr>
          <w:b/>
          <w:bCs/>
        </w:rPr>
      </w:pPr>
    </w:p>
    <w:p w:rsidR="00B47682" w:rsidRDefault="001E47C2" w:rsidP="00B47682">
      <w:pPr>
        <w:rPr>
          <w:b/>
          <w:bCs/>
        </w:rPr>
      </w:pPr>
    </w:p>
    <w:p w:rsidR="00B47682" w:rsidRDefault="001E47C2" w:rsidP="00B47682">
      <w:r>
        <w:tab/>
        <w:t>Inf</w:t>
      </w:r>
      <w:r>
        <w:t>rastructure security of New York State Transmission System equipment and operations and control hardware and software is essential to ensure day-to-day New York State Transmission System reliability and operational security.  The Commission will expect the</w:t>
      </w:r>
      <w:r>
        <w:t xml:space="preserve"> NYISO, all Transmission Owners, all Developers and all other Market Participants to comply with the recommendations offered by the President’s Critical Infrastructure Protection Board and, eventually, best practice recommendations from the electric reliab</w:t>
      </w:r>
      <w:r>
        <w:t>ility authority.  All public utilities will be expected to meet basic standards for system infrastructure and operational security, including physical, operational, and cyber-security practices.</w:t>
      </w:r>
    </w:p>
    <w:p w:rsidR="00B47682" w:rsidRDefault="001E47C2" w:rsidP="00B47682"/>
    <w:p w:rsidR="00B47682" w:rsidRPr="00D31B54" w:rsidRDefault="001E47C2" w:rsidP="00B47682">
      <w:pPr>
        <w:rPr>
          <w:bCs/>
        </w:rPr>
      </w:pPr>
      <w:r>
        <w:tab/>
      </w:r>
      <w:r w:rsidRPr="00E234D2">
        <w:rPr>
          <w:bCs/>
        </w:rPr>
        <w:t>All personnel</w:t>
      </w:r>
      <w:r>
        <w:rPr>
          <w:bCs/>
        </w:rPr>
        <w:t xml:space="preserve"> working in </w:t>
      </w:r>
      <w:r>
        <w:t>Transmission Owner</w:t>
      </w:r>
      <w:r>
        <w:rPr>
          <w:bCs/>
        </w:rPr>
        <w:t>’s facilities wi</w:t>
      </w:r>
      <w:r>
        <w:rPr>
          <w:bCs/>
        </w:rPr>
        <w:t xml:space="preserve">ll require security background checks prior to entering and working in such facilities. </w:t>
      </w:r>
    </w:p>
    <w:p w:rsidR="00B47682" w:rsidRDefault="001E47C2" w:rsidP="00B47682">
      <w:pPr>
        <w:jc w:val="center"/>
        <w:rPr>
          <w:b/>
          <w:bCs/>
        </w:rPr>
      </w:pPr>
    </w:p>
    <w:p w:rsidR="00B47682" w:rsidRDefault="001E47C2" w:rsidP="00B47682">
      <w:pPr>
        <w:jc w:val="center"/>
        <w:rPr>
          <w:b/>
          <w:bCs/>
        </w:rPr>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pStyle w:val="Header"/>
        <w:tabs>
          <w:tab w:val="clear" w:pos="4680"/>
          <w:tab w:val="clear" w:pos="9360"/>
        </w:tabs>
      </w:pPr>
    </w:p>
    <w:p w:rsidR="00B47682" w:rsidRDefault="001E47C2" w:rsidP="00B47682">
      <w:pPr>
        <w:spacing w:after="240"/>
        <w:rPr>
          <w:bCs/>
        </w:rPr>
      </w:pPr>
    </w:p>
    <w:p w:rsidR="00B47682" w:rsidRDefault="001E47C2" w:rsidP="00B47682">
      <w:pPr>
        <w:pStyle w:val="Header"/>
        <w:tabs>
          <w:tab w:val="clear" w:pos="4680"/>
          <w:tab w:val="clear" w:pos="9360"/>
        </w:tabs>
        <w:sectPr w:rsidR="00B47682">
          <w:headerReference w:type="even" r:id="rId69"/>
          <w:headerReference w:type="default" r:id="rId70"/>
          <w:footerReference w:type="even" r:id="rId71"/>
          <w:footerReference w:type="default" r:id="rId72"/>
          <w:headerReference w:type="first" r:id="rId73"/>
          <w:footerReference w:type="first" r:id="rId74"/>
          <w:pgSz w:w="12240" w:h="15840" w:code="1"/>
          <w:pgMar w:top="720" w:right="1440" w:bottom="720" w:left="1440" w:header="720" w:footer="720" w:gutter="0"/>
          <w:pgNumType w:start="1"/>
          <w:cols w:space="720"/>
          <w:noEndnote/>
        </w:sectPr>
      </w:pPr>
    </w:p>
    <w:p w:rsidR="00B47682" w:rsidRDefault="001E47C2" w:rsidP="00B47682">
      <w:pPr>
        <w:jc w:val="center"/>
        <w:outlineLvl w:val="0"/>
        <w:rPr>
          <w:b/>
          <w:bCs/>
        </w:rPr>
      </w:pPr>
      <w:r>
        <w:rPr>
          <w:b/>
          <w:bCs/>
          <w:sz w:val="28"/>
        </w:rPr>
        <w:t>Appendix E</w:t>
      </w:r>
    </w:p>
    <w:p w:rsidR="00B47682" w:rsidRDefault="001E47C2" w:rsidP="00B47682">
      <w:pPr>
        <w:jc w:val="center"/>
        <w:rPr>
          <w:b/>
          <w:bCs/>
        </w:rPr>
      </w:pPr>
    </w:p>
    <w:p w:rsidR="00B47682" w:rsidRDefault="001E47C2" w:rsidP="00B47682">
      <w:pPr>
        <w:jc w:val="center"/>
        <w:outlineLvl w:val="0"/>
        <w:rPr>
          <w:b/>
          <w:bCs/>
        </w:rPr>
      </w:pPr>
      <w:r>
        <w:rPr>
          <w:b/>
          <w:bCs/>
        </w:rPr>
        <w:t>Commercial Operation Date</w:t>
      </w:r>
    </w:p>
    <w:p w:rsidR="00B47682" w:rsidRDefault="001E47C2" w:rsidP="00B47682">
      <w:pPr>
        <w:rPr>
          <w:b/>
          <w:bCs/>
        </w:rPr>
      </w:pPr>
    </w:p>
    <w:p w:rsidR="00B47682" w:rsidRDefault="001E47C2" w:rsidP="00B47682">
      <w:pPr>
        <w:rPr>
          <w:b/>
          <w:bCs/>
        </w:rPr>
      </w:pPr>
    </w:p>
    <w:p w:rsidR="00B47682" w:rsidRDefault="001E47C2" w:rsidP="00B47682">
      <w:pPr>
        <w:rPr>
          <w:b/>
          <w:bCs/>
        </w:rPr>
      </w:pPr>
    </w:p>
    <w:p w:rsidR="00B47682" w:rsidRDefault="001E47C2" w:rsidP="00B47682">
      <w:pPr>
        <w:rPr>
          <w:b/>
          <w:bCs/>
        </w:rPr>
      </w:pPr>
    </w:p>
    <w:p w:rsidR="00B47682" w:rsidRDefault="001E47C2" w:rsidP="00B47682">
      <w:pPr>
        <w:rPr>
          <w:b/>
          <w:bCs/>
        </w:rPr>
      </w:pPr>
      <w:r>
        <w:rPr>
          <w:b/>
          <w:bCs/>
        </w:rPr>
        <w:tab/>
        <w:t>[Date]</w:t>
      </w:r>
    </w:p>
    <w:p w:rsidR="00B47682" w:rsidRDefault="001E47C2" w:rsidP="00B47682">
      <w:pPr>
        <w:rPr>
          <w:b/>
          <w:bCs/>
        </w:rPr>
      </w:pPr>
    </w:p>
    <w:p w:rsidR="00B47682" w:rsidRDefault="001E47C2" w:rsidP="00B47682">
      <w:pPr>
        <w:rPr>
          <w:b/>
          <w:bCs/>
        </w:rPr>
      </w:pPr>
    </w:p>
    <w:p w:rsidR="00B47682" w:rsidRDefault="001E47C2" w:rsidP="00B47682">
      <w:r>
        <w:t xml:space="preserve">New York Independent System Operator, Inc. </w:t>
      </w:r>
      <w:r>
        <w:tab/>
      </w:r>
      <w:r>
        <w:tab/>
      </w:r>
    </w:p>
    <w:p w:rsidR="00B47682" w:rsidRDefault="001E47C2" w:rsidP="00B47682">
      <w:r>
        <w:t>Attn: Vice President, Operations</w:t>
      </w:r>
    </w:p>
    <w:p w:rsidR="00B47682" w:rsidRDefault="001E47C2" w:rsidP="00B47682">
      <w:r>
        <w:t xml:space="preserve">3890 Carman </w:t>
      </w:r>
      <w:r>
        <w:t>Road</w:t>
      </w:r>
    </w:p>
    <w:p w:rsidR="00B47682" w:rsidRDefault="001E47C2" w:rsidP="00B47682">
      <w:r>
        <w:t>Schenectady, NY 12303</w:t>
      </w:r>
    </w:p>
    <w:p w:rsidR="00B47682" w:rsidRDefault="001E47C2" w:rsidP="00B47682"/>
    <w:p w:rsidR="00B47682" w:rsidRDefault="001E47C2" w:rsidP="00B47682"/>
    <w:p w:rsidR="00B47682" w:rsidRDefault="001E47C2" w:rsidP="00B47682">
      <w:r>
        <w:t>Senior Vice President of Transmission</w:t>
      </w:r>
    </w:p>
    <w:p w:rsidR="00B47682" w:rsidRDefault="001E47C2" w:rsidP="00B47682">
      <w:r>
        <w:t xml:space="preserve">New York Power Authority   </w:t>
      </w:r>
    </w:p>
    <w:p w:rsidR="00B47682" w:rsidRDefault="001E47C2" w:rsidP="00B47682">
      <w:r>
        <w:t>123 Main St.</w:t>
      </w:r>
    </w:p>
    <w:p w:rsidR="00B47682" w:rsidRDefault="001E47C2" w:rsidP="00B47682">
      <w:r>
        <w:t>White Plains, NY 10601-3170</w:t>
      </w:r>
    </w:p>
    <w:p w:rsidR="00B47682" w:rsidRDefault="001E47C2" w:rsidP="00B47682"/>
    <w:p w:rsidR="00B47682" w:rsidRDefault="001E47C2" w:rsidP="00B47682"/>
    <w:p w:rsidR="00B47682" w:rsidRDefault="001E47C2" w:rsidP="00B47682">
      <w:pPr>
        <w:rPr>
          <w:b/>
          <w:bCs/>
        </w:rPr>
      </w:pPr>
    </w:p>
    <w:p w:rsidR="00B47682" w:rsidRDefault="001E47C2" w:rsidP="00B47682">
      <w:pPr>
        <w:ind w:left="1440" w:hanging="720"/>
      </w:pPr>
      <w:r>
        <w:t>Re:</w:t>
      </w:r>
      <w:r>
        <w:tab/>
        <w:t>_____________ Large Generating Facility</w:t>
      </w:r>
    </w:p>
    <w:p w:rsidR="00B47682" w:rsidRDefault="001E47C2" w:rsidP="00B47682"/>
    <w:p w:rsidR="00B47682" w:rsidRDefault="001E47C2" w:rsidP="00B47682"/>
    <w:p w:rsidR="00B47682" w:rsidRDefault="001E47C2" w:rsidP="00B47682">
      <w:r>
        <w:tab/>
        <w:t>Dear __________________:</w:t>
      </w:r>
    </w:p>
    <w:p w:rsidR="00B47682" w:rsidRDefault="001E47C2" w:rsidP="00B47682">
      <w:pPr>
        <w:rPr>
          <w:b/>
          <w:bCs/>
        </w:rPr>
      </w:pPr>
    </w:p>
    <w:p w:rsidR="00B47682" w:rsidRDefault="001E47C2" w:rsidP="00B47682">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B47682" w:rsidRDefault="001E47C2" w:rsidP="00B47682">
      <w:r>
        <w:tab/>
        <w:t>Thank you.</w:t>
      </w:r>
    </w:p>
    <w:p w:rsidR="00B47682" w:rsidRDefault="001E47C2" w:rsidP="00B47682"/>
    <w:p w:rsidR="00B47682" w:rsidRDefault="001E47C2" w:rsidP="00B47682"/>
    <w:p w:rsidR="00B47682" w:rsidRDefault="001E47C2" w:rsidP="00B47682"/>
    <w:p w:rsidR="00B47682" w:rsidRDefault="001E47C2" w:rsidP="00B47682">
      <w:pPr>
        <w:rPr>
          <w:b/>
          <w:bCs/>
        </w:rPr>
      </w:pPr>
      <w:r>
        <w:tab/>
      </w:r>
      <w:r>
        <w:rPr>
          <w:b/>
          <w:bCs/>
        </w:rPr>
        <w:t>[Signature]</w:t>
      </w:r>
    </w:p>
    <w:p w:rsidR="00B47682" w:rsidRDefault="001E47C2" w:rsidP="00B47682"/>
    <w:p w:rsidR="00B47682" w:rsidRDefault="001E47C2" w:rsidP="00B47682">
      <w:pPr>
        <w:rPr>
          <w:b/>
          <w:bCs/>
        </w:rPr>
      </w:pPr>
      <w:r>
        <w:tab/>
      </w:r>
      <w:r>
        <w:rPr>
          <w:b/>
          <w:bCs/>
        </w:rPr>
        <w:t>[Developer Represent</w:t>
      </w:r>
      <w:r>
        <w:rPr>
          <w:b/>
          <w:bCs/>
        </w:rPr>
        <w:t>ative]</w:t>
      </w:r>
    </w:p>
    <w:p w:rsidR="00B47682" w:rsidRDefault="001E47C2" w:rsidP="00B47682">
      <w:pPr>
        <w:pStyle w:val="Heading2"/>
        <w:tabs>
          <w:tab w:val="right" w:pos="9360"/>
        </w:tabs>
        <w:spacing w:after="0"/>
      </w:pPr>
    </w:p>
    <w:p w:rsidR="00B47682" w:rsidRDefault="001E47C2" w:rsidP="00B47682">
      <w:pPr>
        <w:pStyle w:val="Heading2"/>
        <w:tabs>
          <w:tab w:val="right" w:pos="9360"/>
        </w:tabs>
        <w:spacing w:after="0"/>
      </w:pPr>
    </w:p>
    <w:p w:rsidR="00B47682" w:rsidRDefault="001E47C2" w:rsidP="00B47682">
      <w:pPr>
        <w:spacing w:after="240"/>
        <w:rPr>
          <w:bCs/>
        </w:rPr>
      </w:pPr>
    </w:p>
    <w:p w:rsidR="00B47682" w:rsidRDefault="001E47C2" w:rsidP="00B47682">
      <w:pPr>
        <w:pStyle w:val="Heading2"/>
        <w:tabs>
          <w:tab w:val="right" w:pos="9360"/>
        </w:tabs>
        <w:spacing w:after="0"/>
        <w:sectPr w:rsidR="00B47682">
          <w:headerReference w:type="even" r:id="rId75"/>
          <w:headerReference w:type="default" r:id="rId76"/>
          <w:footerReference w:type="even" r:id="rId77"/>
          <w:footerReference w:type="default" r:id="rId78"/>
          <w:headerReference w:type="first" r:id="rId79"/>
          <w:footerReference w:type="first" r:id="rId80"/>
          <w:pgSz w:w="12240" w:h="15840" w:code="1"/>
          <w:pgMar w:top="720" w:right="1440" w:bottom="720" w:left="1440" w:header="720" w:footer="720" w:gutter="0"/>
          <w:pgNumType w:start="1"/>
          <w:cols w:space="720"/>
          <w:noEndnote/>
        </w:sectPr>
      </w:pPr>
    </w:p>
    <w:p w:rsidR="00B47682" w:rsidRDefault="001E47C2" w:rsidP="00B47682">
      <w:pPr>
        <w:jc w:val="center"/>
        <w:outlineLvl w:val="0"/>
        <w:rPr>
          <w:b/>
          <w:bCs/>
        </w:rPr>
      </w:pPr>
      <w:r>
        <w:rPr>
          <w:b/>
          <w:bCs/>
          <w:sz w:val="28"/>
        </w:rPr>
        <w:t>Appendix F</w:t>
      </w:r>
    </w:p>
    <w:p w:rsidR="00B47682" w:rsidRDefault="001E47C2" w:rsidP="00B47682">
      <w:pPr>
        <w:jc w:val="center"/>
        <w:rPr>
          <w:b/>
          <w:bCs/>
        </w:rPr>
      </w:pPr>
    </w:p>
    <w:p w:rsidR="00B47682" w:rsidRDefault="001E47C2" w:rsidP="00B47682">
      <w:pPr>
        <w:jc w:val="center"/>
        <w:outlineLvl w:val="0"/>
        <w:rPr>
          <w:b/>
          <w:bCs/>
        </w:rPr>
      </w:pPr>
      <w:r>
        <w:rPr>
          <w:b/>
          <w:bCs/>
        </w:rPr>
        <w:t>Addresses for Delivery of Notices and Billings</w:t>
      </w:r>
    </w:p>
    <w:p w:rsidR="00B47682" w:rsidRDefault="001E47C2" w:rsidP="00B47682">
      <w:pPr>
        <w:outlineLvl w:val="0"/>
        <w:rPr>
          <w:b/>
          <w:bCs/>
        </w:rPr>
      </w:pPr>
      <w:r>
        <w:rPr>
          <w:b/>
          <w:bCs/>
        </w:rPr>
        <w:t>Notices:</w:t>
      </w:r>
    </w:p>
    <w:p w:rsidR="00B47682" w:rsidRDefault="001E47C2" w:rsidP="00B47682"/>
    <w:p w:rsidR="00B47682" w:rsidRDefault="001E47C2" w:rsidP="00B47682">
      <w:pPr>
        <w:outlineLvl w:val="0"/>
      </w:pPr>
      <w:r>
        <w:tab/>
      </w:r>
      <w:r>
        <w:rPr>
          <w:u w:val="single"/>
        </w:rPr>
        <w:t>NYISO</w:t>
      </w:r>
      <w:r>
        <w:t>:</w:t>
      </w:r>
    </w:p>
    <w:p w:rsidR="00B47682" w:rsidRDefault="001E47C2" w:rsidP="00B47682"/>
    <w:p w:rsidR="00B47682" w:rsidRDefault="001E47C2" w:rsidP="00B47682">
      <w:pPr>
        <w:ind w:left="720" w:firstLine="720"/>
      </w:pPr>
      <w:r>
        <w:t>(i)</w:t>
      </w:r>
      <w:r>
        <w:tab/>
        <w:t>Before commercial operation of the Large Generating Facility:</w:t>
      </w:r>
    </w:p>
    <w:p w:rsidR="00B47682" w:rsidRDefault="001E47C2" w:rsidP="00B47682">
      <w:pPr>
        <w:ind w:left="720" w:firstLine="720"/>
      </w:pPr>
    </w:p>
    <w:p w:rsidR="00B47682" w:rsidRDefault="001E47C2" w:rsidP="00B47682">
      <w:pPr>
        <w:ind w:left="720" w:firstLine="720"/>
      </w:pPr>
      <w:r>
        <w:t>New York Independent System Operator, Inc.</w:t>
      </w:r>
    </w:p>
    <w:p w:rsidR="00B47682" w:rsidRDefault="001E47C2" w:rsidP="00B47682">
      <w:pPr>
        <w:ind w:left="720" w:firstLine="720"/>
      </w:pPr>
      <w:r>
        <w:t xml:space="preserve">Attention: </w:t>
      </w:r>
      <w:r>
        <w:t>Vice President</w:t>
      </w:r>
      <w:r>
        <w:t xml:space="preserve"> of System and Resource Planning</w:t>
      </w:r>
    </w:p>
    <w:p w:rsidR="00B47682" w:rsidRDefault="001E47C2" w:rsidP="00B47682">
      <w:pPr>
        <w:ind w:left="720" w:firstLine="720"/>
      </w:pPr>
      <w:r>
        <w:t>10 Krey Boulevard</w:t>
      </w:r>
    </w:p>
    <w:p w:rsidR="00B47682" w:rsidRDefault="001E47C2" w:rsidP="00B47682">
      <w:pPr>
        <w:ind w:left="720" w:firstLine="720"/>
      </w:pPr>
      <w:r>
        <w:t>Rensselaer, NY 12144</w:t>
      </w:r>
    </w:p>
    <w:p w:rsidR="00B47682" w:rsidRDefault="001E47C2" w:rsidP="00B47682">
      <w:pPr>
        <w:ind w:left="720" w:firstLine="720"/>
      </w:pPr>
      <w:r>
        <w:t>Phone: (518) 356-6000</w:t>
      </w:r>
      <w:r>
        <w:tab/>
      </w:r>
      <w:r>
        <w:tab/>
      </w:r>
    </w:p>
    <w:p w:rsidR="00B47682" w:rsidRDefault="001E47C2" w:rsidP="00B47682">
      <w:pPr>
        <w:ind w:left="720" w:firstLine="720"/>
      </w:pPr>
      <w:r>
        <w:t>Fax: (518) 356-6118</w:t>
      </w:r>
    </w:p>
    <w:p w:rsidR="00B47682" w:rsidRDefault="001E47C2" w:rsidP="00B47682">
      <w:pPr>
        <w:ind w:left="720" w:firstLine="720"/>
      </w:pPr>
    </w:p>
    <w:p w:rsidR="00B47682" w:rsidRDefault="001E47C2" w:rsidP="00B47682">
      <w:pPr>
        <w:ind w:left="720" w:firstLine="720"/>
      </w:pPr>
      <w:r>
        <w:t>(ii)</w:t>
      </w:r>
      <w:r>
        <w:tab/>
        <w:t>After commercial operation of the Large Generating Facility:</w:t>
      </w:r>
    </w:p>
    <w:p w:rsidR="00B47682" w:rsidRDefault="001E47C2" w:rsidP="00B47682">
      <w:pPr>
        <w:ind w:left="720" w:firstLine="720"/>
      </w:pPr>
    </w:p>
    <w:p w:rsidR="00B47682" w:rsidRDefault="001E47C2" w:rsidP="00B47682">
      <w:pPr>
        <w:ind w:left="720" w:firstLine="720"/>
      </w:pPr>
      <w:r>
        <w:t xml:space="preserve">New York Independent System Operator, Inc. </w:t>
      </w:r>
      <w:r>
        <w:tab/>
      </w:r>
      <w:r>
        <w:tab/>
      </w:r>
    </w:p>
    <w:p w:rsidR="00B47682" w:rsidRDefault="001E47C2" w:rsidP="00B47682">
      <w:pPr>
        <w:ind w:left="720" w:firstLine="720"/>
      </w:pPr>
      <w:r>
        <w:t>Attn: Vice President, Oper</w:t>
      </w:r>
      <w:r>
        <w:t>ations</w:t>
      </w:r>
    </w:p>
    <w:p w:rsidR="00B47682" w:rsidRDefault="001E47C2" w:rsidP="00B47682">
      <w:pPr>
        <w:ind w:left="720" w:firstLine="720"/>
      </w:pPr>
      <w:r>
        <w:t>3890 Carman Road</w:t>
      </w:r>
    </w:p>
    <w:p w:rsidR="00B47682" w:rsidRDefault="001E47C2" w:rsidP="00B47682">
      <w:pPr>
        <w:ind w:left="720" w:firstLine="720"/>
      </w:pPr>
      <w:r>
        <w:t>Schenectady, NY 12303</w:t>
      </w:r>
    </w:p>
    <w:p w:rsidR="00B47682" w:rsidRDefault="001E47C2" w:rsidP="00B47682">
      <w:pPr>
        <w:ind w:left="720" w:firstLine="720"/>
      </w:pPr>
      <w:r>
        <w:t>Phone: (518) 356-6000</w:t>
      </w:r>
    </w:p>
    <w:p w:rsidR="00B47682" w:rsidRDefault="001E47C2" w:rsidP="00B47682">
      <w:pPr>
        <w:ind w:left="720" w:firstLine="720"/>
      </w:pPr>
      <w:r>
        <w:t>Fax: (518) 356-6118</w:t>
      </w:r>
    </w:p>
    <w:p w:rsidR="00B47682" w:rsidRDefault="001E47C2" w:rsidP="00B47682"/>
    <w:p w:rsidR="00B47682" w:rsidRDefault="001E47C2" w:rsidP="00B47682">
      <w:pPr>
        <w:outlineLvl w:val="0"/>
        <w:rPr>
          <w:u w:val="single"/>
        </w:rPr>
      </w:pPr>
      <w:r>
        <w:tab/>
      </w:r>
      <w:r>
        <w:rPr>
          <w:u w:val="single"/>
        </w:rPr>
        <w:t>Transmission Owner:</w:t>
      </w:r>
    </w:p>
    <w:p w:rsidR="00B47682" w:rsidRDefault="001E47C2" w:rsidP="00B47682"/>
    <w:p w:rsidR="00B47682" w:rsidRPr="00C40930" w:rsidRDefault="001E47C2" w:rsidP="00B47682">
      <w:pPr>
        <w:ind w:firstLine="1440"/>
      </w:pPr>
      <w:r w:rsidRPr="00C40930">
        <w:t>Senior Vice President of Transmission</w:t>
      </w:r>
    </w:p>
    <w:p w:rsidR="00B47682" w:rsidRPr="00C40930" w:rsidRDefault="001E47C2" w:rsidP="00B47682">
      <w:pPr>
        <w:ind w:firstLine="1440"/>
      </w:pPr>
      <w:r w:rsidRPr="00C40930">
        <w:t>New York Power Authority   </w:t>
      </w:r>
    </w:p>
    <w:p w:rsidR="00B47682" w:rsidRPr="00C40930" w:rsidRDefault="001E47C2" w:rsidP="00B47682">
      <w:pPr>
        <w:ind w:firstLine="1440"/>
      </w:pPr>
      <w:r w:rsidRPr="00C40930">
        <w:t>123 Main St.</w:t>
      </w:r>
    </w:p>
    <w:p w:rsidR="00B47682" w:rsidRPr="00C40930" w:rsidRDefault="001E47C2" w:rsidP="00B47682">
      <w:pPr>
        <w:ind w:firstLine="1440"/>
      </w:pPr>
      <w:r w:rsidRPr="00C40930">
        <w:t>White Plains, NY 10601-3170</w:t>
      </w:r>
    </w:p>
    <w:p w:rsidR="00B47682" w:rsidRDefault="001E47C2" w:rsidP="00B47682"/>
    <w:p w:rsidR="00B47682" w:rsidRDefault="001E47C2" w:rsidP="00B47682">
      <w:pPr>
        <w:outlineLvl w:val="0"/>
        <w:rPr>
          <w:u w:val="single"/>
        </w:rPr>
      </w:pPr>
      <w:r>
        <w:tab/>
      </w:r>
      <w:r>
        <w:rPr>
          <w:u w:val="single"/>
        </w:rPr>
        <w:t>Developer:</w:t>
      </w:r>
    </w:p>
    <w:p w:rsidR="00B47682" w:rsidRDefault="001E47C2" w:rsidP="00B47682">
      <w:pPr>
        <w:ind w:firstLine="1440"/>
      </w:pPr>
    </w:p>
    <w:p w:rsidR="00B47682" w:rsidRDefault="001E47C2" w:rsidP="00B47682">
      <w:pPr>
        <w:ind w:firstLine="1440"/>
        <w:outlineLvl w:val="0"/>
      </w:pPr>
      <w:r>
        <w:t>Asset Manager</w:t>
      </w:r>
    </w:p>
    <w:p w:rsidR="00B47682" w:rsidRDefault="001E47C2" w:rsidP="00B47682">
      <w:pPr>
        <w:ind w:firstLine="1440"/>
      </w:pPr>
      <w:r>
        <w:t xml:space="preserve">Noble </w:t>
      </w:r>
      <w:r>
        <w:t>Environmental Power, LLC</w:t>
      </w:r>
    </w:p>
    <w:p w:rsidR="00B47682" w:rsidRDefault="001E47C2" w:rsidP="00B47682">
      <w:pPr>
        <w:ind w:firstLine="1440"/>
      </w:pPr>
      <w:r w:rsidRPr="005828A7">
        <w:t>8 Railroad Avenue</w:t>
      </w:r>
    </w:p>
    <w:p w:rsidR="00B47682" w:rsidRDefault="001E47C2" w:rsidP="00B47682">
      <w:pPr>
        <w:ind w:firstLine="1440"/>
      </w:pPr>
      <w:r w:rsidRPr="005828A7">
        <w:t>Second Floor, Suite 8</w:t>
      </w:r>
    </w:p>
    <w:p w:rsidR="00B47682" w:rsidRPr="005828A7" w:rsidRDefault="001E47C2" w:rsidP="00B47682">
      <w:pPr>
        <w:ind w:firstLine="1440"/>
      </w:pPr>
      <w:r w:rsidRPr="005828A7">
        <w:t>Essex, CT 06426</w:t>
      </w:r>
    </w:p>
    <w:p w:rsidR="00B47682" w:rsidRDefault="001E47C2" w:rsidP="00B47682">
      <w:pPr>
        <w:keepNext/>
        <w:outlineLvl w:val="0"/>
      </w:pPr>
    </w:p>
    <w:p w:rsidR="00B47682" w:rsidRDefault="001E47C2" w:rsidP="00B47682">
      <w:pPr>
        <w:keepNext/>
        <w:outlineLvl w:val="0"/>
        <w:rPr>
          <w:b/>
          <w:bCs/>
        </w:rPr>
      </w:pPr>
      <w:r>
        <w:rPr>
          <w:b/>
          <w:bCs/>
        </w:rPr>
        <w:t>Billings and Payments:</w:t>
      </w:r>
    </w:p>
    <w:p w:rsidR="00B47682" w:rsidRDefault="001E47C2" w:rsidP="00B47682">
      <w:pPr>
        <w:keepNext/>
      </w:pPr>
    </w:p>
    <w:p w:rsidR="00B47682" w:rsidRDefault="001E47C2" w:rsidP="00B47682">
      <w:pPr>
        <w:keepNext/>
        <w:outlineLvl w:val="0"/>
        <w:rPr>
          <w:u w:val="single"/>
        </w:rPr>
      </w:pPr>
      <w:r>
        <w:tab/>
      </w:r>
      <w:r>
        <w:rPr>
          <w:u w:val="single"/>
        </w:rPr>
        <w:t>Transmission Owner:</w:t>
      </w:r>
    </w:p>
    <w:p w:rsidR="00B47682" w:rsidRDefault="001E47C2" w:rsidP="00B47682">
      <w:pPr>
        <w:keepNext/>
      </w:pPr>
    </w:p>
    <w:p w:rsidR="00B47682" w:rsidRPr="00C40930" w:rsidRDefault="001E47C2" w:rsidP="00B47682">
      <w:pPr>
        <w:keepNext/>
        <w:ind w:firstLine="1440"/>
        <w:outlineLvl w:val="0"/>
      </w:pPr>
      <w:r w:rsidRPr="00C40930">
        <w:t>New York Power Authority</w:t>
      </w:r>
    </w:p>
    <w:p w:rsidR="00B47682" w:rsidRPr="00C40930" w:rsidRDefault="001E47C2" w:rsidP="00B47682">
      <w:pPr>
        <w:ind w:firstLine="1440"/>
      </w:pPr>
      <w:r w:rsidRPr="00C40930">
        <w:t>Operating Fund c/o</w:t>
      </w:r>
    </w:p>
    <w:p w:rsidR="00B47682" w:rsidRPr="00C40930" w:rsidRDefault="001E47C2" w:rsidP="00B47682">
      <w:pPr>
        <w:ind w:firstLine="1440"/>
      </w:pPr>
      <w:r w:rsidRPr="00C40930">
        <w:t>J.P. Morgan Chase, N.A.</w:t>
      </w:r>
    </w:p>
    <w:p w:rsidR="00B47682" w:rsidRPr="00C40930" w:rsidRDefault="001E47C2" w:rsidP="00B47682">
      <w:pPr>
        <w:ind w:firstLine="1440"/>
      </w:pPr>
      <w:r w:rsidRPr="00C40930">
        <w:t>ABA No.: 021000021</w:t>
      </w:r>
    </w:p>
    <w:p w:rsidR="00B47682" w:rsidRPr="00C40930" w:rsidRDefault="001E47C2" w:rsidP="00B47682">
      <w:pPr>
        <w:ind w:firstLine="1440"/>
      </w:pPr>
      <w:r w:rsidRPr="00C40930">
        <w:t>Account No.: 573-804206 </w:t>
      </w:r>
    </w:p>
    <w:p w:rsidR="00B47682" w:rsidRDefault="001E47C2" w:rsidP="00B47682">
      <w:pPr>
        <w:pStyle w:val="Footer"/>
      </w:pPr>
    </w:p>
    <w:p w:rsidR="00B47682" w:rsidRDefault="001E47C2" w:rsidP="00B47682">
      <w:pPr>
        <w:keepNext/>
        <w:outlineLvl w:val="0"/>
        <w:rPr>
          <w:u w:val="single"/>
        </w:rPr>
      </w:pPr>
      <w:r>
        <w:tab/>
      </w:r>
      <w:r>
        <w:rPr>
          <w:u w:val="single"/>
        </w:rPr>
        <w:t>Developer:</w:t>
      </w:r>
    </w:p>
    <w:p w:rsidR="00B47682" w:rsidRDefault="001E47C2" w:rsidP="00B47682">
      <w:pPr>
        <w:keepNext/>
      </w:pPr>
    </w:p>
    <w:p w:rsidR="00B47682" w:rsidRDefault="001E47C2" w:rsidP="00B47682">
      <w:pPr>
        <w:ind w:firstLine="1440"/>
        <w:outlineLvl w:val="0"/>
      </w:pPr>
      <w:r>
        <w:t>Accounts Payable</w:t>
      </w:r>
    </w:p>
    <w:p w:rsidR="00B47682" w:rsidRDefault="001E47C2" w:rsidP="00B47682">
      <w:pPr>
        <w:ind w:firstLine="1440"/>
      </w:pPr>
      <w:r>
        <w:t>Noble Environmental Power, LLC</w:t>
      </w:r>
    </w:p>
    <w:p w:rsidR="00B47682" w:rsidRDefault="001E47C2" w:rsidP="00B47682">
      <w:pPr>
        <w:ind w:firstLine="1440"/>
      </w:pPr>
      <w:r w:rsidRPr="005828A7">
        <w:t>8 Railroad Avenue</w:t>
      </w:r>
    </w:p>
    <w:p w:rsidR="00B47682" w:rsidRDefault="001E47C2" w:rsidP="00B47682">
      <w:pPr>
        <w:ind w:firstLine="1440"/>
      </w:pPr>
      <w:r w:rsidRPr="005828A7">
        <w:t>Second Floor, Suite 8</w:t>
      </w:r>
    </w:p>
    <w:p w:rsidR="00B47682" w:rsidRPr="005828A7" w:rsidRDefault="001E47C2" w:rsidP="00B47682">
      <w:pPr>
        <w:ind w:firstLine="1440"/>
      </w:pPr>
      <w:r w:rsidRPr="005828A7">
        <w:t>Essex, CT 06426</w:t>
      </w:r>
    </w:p>
    <w:p w:rsidR="00B47682" w:rsidRDefault="001E47C2" w:rsidP="00B47682"/>
    <w:p w:rsidR="00B47682" w:rsidRDefault="001E47C2" w:rsidP="00B47682">
      <w:pPr>
        <w:outlineLvl w:val="0"/>
        <w:rPr>
          <w:b/>
          <w:bCs/>
        </w:rPr>
      </w:pPr>
      <w:r>
        <w:rPr>
          <w:b/>
          <w:bCs/>
        </w:rPr>
        <w:t>Alternative Forms of Delivery of Notices (telephone, facsimile or email):</w:t>
      </w:r>
    </w:p>
    <w:p w:rsidR="00B47682" w:rsidRDefault="001E47C2" w:rsidP="00B47682"/>
    <w:p w:rsidR="00B47682" w:rsidRDefault="001E47C2" w:rsidP="00B47682">
      <w:pPr>
        <w:outlineLvl w:val="0"/>
      </w:pPr>
      <w:r>
        <w:tab/>
      </w:r>
      <w:r>
        <w:rPr>
          <w:u w:val="single"/>
        </w:rPr>
        <w:t>NYISO</w:t>
      </w:r>
      <w:r>
        <w:t>:</w:t>
      </w:r>
    </w:p>
    <w:p w:rsidR="00B47682" w:rsidRDefault="001E47C2" w:rsidP="00B47682"/>
    <w:p w:rsidR="00B47682" w:rsidRDefault="001E47C2" w:rsidP="00B47682">
      <w:pPr>
        <w:ind w:left="720" w:firstLine="720"/>
      </w:pPr>
      <w:r>
        <w:t>(i)</w:t>
      </w:r>
      <w:r>
        <w:tab/>
        <w:t>Before commercial operation of the Large Generating Facility:</w:t>
      </w:r>
    </w:p>
    <w:p w:rsidR="00B47682" w:rsidRDefault="001E47C2" w:rsidP="00B47682">
      <w:pPr>
        <w:ind w:left="720" w:firstLine="720"/>
      </w:pPr>
    </w:p>
    <w:p w:rsidR="00B47682" w:rsidRDefault="001E47C2" w:rsidP="00B47682">
      <w:pPr>
        <w:ind w:left="720" w:firstLine="720"/>
      </w:pPr>
      <w:r>
        <w:t>New York Independent System Operator, Inc.</w:t>
      </w:r>
    </w:p>
    <w:p w:rsidR="00B47682" w:rsidRDefault="001E47C2" w:rsidP="00B47682">
      <w:pPr>
        <w:ind w:left="720" w:firstLine="720"/>
      </w:pPr>
      <w:r>
        <w:t xml:space="preserve">Attention: </w:t>
      </w:r>
      <w:r>
        <w:t>Vice President</w:t>
      </w:r>
      <w:r>
        <w:t xml:space="preserve"> of System and Resource Planning</w:t>
      </w:r>
    </w:p>
    <w:p w:rsidR="00B47682" w:rsidRDefault="001E47C2" w:rsidP="00B47682">
      <w:pPr>
        <w:ind w:left="720" w:firstLine="720"/>
      </w:pPr>
      <w:r>
        <w:t>10 Krey Boulevard</w:t>
      </w:r>
    </w:p>
    <w:p w:rsidR="00B47682" w:rsidRDefault="001E47C2" w:rsidP="00B47682">
      <w:pPr>
        <w:ind w:left="720" w:firstLine="720"/>
      </w:pPr>
      <w:r>
        <w:t>Rensselaer, NY 12144</w:t>
      </w:r>
    </w:p>
    <w:p w:rsidR="00B47682" w:rsidRDefault="001E47C2" w:rsidP="00B47682">
      <w:pPr>
        <w:ind w:left="720" w:firstLine="720"/>
      </w:pPr>
      <w:r>
        <w:t>Phone: (518) 356-6000</w:t>
      </w:r>
      <w:r>
        <w:tab/>
      </w:r>
      <w:r>
        <w:tab/>
      </w:r>
    </w:p>
    <w:p w:rsidR="00B47682" w:rsidRDefault="001E47C2" w:rsidP="00B47682">
      <w:pPr>
        <w:ind w:left="720" w:firstLine="720"/>
      </w:pPr>
      <w:r>
        <w:t>Fax: (518) 356-6118</w:t>
      </w:r>
    </w:p>
    <w:p w:rsidR="00B47682" w:rsidRDefault="001E47C2" w:rsidP="00B47682">
      <w:pPr>
        <w:ind w:left="720" w:firstLine="720"/>
      </w:pPr>
    </w:p>
    <w:p w:rsidR="00B47682" w:rsidRDefault="001E47C2" w:rsidP="00B47682">
      <w:pPr>
        <w:ind w:left="720" w:firstLine="720"/>
      </w:pPr>
      <w:r>
        <w:t>(ii)</w:t>
      </w:r>
      <w:r>
        <w:tab/>
        <w:t>After commercial operation of the Large Generating Facility:</w:t>
      </w:r>
    </w:p>
    <w:p w:rsidR="00B47682" w:rsidRDefault="001E47C2" w:rsidP="00B47682">
      <w:pPr>
        <w:ind w:left="720" w:firstLine="720"/>
      </w:pPr>
    </w:p>
    <w:p w:rsidR="00B47682" w:rsidRDefault="001E47C2" w:rsidP="00B47682">
      <w:pPr>
        <w:ind w:left="720" w:firstLine="720"/>
      </w:pPr>
      <w:r>
        <w:t xml:space="preserve">New York Independent System Operator, Inc. </w:t>
      </w:r>
      <w:r>
        <w:tab/>
      </w:r>
      <w:r>
        <w:tab/>
      </w:r>
    </w:p>
    <w:p w:rsidR="00B47682" w:rsidRDefault="001E47C2" w:rsidP="00B47682">
      <w:pPr>
        <w:ind w:left="720" w:firstLine="720"/>
      </w:pPr>
      <w:r>
        <w:t>Attn: Vice President, Operations</w:t>
      </w:r>
    </w:p>
    <w:p w:rsidR="00B47682" w:rsidRDefault="001E47C2" w:rsidP="00B47682">
      <w:pPr>
        <w:ind w:left="720" w:firstLine="720"/>
      </w:pPr>
      <w:r>
        <w:t>3890 Carman Road</w:t>
      </w:r>
    </w:p>
    <w:p w:rsidR="00B47682" w:rsidRDefault="001E47C2" w:rsidP="00B47682">
      <w:pPr>
        <w:ind w:left="720" w:firstLine="720"/>
      </w:pPr>
      <w:r>
        <w:t>Schenectady, NY 12303</w:t>
      </w:r>
    </w:p>
    <w:p w:rsidR="00B47682" w:rsidRDefault="001E47C2" w:rsidP="00B47682">
      <w:pPr>
        <w:ind w:left="720" w:firstLine="720"/>
      </w:pPr>
      <w:r>
        <w:t>Phone: (518) 356-6000</w:t>
      </w:r>
    </w:p>
    <w:p w:rsidR="00B47682" w:rsidRDefault="001E47C2" w:rsidP="00B47682">
      <w:pPr>
        <w:ind w:left="720" w:firstLine="720"/>
      </w:pPr>
      <w:r>
        <w:t>Fax: (518) 356-6118</w:t>
      </w:r>
    </w:p>
    <w:p w:rsidR="00B47682" w:rsidRDefault="001E47C2" w:rsidP="00B47682"/>
    <w:p w:rsidR="00B47682" w:rsidRDefault="001E47C2" w:rsidP="00B47682">
      <w:pPr>
        <w:outlineLvl w:val="0"/>
        <w:rPr>
          <w:u w:val="single"/>
        </w:rPr>
      </w:pPr>
      <w:r>
        <w:tab/>
      </w:r>
      <w:r>
        <w:rPr>
          <w:u w:val="single"/>
        </w:rPr>
        <w:t>Transmission Owner:</w:t>
      </w:r>
    </w:p>
    <w:p w:rsidR="00B47682" w:rsidRDefault="001E47C2" w:rsidP="00B47682"/>
    <w:p w:rsidR="00B47682" w:rsidRDefault="001E47C2" w:rsidP="00B47682">
      <w:r>
        <w:tab/>
      </w:r>
      <w:r>
        <w:tab/>
        <w:t>Project Manager-Generation/Facility Improvement</w:t>
      </w:r>
    </w:p>
    <w:p w:rsidR="00B47682" w:rsidRPr="00C40930" w:rsidRDefault="001E47C2" w:rsidP="00B47682">
      <w:pPr>
        <w:ind w:firstLine="1440"/>
      </w:pPr>
      <w:r w:rsidRPr="00C40930">
        <w:t>New York Power Authorit</w:t>
      </w:r>
      <w:r w:rsidRPr="00C40930">
        <w:t>y   </w:t>
      </w:r>
    </w:p>
    <w:p w:rsidR="00B47682" w:rsidRPr="00C40930" w:rsidRDefault="001E47C2" w:rsidP="00B47682">
      <w:pPr>
        <w:ind w:firstLine="1440"/>
      </w:pPr>
      <w:r w:rsidRPr="00C40930">
        <w:t>123 Main St.</w:t>
      </w:r>
    </w:p>
    <w:p w:rsidR="00B47682" w:rsidRDefault="001E47C2" w:rsidP="00B47682">
      <w:pPr>
        <w:ind w:firstLine="1440"/>
      </w:pPr>
      <w:r w:rsidRPr="00C40930">
        <w:t>White Plains, NY 10601-3170</w:t>
      </w:r>
    </w:p>
    <w:p w:rsidR="00B47682" w:rsidRDefault="001E47C2" w:rsidP="00B47682"/>
    <w:p w:rsidR="00B47682" w:rsidRDefault="001E47C2" w:rsidP="00B47682">
      <w:pPr>
        <w:outlineLvl w:val="0"/>
        <w:rPr>
          <w:u w:val="single"/>
        </w:rPr>
      </w:pPr>
      <w:r>
        <w:tab/>
      </w:r>
      <w:r>
        <w:rPr>
          <w:u w:val="single"/>
        </w:rPr>
        <w:t>Developer:</w:t>
      </w:r>
    </w:p>
    <w:p w:rsidR="00B47682" w:rsidRDefault="001E47C2" w:rsidP="00B47682"/>
    <w:p w:rsidR="00B47682" w:rsidRDefault="001E47C2" w:rsidP="00B47682">
      <w:pPr>
        <w:ind w:firstLine="1440"/>
        <w:outlineLvl w:val="0"/>
      </w:pPr>
      <w:r>
        <w:t>Telephone: 860-581-5070</w:t>
      </w:r>
    </w:p>
    <w:p w:rsidR="00B47682" w:rsidRDefault="001E47C2" w:rsidP="00B47682">
      <w:pPr>
        <w:ind w:firstLine="1440"/>
      </w:pPr>
      <w:r>
        <w:t>Fax: 860-767-7041</w:t>
      </w:r>
    </w:p>
    <w:p w:rsidR="00B47682" w:rsidRDefault="001E47C2" w:rsidP="00A43939">
      <w:pPr>
        <w:ind w:firstLine="1440"/>
      </w:pPr>
      <w:r>
        <w:t>Email: nugentd@noblepower.com</w:t>
      </w:r>
    </w:p>
    <w:p w:rsidR="00B47682" w:rsidRDefault="001E47C2" w:rsidP="00B47682">
      <w:pPr>
        <w:pStyle w:val="Heading2"/>
        <w:tabs>
          <w:tab w:val="right" w:pos="9360"/>
        </w:tabs>
        <w:spacing w:after="0"/>
        <w:rPr>
          <w:rFonts w:cs="Times New Roman"/>
        </w:rPr>
      </w:pPr>
    </w:p>
    <w:p w:rsidR="00B47682" w:rsidRDefault="001E47C2" w:rsidP="00B47682">
      <w:pPr>
        <w:pStyle w:val="Heading2"/>
        <w:tabs>
          <w:tab w:val="right" w:pos="9360"/>
        </w:tabs>
        <w:spacing w:after="0"/>
        <w:rPr>
          <w:rFonts w:cs="Times New Roman"/>
        </w:rPr>
      </w:pPr>
    </w:p>
    <w:p w:rsidR="00B47682" w:rsidRDefault="001E47C2" w:rsidP="00B47682">
      <w:pPr>
        <w:pStyle w:val="Heading2"/>
        <w:tabs>
          <w:tab w:val="right" w:pos="9360"/>
        </w:tabs>
        <w:spacing w:after="0"/>
        <w:rPr>
          <w:rFonts w:cs="Times New Roman"/>
        </w:rPr>
      </w:pPr>
    </w:p>
    <w:p w:rsidR="00B47682" w:rsidRDefault="001E47C2" w:rsidP="00B47682">
      <w:pPr>
        <w:pStyle w:val="Heading2"/>
        <w:tabs>
          <w:tab w:val="right" w:pos="9360"/>
        </w:tabs>
        <w:spacing w:after="0"/>
        <w:rPr>
          <w:rFonts w:cs="Times New Roman"/>
        </w:rPr>
      </w:pPr>
    </w:p>
    <w:p w:rsidR="00B47682" w:rsidRDefault="001E47C2" w:rsidP="00B47682">
      <w:pPr>
        <w:pStyle w:val="Heading2"/>
        <w:tabs>
          <w:tab w:val="right" w:pos="9360"/>
        </w:tabs>
        <w:spacing w:after="0"/>
        <w:rPr>
          <w:rFonts w:cs="Times New Roman"/>
        </w:rPr>
        <w:sectPr w:rsidR="00B47682">
          <w:headerReference w:type="even" r:id="rId81"/>
          <w:headerReference w:type="default" r:id="rId82"/>
          <w:footerReference w:type="even" r:id="rId83"/>
          <w:footerReference w:type="default" r:id="rId84"/>
          <w:headerReference w:type="first" r:id="rId85"/>
          <w:footerReference w:type="first" r:id="rId86"/>
          <w:pgSz w:w="12240" w:h="15840" w:code="1"/>
          <w:pgMar w:top="720" w:right="1440" w:bottom="720" w:left="1440" w:header="720" w:footer="720" w:gutter="0"/>
          <w:pgNumType w:start="1"/>
          <w:cols w:space="720"/>
          <w:noEndnote/>
        </w:sectPr>
      </w:pPr>
    </w:p>
    <w:p w:rsidR="00B47682" w:rsidRDefault="001E47C2" w:rsidP="00B47682">
      <w:pPr>
        <w:pStyle w:val="Heading2"/>
        <w:tabs>
          <w:tab w:val="right" w:pos="9360"/>
        </w:tabs>
        <w:spacing w:after="0"/>
        <w:rPr>
          <w:rFonts w:cs="Times New Roman"/>
        </w:rPr>
      </w:pPr>
    </w:p>
    <w:p w:rsidR="00B47682" w:rsidRDefault="001E47C2" w:rsidP="00B47682">
      <w:pPr>
        <w:spacing w:line="480" w:lineRule="auto"/>
        <w:jc w:val="center"/>
        <w:outlineLvl w:val="0"/>
        <w:rPr>
          <w:b/>
        </w:rPr>
      </w:pPr>
      <w:r>
        <w:rPr>
          <w:b/>
        </w:rPr>
        <w:t>APPENDIX G</w:t>
      </w:r>
    </w:p>
    <w:p w:rsidR="00B47682" w:rsidRDefault="001E47C2" w:rsidP="00B47682">
      <w:pPr>
        <w:jc w:val="center"/>
        <w:rPr>
          <w:b/>
        </w:rPr>
      </w:pPr>
      <w:r>
        <w:rPr>
          <w:b/>
        </w:rPr>
        <w:t>Interconnection Requirements for a Wind Generating Plant</w:t>
      </w:r>
    </w:p>
    <w:p w:rsidR="00B47682" w:rsidRDefault="001E47C2" w:rsidP="00B47682">
      <w:pPr>
        <w:spacing w:line="480" w:lineRule="auto"/>
        <w:jc w:val="center"/>
        <w:rPr>
          <w:b/>
        </w:rPr>
      </w:pPr>
    </w:p>
    <w:p w:rsidR="00B47682" w:rsidRDefault="001E47C2" w:rsidP="00B47682">
      <w:pPr>
        <w:spacing w:line="480" w:lineRule="auto"/>
      </w:pPr>
      <w:r>
        <w:tab/>
        <w:t>Appendix G sets forth requirements and provisio</w:t>
      </w:r>
      <w:r>
        <w:t xml:space="preserve">ns specific to a wind generating plant.  All other requirements of this LGIA continue to apply to wind generating plant interconnections. </w:t>
      </w:r>
    </w:p>
    <w:p w:rsidR="00B47682" w:rsidRDefault="001E47C2" w:rsidP="00B47682">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B47682" w:rsidRDefault="001E47C2" w:rsidP="00B47682">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B47682" w:rsidRDefault="001E47C2" w:rsidP="00B47682">
      <w:pPr>
        <w:numPr>
          <w:ilvl w:val="2"/>
          <w:numId w:val="0"/>
        </w:numPr>
        <w:tabs>
          <w:tab w:val="left" w:pos="650"/>
        </w:tabs>
        <w:spacing w:line="480" w:lineRule="auto"/>
      </w:pPr>
      <w:r>
        <w:tab/>
        <w:t xml:space="preserve">A wind </w:t>
      </w:r>
      <w:r>
        <w:t>generating plant shall be able to remain online during voltage disturbances up to the time periods and associated voltage levels set forth in the standard below. The LVRT standard provides for a transition period standard and a post-transition period stand</w:t>
      </w:r>
      <w:r>
        <w:t>ard.</w:t>
      </w:r>
    </w:p>
    <w:p w:rsidR="00B47682" w:rsidRDefault="001E47C2" w:rsidP="00B47682">
      <w:pPr>
        <w:numPr>
          <w:ilvl w:val="2"/>
          <w:numId w:val="0"/>
        </w:numPr>
        <w:tabs>
          <w:tab w:val="left" w:pos="650"/>
        </w:tabs>
        <w:spacing w:line="480" w:lineRule="auto"/>
        <w:outlineLvl w:val="0"/>
      </w:pPr>
      <w:r>
        <w:tab/>
      </w:r>
      <w:r>
        <w:rPr>
          <w:b/>
          <w:u w:val="single"/>
        </w:rPr>
        <w:t>Transition Period LVRT Standard</w:t>
      </w:r>
    </w:p>
    <w:p w:rsidR="00B47682" w:rsidRDefault="001E47C2" w:rsidP="00B47682">
      <w:pPr>
        <w:numPr>
          <w:ilvl w:val="2"/>
          <w:numId w:val="0"/>
        </w:numPr>
        <w:tabs>
          <w:tab w:val="left" w:pos="650"/>
        </w:tabs>
        <w:spacing w:line="480" w:lineRule="auto"/>
      </w:pPr>
      <w:r>
        <w:tab/>
      </w:r>
      <w:r>
        <w:t>The transition period standard applies to wind generating plants subject to FERC Order 661 that have either: (i) interconnection agreements signed and filed with the Commission, filed with the Commission in unexecuted form, finally executed as conforming a</w:t>
      </w:r>
      <w:r>
        <w:t xml:space="preserve">greements, or filed with the Commission as non-conforming agreements between January 1, 2006 and December 31, 2006, with a scheduled in-service date no later than December 31, 2007, or (ii) wind </w:t>
      </w:r>
    </w:p>
    <w:p w:rsidR="00B47682" w:rsidRDefault="001E47C2" w:rsidP="00B47682">
      <w:pPr>
        <w:numPr>
          <w:ilvl w:val="2"/>
          <w:numId w:val="0"/>
        </w:numPr>
        <w:tabs>
          <w:tab w:val="left" w:pos="650"/>
        </w:tabs>
        <w:spacing w:line="480" w:lineRule="auto"/>
      </w:pPr>
      <w:r>
        <w:t>generating turbines subject to a wind turbine procurement co</w:t>
      </w:r>
      <w:r>
        <w:t>ntract executed prior to December 31, 2005, for delivery through 2007.</w:t>
      </w:r>
    </w:p>
    <w:p w:rsidR="00B47682" w:rsidRDefault="001E47C2" w:rsidP="00B47682">
      <w:pPr>
        <w:numPr>
          <w:ilvl w:val="2"/>
          <w:numId w:val="0"/>
        </w:numPr>
        <w:tabs>
          <w:tab w:val="left" w:pos="650"/>
        </w:tabs>
        <w:spacing w:line="480" w:lineRule="auto"/>
        <w:ind w:left="648" w:hanging="648"/>
      </w:pPr>
      <w:r>
        <w:t>1.</w:t>
      </w:r>
      <w:r>
        <w:tab/>
        <w:t>Wind generating plants are required to remain in-service during three-phase faults with normal clearing (which is a time period of approximately 4 – 9 cycles) and single line to grou</w:t>
      </w:r>
      <w:r>
        <w:t xml:space="preserve">nd faults with delayed clearing, and subsequent post-fault voltage recovery to prefault voltage unless clearing the fault effectively disconnects the generator from the system.  The clearing time requirement for a three-phase fault will be specific to the </w:t>
      </w:r>
      <w:r>
        <w:t>wind generating plant substation location, as determined by and documented by the Transmission Owner for the Transmission District to which the wind generating plant will be interconnected.  The maximum clearing time the wind generating plant shall be requ</w:t>
      </w:r>
      <w:r>
        <w:t>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interconnection </w:t>
      </w:r>
      <w:r>
        <w:t>voltage or “GSU”), after which, if the fault remains following the location-specific normal clearing time for three-phase faults, the wind generating plant may disconnect from the transmission system.</w:t>
      </w:r>
    </w:p>
    <w:p w:rsidR="00B47682" w:rsidRDefault="001E47C2" w:rsidP="00B47682">
      <w:pPr>
        <w:spacing w:line="480" w:lineRule="auto"/>
        <w:ind w:left="648" w:hanging="648"/>
      </w:pPr>
      <w:r>
        <w:t>2.</w:t>
      </w:r>
      <w:r>
        <w:tab/>
        <w:t>This requirement does not apply to faults that would</w:t>
      </w:r>
      <w:r>
        <w:t xml:space="preserve"> occur between the wind generator terminals and the high side of the GSU or to faults that would result in a voltage lower than 0.15 per unit on the high side of the GSU serving the facility.</w:t>
      </w:r>
    </w:p>
    <w:p w:rsidR="00B47682" w:rsidRDefault="001E47C2" w:rsidP="00B47682">
      <w:pPr>
        <w:tabs>
          <w:tab w:val="left" w:pos="650"/>
        </w:tabs>
        <w:spacing w:line="480" w:lineRule="auto"/>
        <w:ind w:left="645" w:hanging="645"/>
      </w:pPr>
      <w:r>
        <w:t>3.</w:t>
      </w:r>
      <w:r>
        <w:tab/>
        <w:t xml:space="preserve">Wind generating plants may be tripped after the fault period </w:t>
      </w:r>
      <w:r>
        <w:t>if this action is intended as part of a special protection system.</w:t>
      </w:r>
    </w:p>
    <w:p w:rsidR="00B47682" w:rsidRDefault="001E47C2" w:rsidP="00B47682">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Compensator, etc.) wit</w:t>
      </w:r>
      <w:r>
        <w:t>hin the wind generating plant or by a combination of generator performance and additional equipment.</w:t>
      </w:r>
    </w:p>
    <w:p w:rsidR="00B47682" w:rsidRDefault="001E47C2" w:rsidP="00B47682">
      <w:pPr>
        <w:spacing w:line="480" w:lineRule="auto"/>
        <w:ind w:left="720" w:hanging="720"/>
      </w:pPr>
      <w:r>
        <w:t>5.</w:t>
      </w:r>
      <w:r>
        <w:tab/>
        <w:t>Existing individual generator units that are, or have been, interconnected to the network at the same location at the effective date of the Appendix G L</w:t>
      </w:r>
      <w:r>
        <w:t>VRT Standard are exempt from meeting the Appendix G LVRT Standard for the remaining life of the existing generation equipment. Existing individual generator units that are replaced are required to meet the Appendix G LVRT Standard.</w:t>
      </w:r>
    </w:p>
    <w:p w:rsidR="00B47682" w:rsidRDefault="001E47C2" w:rsidP="00B47682"/>
    <w:p w:rsidR="00B47682" w:rsidRDefault="001E47C2" w:rsidP="00B47682">
      <w:pPr>
        <w:keepNext/>
        <w:keepLines/>
        <w:spacing w:line="480" w:lineRule="auto"/>
        <w:outlineLvl w:val="0"/>
      </w:pPr>
      <w:r>
        <w:rPr>
          <w:b/>
          <w:u w:val="single"/>
        </w:rPr>
        <w:t xml:space="preserve">Post-transition Period </w:t>
      </w:r>
      <w:r>
        <w:rPr>
          <w:b/>
          <w:u w:val="single"/>
        </w:rPr>
        <w:t>LVRT Standard</w:t>
      </w:r>
    </w:p>
    <w:p w:rsidR="00B47682" w:rsidRDefault="001E47C2" w:rsidP="00B47682">
      <w:pPr>
        <w:spacing w:line="480" w:lineRule="auto"/>
      </w:pPr>
      <w:r>
        <w:t>All wind generating plants subject to FERC Order No. 661 and not covered by the transition period described above must meet the following requirements:</w:t>
      </w:r>
    </w:p>
    <w:p w:rsidR="00B47682" w:rsidRDefault="001E47C2" w:rsidP="00B47682">
      <w:pPr>
        <w:spacing w:line="480" w:lineRule="auto"/>
        <w:ind w:left="720" w:hanging="720"/>
      </w:pPr>
      <w:r>
        <w:t>1.</w:t>
      </w:r>
      <w:r>
        <w:tab/>
        <w:t>Wind generating plants are required to remain in-service during three-phase faults with</w:t>
      </w:r>
      <w:r>
        <w:t xml:space="preserve"> normal clearing (which is a time period of approximately 4 – 9 cycles) and single line to ground faults with delayed clearing, and subsequent post-fault voltage recovery to prefault voltage unless clearing the fault effectively disconnects the generator f</w:t>
      </w:r>
      <w:r>
        <w:t>rom the system.  The clearing time requirement for a three-phase fault will be specific to the wind generating plant substation location, as deter</w:t>
      </w:r>
      <w:r>
        <w:t xml:space="preserve">mined by and documented by the </w:t>
      </w:r>
      <w:r>
        <w:t>Transmission Owner for the Transmission District to which the wind generating p</w:t>
      </w:r>
      <w:r>
        <w:t>lant will be interconnected.  The maximum clearing time the wind generating plant shall be required to withstand for a three-phase fault shall be 9 cycles after which, if the fault remains following the location-specific normal clearing time for three-phas</w:t>
      </w:r>
      <w:r>
        <w:t>e faults, the wind generating plant may disconnect from the transmission system.  A wind generating plant shall remain interconnected during such a fault on the transmission system for a voltage level as low as zero volts, as measured at the high voltage s</w:t>
      </w:r>
      <w:r>
        <w:t>ide of the wind GSU.</w:t>
      </w:r>
    </w:p>
    <w:p w:rsidR="00B47682" w:rsidRDefault="001E47C2" w:rsidP="00B47682">
      <w:pPr>
        <w:spacing w:line="480" w:lineRule="auto"/>
        <w:ind w:left="720" w:hanging="720"/>
      </w:pPr>
      <w:r>
        <w:t>2.</w:t>
      </w:r>
      <w:r>
        <w:tab/>
        <w:t>This requirement does not apply to faults that would occur between the wind generator terminals and the high side of the GSU.</w:t>
      </w:r>
    </w:p>
    <w:p w:rsidR="00B47682" w:rsidRDefault="001E47C2" w:rsidP="00B47682">
      <w:pPr>
        <w:spacing w:line="480" w:lineRule="auto"/>
        <w:ind w:left="720" w:hanging="720"/>
      </w:pPr>
      <w:r>
        <w:t>3.</w:t>
      </w:r>
      <w:r>
        <w:tab/>
        <w:t>Wind generating plants may be tripped after the fault period if this action is intended as part of a sp</w:t>
      </w:r>
      <w:r>
        <w:t>ecial protection system.</w:t>
      </w:r>
    </w:p>
    <w:p w:rsidR="00B47682" w:rsidRDefault="001E47C2" w:rsidP="00B47682">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xml:space="preserve">, Static VAr Compensator) within the wind generating plant or by a </w:t>
      </w:r>
      <w:r>
        <w:t>combination of generator performance and additional equipment.</w:t>
      </w:r>
    </w:p>
    <w:p w:rsidR="00B47682" w:rsidRDefault="001E47C2" w:rsidP="00B47682">
      <w:pPr>
        <w:spacing w:line="480" w:lineRule="auto"/>
        <w:ind w:left="720" w:hanging="720"/>
      </w:pPr>
      <w:r>
        <w:t>5.</w:t>
      </w:r>
      <w:r>
        <w:tab/>
        <w:t>Existing individual generator units that are, or have been, interconnected to the network at the same location at the effective date of the Appendix G LVRT Standard are exempt from meeting t</w:t>
      </w:r>
      <w:r>
        <w:t>he Appendix G LVRT Standard for the remaining life of the existing generation equipment. Existing individual generator units that are replaced are required to meet the Appendix G LVRT Standard.</w:t>
      </w:r>
    </w:p>
    <w:p w:rsidR="00B47682" w:rsidRDefault="001E47C2" w:rsidP="00B47682">
      <w:pPr>
        <w:numPr>
          <w:ilvl w:val="2"/>
          <w:numId w:val="0"/>
        </w:numPr>
        <w:tabs>
          <w:tab w:val="left" w:pos="1430"/>
        </w:tabs>
        <w:spacing w:line="480" w:lineRule="auto"/>
        <w:rPr>
          <w:b/>
        </w:rPr>
      </w:pPr>
      <w:r>
        <w:rPr>
          <w:b/>
        </w:rPr>
        <w:tab/>
      </w:r>
      <w:r>
        <w:rPr>
          <w:b/>
        </w:rPr>
        <w:tab/>
        <w:t xml:space="preserve">ii.   </w:t>
      </w:r>
      <w:r>
        <w:rPr>
          <w:b/>
        </w:rPr>
        <w:tab/>
      </w:r>
      <w:r>
        <w:rPr>
          <w:b/>
          <w:u w:val="single"/>
        </w:rPr>
        <w:t>Power Factor Design Criteria (Reactive Power)</w:t>
      </w:r>
    </w:p>
    <w:p w:rsidR="00B47682" w:rsidRDefault="001E47C2" w:rsidP="00B47682">
      <w:pPr>
        <w:spacing w:line="480" w:lineRule="auto"/>
        <w:ind w:firstLine="720"/>
      </w:pPr>
      <w:r>
        <w:t xml:space="preserve">A wind </w:t>
      </w:r>
      <w:r>
        <w:t>generating plant shall maintain a power factor within the range of 0.95 leading to 0.95 lagging, measured at the Point of Interconnection as defined in this LGIA, if the ISO’s System Reliability Impact Study shows that such a requirement is necessary to en</w:t>
      </w:r>
      <w:r>
        <w:t xml:space="preserve">sure safety or reliability.  </w:t>
      </w:r>
    </w:p>
    <w:p w:rsidR="00B47682" w:rsidRDefault="001E47C2" w:rsidP="00B47682">
      <w:pPr>
        <w:spacing w:line="480" w:lineRule="auto"/>
      </w:pPr>
      <w:r>
        <w:rPr>
          <w:szCs w:val="20"/>
        </w:rPr>
        <w:tab/>
        <w:t>The power factor range standard can be met using, for example without limitation, power electronics designed to supply this level of reactive capability (taking into account any limitations due to voltage level, real power ou</w:t>
      </w:r>
      <w:r>
        <w:rPr>
          <w:szCs w:val="20"/>
        </w:rPr>
        <w:t>tput, etc.) or fixed and switched capacitors if agreed to by the Transmission Owner for the Transmission District to which the wind generating plant will be interconnected, or a combination of the two.  The Developer shall not disable power factor equipmen</w:t>
      </w:r>
      <w:r>
        <w:rPr>
          <w:szCs w:val="20"/>
        </w:rPr>
        <w:t>t while the wind plant is in operation.  Wind plants shall also be able to provide sufficient dynamic voltage support in lieu of the power system stabilizer and automatic voltage regulation at the generator excitation system if the System Reliability Impac</w:t>
      </w:r>
      <w:r>
        <w:rPr>
          <w:szCs w:val="20"/>
        </w:rPr>
        <w:t>t Study shows this to be required for system safety or reliability.</w:t>
      </w:r>
    </w:p>
    <w:p w:rsidR="00B47682" w:rsidRDefault="001E47C2" w:rsidP="00B47682">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B47682" w:rsidRDefault="001E47C2" w:rsidP="00DF6791">
      <w:pPr>
        <w:spacing w:line="480" w:lineRule="auto"/>
        <w:ind w:firstLine="720"/>
        <w:rPr>
          <w:bCs/>
        </w:rPr>
      </w:pPr>
      <w:r>
        <w:t>The wind plant shall provide SCADA capability to transmit data and receive instructions from the ISO and/or the Transmi</w:t>
      </w:r>
      <w:r>
        <w:t>ssion Owner for the Transmission District to which the wind generating plant will be interconnected, as applicable, to protect system reliability.  The Transmission Owner for the Transmission District to which the</w:t>
      </w:r>
      <w:r>
        <w:t xml:space="preserve"> wind generating plant will be </w:t>
      </w:r>
      <w:r>
        <w:t>interconnect</w:t>
      </w:r>
      <w:r>
        <w:t>ed and the wind plant Developer shall determine what SCADA information is essential for the proposed wind plant, taking into account the size of the plant and its characteristics, location, and importance in maintaining generation resource adequacy and tra</w:t>
      </w:r>
      <w:r>
        <w:t>nsmission system reliability in its area.</w:t>
      </w:r>
      <w:r>
        <w:t xml:space="preserve">  </w:t>
      </w:r>
    </w:p>
    <w:p w:rsidR="00B47682" w:rsidRDefault="001E47C2" w:rsidP="00B47682">
      <w:pPr>
        <w:sectPr w:rsidR="00B47682">
          <w:headerReference w:type="even" r:id="rId87"/>
          <w:headerReference w:type="default" r:id="rId88"/>
          <w:footerReference w:type="even" r:id="rId89"/>
          <w:footerReference w:type="default" r:id="rId90"/>
          <w:headerReference w:type="first" r:id="rId91"/>
          <w:footerReference w:type="first" r:id="rId92"/>
          <w:pgSz w:w="12240" w:h="15840" w:code="1"/>
          <w:pgMar w:top="720" w:right="1440" w:bottom="720" w:left="1440" w:header="720" w:footer="720" w:gutter="0"/>
          <w:pgNumType w:start="1"/>
          <w:cols w:space="720"/>
          <w:noEndnote/>
        </w:sectPr>
      </w:pPr>
    </w:p>
    <w:p w:rsidR="00B47682" w:rsidRDefault="001E47C2" w:rsidP="00B47682">
      <w:pPr>
        <w:ind w:left="360"/>
        <w:jc w:val="center"/>
        <w:outlineLvl w:val="0"/>
        <w:rPr>
          <w:b/>
          <w:bCs/>
        </w:rPr>
      </w:pPr>
      <w:r>
        <w:rPr>
          <w:b/>
          <w:bCs/>
        </w:rPr>
        <w:t>APPENDIX H</w:t>
      </w:r>
    </w:p>
    <w:p w:rsidR="00B47682" w:rsidRDefault="001E47C2" w:rsidP="00B47682">
      <w:pPr>
        <w:ind w:left="360"/>
        <w:jc w:val="center"/>
        <w:outlineLvl w:val="0"/>
        <w:rPr>
          <w:b/>
          <w:bCs/>
        </w:rPr>
      </w:pPr>
      <w:r>
        <w:rPr>
          <w:b/>
          <w:bCs/>
        </w:rPr>
        <w:t>Invoicing and Payment</w:t>
      </w:r>
    </w:p>
    <w:p w:rsidR="00B47682" w:rsidRDefault="001E47C2" w:rsidP="00B47682">
      <w:pPr>
        <w:ind w:left="360"/>
        <w:rPr>
          <w:b/>
          <w:bCs/>
        </w:rPr>
      </w:pPr>
    </w:p>
    <w:p w:rsidR="00B47682" w:rsidRDefault="001E47C2" w:rsidP="00B47682">
      <w:pPr>
        <w:ind w:left="360" w:hanging="360"/>
        <w:outlineLvl w:val="0"/>
        <w:rPr>
          <w:b/>
          <w:bCs/>
        </w:rPr>
      </w:pPr>
      <w:r>
        <w:rPr>
          <w:b/>
          <w:bCs/>
        </w:rPr>
        <w:t>A.</w:t>
      </w:r>
      <w:r>
        <w:rPr>
          <w:b/>
          <w:bCs/>
        </w:rPr>
        <w:tab/>
        <w:t>General</w:t>
      </w:r>
    </w:p>
    <w:p w:rsidR="00B47682" w:rsidRDefault="001E47C2" w:rsidP="00B47682">
      <w:pPr>
        <w:ind w:left="360"/>
        <w:rPr>
          <w:bCs/>
        </w:rPr>
      </w:pPr>
    </w:p>
    <w:p w:rsidR="00B47682" w:rsidRDefault="001E47C2" w:rsidP="00B47682">
      <w:pPr>
        <w:ind w:left="360"/>
        <w:outlineLvl w:val="0"/>
        <w:rPr>
          <w:b/>
          <w:bCs/>
        </w:rPr>
      </w:pPr>
      <w:r>
        <w:rPr>
          <w:b/>
          <w:bCs/>
        </w:rPr>
        <w:t>1.</w:t>
      </w:r>
      <w:r>
        <w:rPr>
          <w:bCs/>
        </w:rPr>
        <w:tab/>
      </w:r>
      <w:r>
        <w:rPr>
          <w:b/>
          <w:bCs/>
        </w:rPr>
        <w:t>Detail Required</w:t>
      </w:r>
    </w:p>
    <w:p w:rsidR="00B47682" w:rsidRDefault="001E47C2" w:rsidP="00B47682">
      <w:pPr>
        <w:ind w:left="360"/>
        <w:rPr>
          <w:bCs/>
        </w:rPr>
      </w:pPr>
    </w:p>
    <w:p w:rsidR="00B47682" w:rsidRDefault="001E47C2" w:rsidP="00B47682">
      <w:pPr>
        <w:ind w:left="720" w:hanging="360"/>
        <w:rPr>
          <w:bCs/>
        </w:rPr>
      </w:pPr>
      <w:r>
        <w:rPr>
          <w:bCs/>
        </w:rPr>
        <w:tab/>
        <w:t xml:space="preserve">All invoices submitted under this Agreement shall </w:t>
      </w:r>
      <w:r>
        <w:t xml:space="preserve">state the month to which the invoice applies and fully describe the services and equipment </w:t>
      </w:r>
      <w:r>
        <w:t>provided.</w:t>
      </w:r>
      <w:r>
        <w:rPr>
          <w:bCs/>
        </w:rPr>
        <w:t xml:space="preserve">  All invoices will indicate if and to what extent costs being invoiced are asserted as having been incurred as a result of an Uncontrollable Cost Event (as such term is defined in Appendix B).  All invoices for construction and equipment costs sh</w:t>
      </w:r>
      <w:r>
        <w:rPr>
          <w:bCs/>
        </w:rPr>
        <w:t>all be prepared using the AIA G702-1992 form.</w:t>
      </w:r>
    </w:p>
    <w:p w:rsidR="00B47682" w:rsidRDefault="001E47C2" w:rsidP="00B47682">
      <w:pPr>
        <w:ind w:left="360"/>
        <w:rPr>
          <w:bCs/>
        </w:rPr>
      </w:pPr>
    </w:p>
    <w:p w:rsidR="00B47682" w:rsidRDefault="001E47C2" w:rsidP="00B47682">
      <w:pPr>
        <w:ind w:left="360"/>
        <w:outlineLvl w:val="0"/>
        <w:rPr>
          <w:b/>
        </w:rPr>
      </w:pPr>
      <w:r>
        <w:rPr>
          <w:b/>
          <w:bCs/>
        </w:rPr>
        <w:t>2.</w:t>
      </w:r>
      <w:r>
        <w:rPr>
          <w:b/>
        </w:rPr>
        <w:tab/>
        <w:t>Payment</w:t>
      </w:r>
    </w:p>
    <w:p w:rsidR="00B47682" w:rsidRDefault="001E47C2" w:rsidP="00B47682">
      <w:pPr>
        <w:ind w:left="360"/>
        <w:rPr>
          <w:b/>
        </w:rPr>
      </w:pPr>
    </w:p>
    <w:p w:rsidR="00B47682" w:rsidRDefault="001E47C2" w:rsidP="00B47682">
      <w:pPr>
        <w:ind w:left="720" w:hanging="720"/>
      </w:pPr>
      <w:r>
        <w:tab/>
        <w:t>Invoices will be due and payable within the period of time specified in each subsection below unless otherwise mutually agreed in writing.  All payments shall be made in the form of immediately av</w:t>
      </w:r>
      <w:r>
        <w:t>ailable funds by wire transfer to the account specified in Appendix F of this Interconnection Agreement or otherwise provided by the parties in writing.</w:t>
      </w:r>
    </w:p>
    <w:p w:rsidR="00B47682" w:rsidRDefault="001E47C2" w:rsidP="00B47682">
      <w:pPr>
        <w:ind w:left="720" w:hanging="720"/>
      </w:pPr>
    </w:p>
    <w:p w:rsidR="00B47682" w:rsidRDefault="001E47C2" w:rsidP="00B47682">
      <w:pPr>
        <w:ind w:left="720" w:hanging="360"/>
        <w:outlineLvl w:val="0"/>
        <w:rPr>
          <w:b/>
        </w:rPr>
      </w:pPr>
      <w:r>
        <w:rPr>
          <w:b/>
        </w:rPr>
        <w:t xml:space="preserve">3. </w:t>
      </w:r>
      <w:r>
        <w:rPr>
          <w:b/>
        </w:rPr>
        <w:tab/>
        <w:t>Late Payment</w:t>
      </w:r>
    </w:p>
    <w:p w:rsidR="00B47682" w:rsidRDefault="001E47C2" w:rsidP="00B47682">
      <w:pPr>
        <w:ind w:left="720" w:hanging="360"/>
        <w:rPr>
          <w:b/>
        </w:rPr>
      </w:pPr>
    </w:p>
    <w:p w:rsidR="00B47682" w:rsidRDefault="001E47C2" w:rsidP="00B47682">
      <w:pPr>
        <w:ind w:left="720" w:hanging="360"/>
      </w:pPr>
      <w:r>
        <w:tab/>
        <w:t>All amounts due and not paid within the time period specified following the date of</w:t>
      </w:r>
      <w:r>
        <w:t xml:space="preserve"> receipt shall be subject to interest calculated in accord with the methodology set forth in FERC’s regulations at 18 CFR § 35.19a(a)(2)(iii).</w:t>
      </w:r>
    </w:p>
    <w:p w:rsidR="00B47682" w:rsidRDefault="001E47C2" w:rsidP="00B47682">
      <w:pPr>
        <w:ind w:left="360"/>
        <w:rPr>
          <w:b/>
          <w:bCs/>
        </w:rPr>
      </w:pPr>
    </w:p>
    <w:p w:rsidR="00B47682" w:rsidRDefault="001E47C2" w:rsidP="00B47682">
      <w:pPr>
        <w:tabs>
          <w:tab w:val="left" w:pos="360"/>
        </w:tabs>
        <w:outlineLvl w:val="0"/>
        <w:rPr>
          <w:b/>
          <w:bCs/>
        </w:rPr>
      </w:pPr>
      <w:r>
        <w:rPr>
          <w:b/>
          <w:bCs/>
        </w:rPr>
        <w:t>B.</w:t>
      </w:r>
      <w:r>
        <w:rPr>
          <w:b/>
          <w:bCs/>
        </w:rPr>
        <w:tab/>
        <w:t>Invoices/Payment for System Upgrade Facilities (“SUFs”) and Attachment Facilities</w:t>
      </w:r>
    </w:p>
    <w:p w:rsidR="00B47682" w:rsidRDefault="001E47C2" w:rsidP="00B47682">
      <w:pPr>
        <w:ind w:left="360"/>
        <w:rPr>
          <w:b/>
          <w:bCs/>
        </w:rPr>
      </w:pPr>
    </w:p>
    <w:p w:rsidR="00B47682" w:rsidRDefault="001E47C2" w:rsidP="00B47682">
      <w:pPr>
        <w:numPr>
          <w:ilvl w:val="0"/>
          <w:numId w:val="8"/>
        </w:numPr>
        <w:tabs>
          <w:tab w:val="left" w:pos="720"/>
        </w:tabs>
        <w:rPr>
          <w:b/>
          <w:bCs/>
        </w:rPr>
      </w:pPr>
      <w:r>
        <w:rPr>
          <w:b/>
          <w:bCs/>
        </w:rPr>
        <w:t>Clinton and Ellenburg Mont</w:t>
      </w:r>
      <w:r>
        <w:rPr>
          <w:b/>
          <w:bCs/>
        </w:rPr>
        <w:t>hly Invoice</w:t>
      </w:r>
    </w:p>
    <w:p w:rsidR="00B47682" w:rsidRDefault="001E47C2" w:rsidP="00B47682">
      <w:pPr>
        <w:ind w:left="360"/>
        <w:rPr>
          <w:b/>
          <w:bCs/>
        </w:rPr>
      </w:pPr>
    </w:p>
    <w:p w:rsidR="00B47682" w:rsidRDefault="001E47C2" w:rsidP="00B47682">
      <w:pPr>
        <w:tabs>
          <w:tab w:val="left" w:pos="1080"/>
        </w:tabs>
        <w:ind w:left="1080" w:hanging="360"/>
      </w:pPr>
      <w:r>
        <w:t>(a)</w:t>
      </w:r>
      <w:r>
        <w:tab/>
      </w:r>
      <w:r>
        <w:t>By the first Calendar Day of each month, Noble Clinton Windpark I, LLC (“Clinton”) and Noble Ellenburg Windpark, LLC (“Ellenburg” and together with Clinton, “Clinton and Ellenburg”) will provide to NYPA an invoice for all work performed by Clinton and Elle</w:t>
      </w:r>
      <w:r>
        <w:t xml:space="preserve">nburg for SUF work for the previous month.  Each invoice will separately identify and itemize all work performed in connection with the Common SUFs and any non-Common SUFs (collectively, the “SUFs”).  These invoices will be used by NYPA in the calculation </w:t>
      </w:r>
      <w:r>
        <w:t>of the total SUF costs for the purposes of allocating costs among Clinton and Ellenburg, Noble Altona Windpark, LLC (“Altona”) and Marble River, LLC (“Marble River”) (each, individually, referred to as a “Project” and all four collectively referred to as t</w:t>
      </w:r>
      <w:r>
        <w:t xml:space="preserve">he “Projects”). </w:t>
      </w:r>
    </w:p>
    <w:p w:rsidR="00B47682" w:rsidRDefault="001E47C2" w:rsidP="00B47682">
      <w:pPr>
        <w:tabs>
          <w:tab w:val="left" w:pos="1080"/>
        </w:tabs>
        <w:ind w:left="1080" w:hanging="360"/>
      </w:pPr>
    </w:p>
    <w:p w:rsidR="00B47682" w:rsidRPr="000F6BE4" w:rsidRDefault="001E47C2" w:rsidP="00B47682">
      <w:pPr>
        <w:tabs>
          <w:tab w:val="left" w:pos="1080"/>
        </w:tabs>
        <w:ind w:left="1080" w:hanging="360"/>
      </w:pPr>
      <w:r>
        <w:t>(b)</w:t>
      </w:r>
      <w:r>
        <w:tab/>
        <w:t xml:space="preserve">By the first Calendar Day of each month, Clinton and Ellenburg will provide a copy of such invoice to Marble River and Altona. </w:t>
      </w:r>
    </w:p>
    <w:p w:rsidR="00B47682" w:rsidRDefault="001E47C2" w:rsidP="00B47682">
      <w:pPr>
        <w:ind w:left="360"/>
      </w:pPr>
      <w:r>
        <w:t xml:space="preserve"> </w:t>
      </w:r>
    </w:p>
    <w:p w:rsidR="00B47682" w:rsidRDefault="001E47C2" w:rsidP="00B47682">
      <w:pPr>
        <w:keepNext/>
        <w:numPr>
          <w:ilvl w:val="0"/>
          <w:numId w:val="8"/>
        </w:numPr>
        <w:tabs>
          <w:tab w:val="left" w:pos="720"/>
        </w:tabs>
        <w:rPr>
          <w:b/>
          <w:bCs/>
        </w:rPr>
      </w:pPr>
      <w:r>
        <w:rPr>
          <w:b/>
          <w:bCs/>
        </w:rPr>
        <w:t>NYPA Monthly Invoices</w:t>
      </w:r>
    </w:p>
    <w:p w:rsidR="00B47682" w:rsidRDefault="001E47C2" w:rsidP="00B47682">
      <w:pPr>
        <w:keepNext/>
        <w:ind w:left="360"/>
        <w:rPr>
          <w:b/>
          <w:bCs/>
        </w:rPr>
      </w:pPr>
    </w:p>
    <w:p w:rsidR="00B47682" w:rsidRDefault="001E47C2" w:rsidP="00B47682">
      <w:pPr>
        <w:numPr>
          <w:ilvl w:val="1"/>
          <w:numId w:val="8"/>
        </w:numPr>
        <w:tabs>
          <w:tab w:val="clear" w:pos="1440"/>
          <w:tab w:val="left" w:pos="1080"/>
        </w:tabs>
        <w:ind w:left="1080"/>
      </w:pPr>
      <w:r>
        <w:t>Within thirty (30) Calendar Days of its receipt of Clinton and Ellenburg’s monthl</w:t>
      </w:r>
      <w:r>
        <w:t xml:space="preserve">y invoice, NYPA will prepare and send invoices to the Projects which will include: </w:t>
      </w:r>
    </w:p>
    <w:p w:rsidR="00B47682" w:rsidRDefault="001E47C2" w:rsidP="00B47682">
      <w:pPr>
        <w:ind w:left="720"/>
      </w:pPr>
    </w:p>
    <w:p w:rsidR="00B47682" w:rsidRDefault="001E47C2" w:rsidP="00B47682">
      <w:pPr>
        <w:numPr>
          <w:ilvl w:val="2"/>
          <w:numId w:val="8"/>
        </w:numPr>
        <w:tabs>
          <w:tab w:val="clear" w:pos="2160"/>
          <w:tab w:val="left" w:pos="1440"/>
        </w:tabs>
        <w:ind w:left="1440" w:hanging="144"/>
      </w:pPr>
      <w:r>
        <w:t>Each Project’s respective share of NYPA’s work performed for Common SUFs.</w:t>
      </w:r>
    </w:p>
    <w:p w:rsidR="00B47682" w:rsidRDefault="001E47C2" w:rsidP="00B47682">
      <w:pPr>
        <w:ind w:left="1260"/>
      </w:pPr>
      <w:r>
        <w:t xml:space="preserve">  </w:t>
      </w:r>
    </w:p>
    <w:p w:rsidR="00B47682" w:rsidRDefault="001E47C2" w:rsidP="00B47682">
      <w:pPr>
        <w:numPr>
          <w:ilvl w:val="2"/>
          <w:numId w:val="8"/>
        </w:numPr>
        <w:tabs>
          <w:tab w:val="clear" w:pos="2160"/>
          <w:tab w:val="left" w:pos="1440"/>
        </w:tabs>
        <w:ind w:left="1440" w:hanging="144"/>
      </w:pPr>
      <w:r>
        <w:t>Each Project’s respective share of Clinton’s and Ellenburg’s work performed for Common SUFs.</w:t>
      </w:r>
      <w:r>
        <w:br/>
      </w:r>
    </w:p>
    <w:p w:rsidR="00B47682" w:rsidRDefault="001E47C2" w:rsidP="00B47682">
      <w:pPr>
        <w:numPr>
          <w:ilvl w:val="2"/>
          <w:numId w:val="8"/>
        </w:numPr>
        <w:tabs>
          <w:tab w:val="clear" w:pos="2160"/>
          <w:tab w:val="left" w:pos="1440"/>
        </w:tabs>
        <w:ind w:left="1440" w:hanging="144"/>
      </w:pPr>
      <w:r>
        <w:t xml:space="preserve">NYPA’s work performed for Attachment Facilities and/or non-Common SUFs for each individual Project. </w:t>
      </w:r>
    </w:p>
    <w:p w:rsidR="00B47682" w:rsidRDefault="001E47C2" w:rsidP="00B47682">
      <w:pPr>
        <w:ind w:left="1260"/>
      </w:pPr>
    </w:p>
    <w:p w:rsidR="00B47682" w:rsidRDefault="001E47C2" w:rsidP="00B47682">
      <w:pPr>
        <w:numPr>
          <w:ilvl w:val="1"/>
          <w:numId w:val="8"/>
        </w:numPr>
        <w:tabs>
          <w:tab w:val="clear" w:pos="1440"/>
          <w:tab w:val="left" w:pos="1080"/>
        </w:tabs>
        <w:ind w:left="1080"/>
      </w:pPr>
      <w:r>
        <w:t>All NYPA invoices are subject to the following cost allocation:</w:t>
      </w:r>
    </w:p>
    <w:p w:rsidR="00B47682" w:rsidRDefault="001E47C2" w:rsidP="00B47682">
      <w:pPr>
        <w:ind w:left="360"/>
      </w:pPr>
    </w:p>
    <w:p w:rsidR="00B47682" w:rsidRDefault="001E47C2" w:rsidP="00B47682">
      <w:pPr>
        <w:numPr>
          <w:ilvl w:val="2"/>
          <w:numId w:val="8"/>
        </w:numPr>
        <w:tabs>
          <w:tab w:val="clear" w:pos="2160"/>
          <w:tab w:val="left" w:pos="1440"/>
        </w:tabs>
        <w:ind w:left="1440" w:hanging="144"/>
      </w:pPr>
      <w:r>
        <w:t>NYPA’s invoices shall allocate costs related to any non-Common SUFs to the appropriate Pr</w:t>
      </w:r>
      <w:r>
        <w:t>oject.  The non-Common SUFs required for both the Clinton Windfield and Ellenburg Windfield shall be allocated as follows:  Clinton 50% and Ellenburg 50%.</w:t>
      </w:r>
    </w:p>
    <w:p w:rsidR="00B47682" w:rsidRDefault="001E47C2" w:rsidP="00B47682">
      <w:pPr>
        <w:ind w:left="1296"/>
      </w:pPr>
    </w:p>
    <w:p w:rsidR="00B47682" w:rsidRDefault="001E47C2" w:rsidP="00B47682">
      <w:pPr>
        <w:numPr>
          <w:ilvl w:val="2"/>
          <w:numId w:val="8"/>
        </w:numPr>
        <w:tabs>
          <w:tab w:val="clear" w:pos="2160"/>
          <w:tab w:val="left" w:pos="1440"/>
        </w:tabs>
        <w:ind w:left="1440" w:hanging="144"/>
      </w:pPr>
      <w:r>
        <w:t>NYPA’s invoices shall allocate costs related to the Common SUFs among the Projects using the allocation percentage determined pursuant to Attachment S of the NYISO OATT (“Attachment S”), except as provided in subsection (b)(ii) below.  The allocation perce</w:t>
      </w:r>
      <w:r>
        <w:t xml:space="preserve">ntages, as set forth in the </w:t>
      </w:r>
      <w:r w:rsidRPr="00606A3D">
        <w:t>Facilities Study for Class 2006:  Part 2 - System Upgrade Facilities</w:t>
      </w:r>
      <w:r>
        <w:t xml:space="preserve">, are as follows:  Clinton 20%; Ellenburg 20%; Altona 20%; and Marble River 40%. </w:t>
      </w:r>
    </w:p>
    <w:p w:rsidR="00B47682" w:rsidRDefault="001E47C2" w:rsidP="00B47682">
      <w:pPr>
        <w:ind w:left="1260"/>
      </w:pPr>
    </w:p>
    <w:p w:rsidR="00B47682" w:rsidRDefault="001E47C2" w:rsidP="00B47682">
      <w:pPr>
        <w:numPr>
          <w:ilvl w:val="2"/>
          <w:numId w:val="8"/>
        </w:numPr>
        <w:tabs>
          <w:tab w:val="clear" w:pos="2160"/>
          <w:tab w:val="left" w:pos="1440"/>
        </w:tabs>
        <w:ind w:left="1440" w:hanging="144"/>
      </w:pPr>
      <w:r>
        <w:t xml:space="preserve">In the event that </w:t>
      </w:r>
      <w:r w:rsidRPr="00EA5E63">
        <w:t>excess cost</w:t>
      </w:r>
      <w:r>
        <w:t xml:space="preserve"> is</w:t>
      </w:r>
      <w:r w:rsidRPr="00EA5E63">
        <w:t xml:space="preserve"> incurred </w:t>
      </w:r>
      <w:r>
        <w:t xml:space="preserve">to complete the Common SUFs </w:t>
      </w:r>
      <w:r w:rsidRPr="00EA5E63">
        <w:t>as a re</w:t>
      </w:r>
      <w:r w:rsidRPr="00EA5E63">
        <w:t xml:space="preserve">sult of </w:t>
      </w:r>
      <w:r>
        <w:t xml:space="preserve">an Uncontrollable Cost Event (as such term is defined in Appendix B) as set forth in subsections (i), (ii) or (iii) of the definition of Uncontrollable Cost Event, then such costs will be allocated among Ellenburg, Clinton, Altona and Marble River </w:t>
      </w:r>
      <w:r>
        <w:t>pursuant to the allocation percentages</w:t>
      </w:r>
      <w:r w:rsidRPr="004917A6">
        <w:t xml:space="preserve"> </w:t>
      </w:r>
      <w:r>
        <w:t xml:space="preserve">set forth in Section B.2(b)(ii) above, and in no event shall such excess costs be the responsibility of NYPA.  </w:t>
      </w:r>
    </w:p>
    <w:p w:rsidR="00B47682" w:rsidRDefault="001E47C2" w:rsidP="00B47682"/>
    <w:p w:rsidR="00B47682" w:rsidRDefault="001E47C2" w:rsidP="00B47682">
      <w:pPr>
        <w:tabs>
          <w:tab w:val="left" w:pos="2070"/>
        </w:tabs>
        <w:autoSpaceDE w:val="0"/>
        <w:autoSpaceDN w:val="0"/>
        <w:adjustRightInd w:val="0"/>
        <w:ind w:left="144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w:t>
      </w:r>
      <w:r>
        <w:t xml:space="preserve">ost Event (as such term is defined in Appendix B) as set forth in subsections (iv) or (v) of the definition of Uncontrollable Cost Event, then:  (A) to the extent that NYPA is responsible for such costs pursuant to the procedures set forth in Attachment S </w:t>
      </w:r>
      <w:r>
        <w:t>of the NYISO OATT, as such responsibility is determined in accordance with the next paragraph, such costs will be allocated to NYPA; (B) to the extent that NYPA is not responsible for such costs pursuant to the procedures set forth in Attachment S of the N</w:t>
      </w:r>
      <w:r>
        <w:t>YISO OATT and Marble River is the Transferee (as such term is defined in Appendix B), such costs will be allocated among Ellenburg, Clinton, Altona and Marble River pursuant to the allocation percentages</w:t>
      </w:r>
      <w:r w:rsidRPr="004917A6">
        <w:t xml:space="preserve"> </w:t>
      </w:r>
      <w:r>
        <w:t>set forth in Section B.2(b)(i) above; and (C) to the</w:t>
      </w:r>
      <w:r>
        <w:t xml:space="preserve"> extent that NYPA is not responsible for such costs pursuant to the procedures set forth in Attachment S of the NYISO OATT and neither NYPA nor Marble River is the Transferee (as such term is defined in Appendix B), such costs will be allocated equally amo</w:t>
      </w:r>
      <w:r>
        <w:t xml:space="preserve">ng Ellenburg, Clinton and Altona. </w:t>
      </w:r>
    </w:p>
    <w:p w:rsidR="00B47682" w:rsidRDefault="001E47C2" w:rsidP="00B47682">
      <w:pPr>
        <w:tabs>
          <w:tab w:val="left" w:pos="2070"/>
        </w:tabs>
        <w:autoSpaceDE w:val="0"/>
        <w:autoSpaceDN w:val="0"/>
        <w:adjustRightInd w:val="0"/>
        <w:ind w:left="1440"/>
      </w:pPr>
    </w:p>
    <w:p w:rsidR="00B47682" w:rsidRDefault="001E47C2" w:rsidP="00B47682">
      <w:pPr>
        <w:tabs>
          <w:tab w:val="left" w:pos="2070"/>
        </w:tabs>
        <w:autoSpaceDE w:val="0"/>
        <w:autoSpaceDN w:val="0"/>
        <w:adjustRightInd w:val="0"/>
        <w:ind w:left="1440"/>
      </w:pPr>
      <w:r>
        <w:t xml:space="preserve">The Parties agree that in determining the extent of NYPA’s responsibility (if any) for costs pursuant to the procedures set forth in Attachment S of the NYISO OATT, only NYPA’s actions (or inaction) shall be considered; </w:t>
      </w:r>
      <w:r>
        <w:t>NYPA shall  not be responsible for the actions (or inaction) of any Transferee (as such term is defined in Appendix B).</w:t>
      </w:r>
    </w:p>
    <w:p w:rsidR="00B47682" w:rsidRDefault="001E47C2" w:rsidP="00B47682"/>
    <w:p w:rsidR="00B47682" w:rsidRDefault="001E47C2" w:rsidP="00B47682">
      <w:pPr>
        <w:numPr>
          <w:ilvl w:val="1"/>
          <w:numId w:val="8"/>
        </w:numPr>
        <w:tabs>
          <w:tab w:val="clear" w:pos="1440"/>
          <w:tab w:val="left" w:pos="1080"/>
        </w:tabs>
        <w:ind w:left="1080"/>
      </w:pPr>
      <w:r>
        <w:t xml:space="preserve">Each Project is required to pay its respective invoice(s) to NYPA within thirty (30) Calendar Days of receipt of such invoice(s).  </w:t>
      </w:r>
    </w:p>
    <w:p w:rsidR="00B47682" w:rsidRPr="00EC4D5A" w:rsidRDefault="001E47C2" w:rsidP="00B47682">
      <w:pPr>
        <w:ind w:left="720"/>
      </w:pPr>
    </w:p>
    <w:p w:rsidR="00B47682" w:rsidRPr="00EC4D5A" w:rsidRDefault="001E47C2" w:rsidP="00B47682">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Cl</w:t>
      </w:r>
      <w:r w:rsidRPr="00EC4D5A">
        <w:rPr>
          <w:sz w:val="24"/>
          <w:szCs w:val="24"/>
        </w:rPr>
        <w:t>inton and Ellenburg will pay to NYPA their respective allocated shares of NYPA’s work performed for</w:t>
      </w:r>
      <w:r>
        <w:rPr>
          <w:sz w:val="24"/>
          <w:szCs w:val="24"/>
        </w:rPr>
        <w:t xml:space="preserve"> Common and non-Common</w:t>
      </w:r>
      <w:r w:rsidRPr="00EC4D5A">
        <w:rPr>
          <w:sz w:val="24"/>
          <w:szCs w:val="24"/>
        </w:rPr>
        <w:t xml:space="preserve"> SUFs </w:t>
      </w:r>
      <w:r>
        <w:rPr>
          <w:sz w:val="24"/>
          <w:szCs w:val="24"/>
        </w:rPr>
        <w:t>as well as</w:t>
      </w:r>
      <w:r w:rsidRPr="00EC4D5A">
        <w:rPr>
          <w:sz w:val="24"/>
          <w:szCs w:val="24"/>
        </w:rPr>
        <w:t xml:space="preserve"> Clinton and Ellenburg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xml:space="preserve">, that, together with Altona, Clinton and Ellenburg will be required to pay all of NYPA’s costs for Phase I </w:t>
      </w:r>
      <w:r>
        <w:rPr>
          <w:sz w:val="24"/>
          <w:szCs w:val="24"/>
        </w:rPr>
        <w:t xml:space="preserve">Common </w:t>
      </w:r>
      <w:r w:rsidRPr="00EC4D5A">
        <w:rPr>
          <w:sz w:val="24"/>
          <w:szCs w:val="24"/>
        </w:rPr>
        <w:t>SUF work.</w:t>
      </w:r>
    </w:p>
    <w:p w:rsidR="00B47682" w:rsidRPr="00EC4D5A" w:rsidRDefault="001E47C2" w:rsidP="00B47682">
      <w:pPr>
        <w:pStyle w:val="BodyTextIndent3"/>
        <w:ind w:left="1296"/>
        <w:rPr>
          <w:color w:val="000000"/>
          <w:sz w:val="24"/>
          <w:szCs w:val="24"/>
        </w:rPr>
      </w:pPr>
    </w:p>
    <w:p w:rsidR="00B47682" w:rsidRDefault="001E47C2" w:rsidP="00DF6791">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 xml:space="preserve">In lieu of payment by Altona, Altona may provide NYPA certification from Clinton and Ellenburg that Altona has paid to Clinton and Ellenburg its share of the Clinton and Ellenburg work performed for the </w:t>
      </w:r>
      <w:r>
        <w:rPr>
          <w:sz w:val="24"/>
          <w:szCs w:val="24"/>
        </w:rPr>
        <w:t xml:space="preserve">Common </w:t>
      </w:r>
      <w:r w:rsidRPr="00EC4D5A">
        <w:rPr>
          <w:sz w:val="24"/>
          <w:szCs w:val="24"/>
        </w:rPr>
        <w:t>SUFs.</w:t>
      </w:r>
    </w:p>
    <w:p w:rsidR="00DF6791" w:rsidRPr="00EC4D5A" w:rsidRDefault="001E47C2" w:rsidP="00DF6791">
      <w:pPr>
        <w:pStyle w:val="BodyTextIndent3"/>
        <w:spacing w:after="0"/>
        <w:ind w:left="1296"/>
        <w:rPr>
          <w:color w:val="000000"/>
          <w:sz w:val="24"/>
          <w:szCs w:val="24"/>
        </w:rPr>
      </w:pPr>
    </w:p>
    <w:p w:rsidR="00B47682" w:rsidRPr="00EC4D5A" w:rsidRDefault="001E47C2"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 xml:space="preserve">Altona will be required to pay to NYPA </w:t>
      </w:r>
      <w:r w:rsidRPr="00EC4D5A">
        <w:rPr>
          <w:sz w:val="24"/>
          <w:szCs w:val="24"/>
        </w:rPr>
        <w:t>its allocated share</w:t>
      </w:r>
      <w:r>
        <w:rPr>
          <w:sz w:val="24"/>
          <w:szCs w:val="24"/>
        </w:rPr>
        <w:t>s</w:t>
      </w:r>
      <w:r w:rsidRPr="00EC4D5A">
        <w:rPr>
          <w:sz w:val="24"/>
          <w:szCs w:val="24"/>
        </w:rPr>
        <w:t xml:space="preserve"> for NYPA’s work performed for</w:t>
      </w:r>
      <w:r>
        <w:rPr>
          <w:sz w:val="24"/>
          <w:szCs w:val="24"/>
        </w:rPr>
        <w:t xml:space="preserve"> Common</w:t>
      </w:r>
      <w:r w:rsidRPr="00EC4D5A">
        <w:rPr>
          <w:sz w:val="24"/>
          <w:szCs w:val="24"/>
        </w:rPr>
        <w:t xml:space="preserve"> SUFs and Altona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Clinton and Ellenburg, Altona will be required to pay all of NYPA’s costs for Phase I</w:t>
      </w:r>
      <w:r>
        <w:rPr>
          <w:sz w:val="24"/>
          <w:szCs w:val="24"/>
        </w:rPr>
        <w:t xml:space="preserve"> Common</w:t>
      </w:r>
      <w:r w:rsidRPr="00EC4D5A">
        <w:rPr>
          <w:sz w:val="24"/>
          <w:szCs w:val="24"/>
        </w:rPr>
        <w:t xml:space="preserve"> SUF work</w:t>
      </w:r>
      <w:r w:rsidRPr="00EC4D5A">
        <w:rPr>
          <w:sz w:val="24"/>
          <w:szCs w:val="24"/>
        </w:rPr>
        <w:t>.</w:t>
      </w:r>
    </w:p>
    <w:p w:rsidR="00B47682" w:rsidRPr="00EC4D5A" w:rsidRDefault="001E47C2" w:rsidP="00B47682">
      <w:pPr>
        <w:pStyle w:val="BodyTextIndent3"/>
        <w:ind w:left="1296"/>
        <w:rPr>
          <w:sz w:val="24"/>
          <w:szCs w:val="24"/>
        </w:rPr>
      </w:pPr>
    </w:p>
    <w:p w:rsidR="00B47682" w:rsidRPr="00EC4D5A" w:rsidRDefault="001E47C2"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 xml:space="preserve">Marble River will be required to pay to NYPA its allocated share for NYPA’s work performed for </w:t>
      </w:r>
      <w:r>
        <w:rPr>
          <w:sz w:val="24"/>
          <w:szCs w:val="24"/>
        </w:rPr>
        <w:t xml:space="preserve">Common </w:t>
      </w:r>
      <w:r w:rsidRPr="00EC4D5A">
        <w:rPr>
          <w:sz w:val="24"/>
          <w:szCs w:val="24"/>
        </w:rPr>
        <w:t>SUFs</w:t>
      </w:r>
      <w:r>
        <w:rPr>
          <w:sz w:val="24"/>
          <w:szCs w:val="24"/>
        </w:rPr>
        <w:t xml:space="preserve">, </w:t>
      </w:r>
      <w:r w:rsidRPr="00EC4D5A">
        <w:rPr>
          <w:sz w:val="24"/>
          <w:szCs w:val="24"/>
        </w:rPr>
        <w:t xml:space="preserve">Clinton’s and Ellenburg’s work performed for </w:t>
      </w:r>
      <w:r>
        <w:rPr>
          <w:sz w:val="24"/>
          <w:szCs w:val="24"/>
        </w:rPr>
        <w:t xml:space="preserve">Common </w:t>
      </w:r>
      <w:r w:rsidRPr="00EC4D5A">
        <w:rPr>
          <w:sz w:val="24"/>
          <w:szCs w:val="24"/>
        </w:rPr>
        <w:t>SUFs, NYPA’s work performed for Marble River Transmission Owner Attachment Facilities</w:t>
      </w:r>
      <w:r>
        <w:rPr>
          <w:sz w:val="24"/>
          <w:szCs w:val="24"/>
        </w:rPr>
        <w:t xml:space="preserve"> and NYP</w:t>
      </w:r>
      <w:r>
        <w:rPr>
          <w:sz w:val="24"/>
          <w:szCs w:val="24"/>
        </w:rPr>
        <w:t>A’s work performed for Marble River non-Common SUFs, if any</w:t>
      </w:r>
      <w:r w:rsidRPr="00EC4D5A">
        <w:rPr>
          <w:sz w:val="24"/>
          <w:szCs w:val="24"/>
        </w:rPr>
        <w:t xml:space="preserve">;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Marble River shall not be required to pay for NYPA’s costs for Phase I</w:t>
      </w:r>
      <w:r>
        <w:rPr>
          <w:sz w:val="24"/>
          <w:szCs w:val="24"/>
        </w:rPr>
        <w:t xml:space="preserve"> </w:t>
      </w:r>
      <w:r w:rsidRPr="00EC4D5A">
        <w:rPr>
          <w:sz w:val="24"/>
          <w:szCs w:val="24"/>
        </w:rPr>
        <w:t>SUF work.</w:t>
      </w:r>
    </w:p>
    <w:p w:rsidR="00B47682" w:rsidRDefault="001E47C2" w:rsidP="00B47682">
      <w:pPr>
        <w:ind w:left="1980"/>
      </w:pPr>
    </w:p>
    <w:p w:rsidR="00B47682" w:rsidRDefault="001E47C2" w:rsidP="00B47682">
      <w:pPr>
        <w:numPr>
          <w:ilvl w:val="1"/>
          <w:numId w:val="8"/>
        </w:numPr>
        <w:tabs>
          <w:tab w:val="clear" w:pos="1440"/>
          <w:tab w:val="left" w:pos="1080"/>
        </w:tabs>
        <w:ind w:left="1080"/>
      </w:pPr>
      <w:r>
        <w:t>NYPA will pay to Clinton and Ellenburg the monies received from Marble River under 2(b)(i</w:t>
      </w:r>
      <w:r>
        <w:t xml:space="preserve">v) for Clinton and Ellenburg’s Common SUF work within fifteen (15) Calendar Days of receiving payment from Marble River. </w:t>
      </w:r>
    </w:p>
    <w:p w:rsidR="00B47682" w:rsidRPr="00EC4D5A" w:rsidRDefault="001E47C2" w:rsidP="00B47682">
      <w:pPr>
        <w:tabs>
          <w:tab w:val="left" w:pos="1800"/>
        </w:tabs>
        <w:ind w:left="2160" w:hanging="1080"/>
      </w:pPr>
    </w:p>
    <w:p w:rsidR="00B47682" w:rsidRPr="00EC4D5A" w:rsidRDefault="001E47C2"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In the event that Clinton and Ellenburg do not receive payment from NYPA within fifteen (15) Calendar Days of the date which such pay</w:t>
      </w:r>
      <w:r w:rsidRPr="00EC4D5A">
        <w:rPr>
          <w:sz w:val="24"/>
          <w:szCs w:val="24"/>
        </w:rPr>
        <w:t>ment is due from Marble River (and, to the extent applicable, Altona), and NYPA has not received such payment from Marble River (and, to the extent applicable, Altona), then Clinton and Ellenburg may request NYPA to pursue payment as set forth in subsectio</w:t>
      </w:r>
      <w:r w:rsidRPr="00EC4D5A">
        <w:rPr>
          <w:sz w:val="24"/>
          <w:szCs w:val="24"/>
        </w:rPr>
        <w:t xml:space="preserve">n 2(d)(ii) below. </w:t>
      </w:r>
    </w:p>
    <w:p w:rsidR="00B47682" w:rsidRPr="00EC4D5A" w:rsidRDefault="001E47C2" w:rsidP="00B47682">
      <w:pPr>
        <w:pStyle w:val="BodyTextIndent3"/>
        <w:ind w:left="1296"/>
        <w:rPr>
          <w:sz w:val="24"/>
          <w:szCs w:val="24"/>
        </w:rPr>
      </w:pPr>
    </w:p>
    <w:p w:rsidR="00B47682" w:rsidRPr="00EC4D5A" w:rsidRDefault="001E47C2"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NYPA agrees to use reasonable efforts to obtain payment (less any disputed amounts) from Marble River (and, to the extent applicable, Altona), including exercising such available rights as NYPA may have against Marble River (and, to the</w:t>
      </w:r>
      <w:r w:rsidRPr="00EC4D5A">
        <w:rPr>
          <w:sz w:val="24"/>
          <w:szCs w:val="24"/>
        </w:rPr>
        <w:t xml:space="preserve"> extent applicable, Altona), including drawing on SUF-related letters of credit or other forms of security, </w:t>
      </w:r>
      <w:r w:rsidRPr="00EC4D5A">
        <w:rPr>
          <w:color w:val="000000"/>
          <w:sz w:val="24"/>
          <w:szCs w:val="24"/>
        </w:rPr>
        <w:t>in an amount not to exceed Marble River’s (and, to the extent applicable, Altona’s) share of any undisputed invoice.</w:t>
      </w:r>
      <w:r w:rsidRPr="00EC4D5A">
        <w:rPr>
          <w:sz w:val="24"/>
          <w:szCs w:val="24"/>
        </w:rPr>
        <w:t xml:space="preserve">  NYPA must pursue reasonable ef</w:t>
      </w:r>
      <w:r w:rsidRPr="00EC4D5A">
        <w:rPr>
          <w:sz w:val="24"/>
          <w:szCs w:val="24"/>
        </w:rPr>
        <w:t>forts to resolve any disputes with Marble River in the event that Marble River has withheld any disputed portion of any payment.</w:t>
      </w:r>
    </w:p>
    <w:p w:rsidR="00B47682" w:rsidRPr="00EC4D5A" w:rsidRDefault="001E47C2" w:rsidP="00B47682">
      <w:pPr>
        <w:pStyle w:val="BodyTextIndent3"/>
        <w:ind w:left="1296"/>
        <w:rPr>
          <w:sz w:val="24"/>
          <w:szCs w:val="24"/>
        </w:rPr>
      </w:pPr>
    </w:p>
    <w:p w:rsidR="00B47682" w:rsidRPr="00EC4D5A" w:rsidRDefault="001E47C2"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In no event shall NYPA be obligated to pay Clinton and Ellenburg for SUF work owed by Marble River or Altona unless NYPA has (</w:t>
      </w:r>
      <w:r w:rsidRPr="00EC4D5A">
        <w:rPr>
          <w:sz w:val="24"/>
          <w:szCs w:val="24"/>
        </w:rPr>
        <w:t xml:space="preserve">x) received payment for such work from Marble River or Altona, (y) drawn from the applicable letter(s) of credit to pay for such work or (z) </w:t>
      </w:r>
      <w:r w:rsidRPr="00EC4D5A">
        <w:rPr>
          <w:color w:val="000000"/>
          <w:sz w:val="24"/>
          <w:szCs w:val="24"/>
        </w:rPr>
        <w:t>failed to use reasonable efforts to obtain payment as described in 2(d)(ii) above</w:t>
      </w:r>
      <w:r w:rsidRPr="00EC4D5A">
        <w:rPr>
          <w:sz w:val="24"/>
          <w:szCs w:val="24"/>
        </w:rPr>
        <w:t xml:space="preserve">. </w:t>
      </w:r>
    </w:p>
    <w:p w:rsidR="00B47682" w:rsidRDefault="001E47C2" w:rsidP="00B47682">
      <w:pPr>
        <w:tabs>
          <w:tab w:val="left" w:pos="720"/>
        </w:tabs>
        <w:ind w:left="720"/>
        <w:rPr>
          <w:bCs/>
        </w:rPr>
      </w:pPr>
    </w:p>
    <w:p w:rsidR="00B47682" w:rsidRPr="00E724F0" w:rsidRDefault="001E47C2" w:rsidP="00B47682">
      <w:pPr>
        <w:keepNext/>
        <w:numPr>
          <w:ilvl w:val="0"/>
          <w:numId w:val="8"/>
        </w:numPr>
        <w:tabs>
          <w:tab w:val="left" w:pos="720"/>
        </w:tabs>
        <w:rPr>
          <w:bCs/>
        </w:rPr>
      </w:pPr>
      <w:r>
        <w:rPr>
          <w:b/>
          <w:bCs/>
        </w:rPr>
        <w:t>Final Invoices</w:t>
      </w:r>
    </w:p>
    <w:p w:rsidR="00B47682" w:rsidRPr="00E86E09" w:rsidRDefault="001E47C2" w:rsidP="00B47682">
      <w:pPr>
        <w:keepNext/>
        <w:ind w:left="360"/>
        <w:rPr>
          <w:bCs/>
        </w:rPr>
      </w:pPr>
    </w:p>
    <w:p w:rsidR="00B47682" w:rsidRPr="00E86E09" w:rsidRDefault="001E47C2" w:rsidP="00B47682">
      <w:pPr>
        <w:keepNext/>
        <w:numPr>
          <w:ilvl w:val="1"/>
          <w:numId w:val="8"/>
        </w:numPr>
        <w:tabs>
          <w:tab w:val="clear" w:pos="1440"/>
          <w:tab w:val="left" w:pos="720"/>
          <w:tab w:val="left" w:pos="1080"/>
        </w:tabs>
        <w:ind w:left="1080"/>
        <w:rPr>
          <w:bCs/>
        </w:rPr>
      </w:pPr>
      <w:r w:rsidRPr="00E86E09">
        <w:t>The procedures</w:t>
      </w:r>
      <w:r w:rsidRPr="00E86E09">
        <w:t xml:space="preserve"> set forth above for monthly invoices in Sections B.1 and B.2 of this Appendix H shall apply to the final invoices.</w:t>
      </w:r>
    </w:p>
    <w:p w:rsidR="00B47682" w:rsidRPr="00E86E09" w:rsidRDefault="001E47C2" w:rsidP="00B47682">
      <w:pPr>
        <w:keepNext/>
        <w:ind w:left="720"/>
        <w:rPr>
          <w:bCs/>
        </w:rPr>
      </w:pPr>
    </w:p>
    <w:p w:rsidR="00B47682" w:rsidRPr="00E86E09" w:rsidRDefault="001E47C2" w:rsidP="00B47682">
      <w:pPr>
        <w:keepNext/>
        <w:numPr>
          <w:ilvl w:val="1"/>
          <w:numId w:val="8"/>
        </w:numPr>
        <w:tabs>
          <w:tab w:val="clear" w:pos="1440"/>
          <w:tab w:val="left" w:pos="720"/>
          <w:tab w:val="left" w:pos="1080"/>
        </w:tabs>
        <w:ind w:left="1080"/>
        <w:rPr>
          <w:bCs/>
        </w:rPr>
      </w:pPr>
      <w:r w:rsidRPr="00E86E09">
        <w:t xml:space="preserve">Within six (6) months after </w:t>
      </w:r>
      <w:r>
        <w:t>NYPA’s acceptance and approval</w:t>
      </w:r>
      <w:r w:rsidRPr="00E86E09">
        <w:t xml:space="preserve"> of the </w:t>
      </w:r>
      <w:r>
        <w:t xml:space="preserve">Common </w:t>
      </w:r>
      <w:r w:rsidRPr="00E86E09">
        <w:t>SUFs, Clinton and Ellenburg shall provide to NYPA their final invo</w:t>
      </w:r>
      <w:r w:rsidRPr="00E86E09">
        <w:t xml:space="preserve">ice, which shall include all costs of Clinton and Ellenburg’s work performed for </w:t>
      </w:r>
      <w:r>
        <w:t xml:space="preserve">Common </w:t>
      </w:r>
      <w:r w:rsidRPr="00E86E09">
        <w:t>SUFs that have not been invoiced pursuant to a monthly invoice.</w:t>
      </w:r>
    </w:p>
    <w:p w:rsidR="00B47682" w:rsidRPr="00E86E09" w:rsidRDefault="001E47C2" w:rsidP="00B47682">
      <w:pPr>
        <w:keepNext/>
        <w:rPr>
          <w:bCs/>
        </w:rPr>
      </w:pPr>
    </w:p>
    <w:p w:rsidR="00B47682" w:rsidRDefault="001E47C2" w:rsidP="00B47682">
      <w:pPr>
        <w:keepNext/>
        <w:numPr>
          <w:ilvl w:val="1"/>
          <w:numId w:val="8"/>
        </w:numPr>
        <w:tabs>
          <w:tab w:val="clear" w:pos="1440"/>
          <w:tab w:val="left" w:pos="720"/>
          <w:tab w:val="left" w:pos="1080"/>
        </w:tabs>
        <w:ind w:left="1080"/>
      </w:pPr>
      <w:r w:rsidRPr="00E86E09">
        <w:rPr>
          <w:bCs/>
        </w:rPr>
        <w:t xml:space="preserve">Within thirty (30) calendar days of receipt of such invoice from Clinton and Ellenburg, NYPA will send </w:t>
      </w:r>
      <w:r w:rsidRPr="00E86E09">
        <w:rPr>
          <w:bCs/>
        </w:rPr>
        <w:t xml:space="preserve">final invoices to </w:t>
      </w:r>
      <w:r>
        <w:rPr>
          <w:bCs/>
        </w:rPr>
        <w:t>Altona</w:t>
      </w:r>
      <w:r w:rsidRPr="00E86E09">
        <w:rPr>
          <w:bCs/>
        </w:rPr>
        <w:t xml:space="preserve"> and </w:t>
      </w:r>
      <w:r>
        <w:rPr>
          <w:bCs/>
        </w:rPr>
        <w:t>M</w:t>
      </w:r>
      <w:r w:rsidRPr="00E86E09">
        <w:rPr>
          <w:bCs/>
        </w:rPr>
        <w:t xml:space="preserve">arble River, reflecting their </w:t>
      </w:r>
      <w:r>
        <w:rPr>
          <w:bCs/>
        </w:rPr>
        <w:t>respective share of the final cost of (1) NYPA’s and Clinton and Ellenburg’s work performed for Common and non-Common SUFs and (2) NYPA’s work for Attachment Facilities.</w:t>
      </w:r>
      <w:r>
        <w:tab/>
        <w:t xml:space="preserve">  </w:t>
      </w:r>
    </w:p>
    <w:p w:rsidR="00B47682" w:rsidRDefault="001E47C2" w:rsidP="00B47682">
      <w:pPr>
        <w:ind w:left="720" w:hanging="720"/>
      </w:pPr>
      <w:r>
        <w:t xml:space="preserve"> </w:t>
      </w:r>
    </w:p>
    <w:p w:rsidR="00B47682" w:rsidRDefault="001E47C2" w:rsidP="00B47682">
      <w:pPr>
        <w:ind w:left="720" w:hanging="360"/>
        <w:rPr>
          <w:b/>
          <w:bCs/>
        </w:rPr>
      </w:pPr>
      <w:r>
        <w:rPr>
          <w:b/>
          <w:bCs/>
        </w:rPr>
        <w:t>4.   Audit Rights</w:t>
      </w:r>
    </w:p>
    <w:p w:rsidR="00B47682" w:rsidRDefault="001E47C2" w:rsidP="00B47682">
      <w:pPr>
        <w:tabs>
          <w:tab w:val="left" w:pos="1080"/>
        </w:tabs>
        <w:ind w:left="1080" w:hanging="360"/>
      </w:pPr>
    </w:p>
    <w:p w:rsidR="00B47682" w:rsidRDefault="001E47C2" w:rsidP="00B47682">
      <w:pPr>
        <w:tabs>
          <w:tab w:val="left" w:pos="720"/>
        </w:tabs>
        <w:ind w:left="720"/>
      </w:pPr>
      <w:r>
        <w:t>NY</w:t>
      </w:r>
      <w:r>
        <w:t>PA may exercise its rights (under Article 25.3 of the Interconnection Agreement) to audit Clinton’s and Ellenburg’s accounts and records for the benefit of Marble River and/or Altona related to (a) the design engineering, procurement and construction of Co</w:t>
      </w:r>
      <w:r>
        <w:t>mmon SUFs and (b) the calculation of invoiced amounts.  Audit rights granted hereunder are not intended to limit or supercede audit rights NYPA, Marble River and/or Altona may otherwise have elsewhere in this Interconnection Agreement or under other agreem</w:t>
      </w:r>
      <w:r>
        <w:t xml:space="preserve">ents. </w:t>
      </w:r>
    </w:p>
    <w:p w:rsidR="00B47682" w:rsidRDefault="001E47C2" w:rsidP="00B47682">
      <w:pPr>
        <w:tabs>
          <w:tab w:val="left" w:pos="720"/>
        </w:tabs>
        <w:ind w:left="720"/>
      </w:pPr>
    </w:p>
    <w:p w:rsidR="00B47682" w:rsidRDefault="001E47C2"/>
    <w:sectPr w:rsidR="00B47682">
      <w:headerReference w:type="even" r:id="rId93"/>
      <w:headerReference w:type="default" r:id="rId94"/>
      <w:footerReference w:type="even" r:id="rId95"/>
      <w:footerReference w:type="default" r:id="rId96"/>
      <w:headerReference w:type="first" r:id="rId97"/>
      <w:footerReference w:type="first" r:id="rId98"/>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47C2">
      <w:r>
        <w:separator/>
      </w:r>
    </w:p>
  </w:endnote>
  <w:endnote w:type="continuationSeparator" w:id="0">
    <w:p w:rsidR="00000000" w:rsidRDefault="001E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Date: 6/20/2011 - Docket #: ER11-400</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Date: 6/20/2011 - Docket #: ER11-4</w:t>
    </w:r>
    <w:r>
      <w:rPr>
        <w:rFonts w:ascii="Arial" w:eastAsia="Arial" w:hAnsi="Arial" w:cs="Arial"/>
        <w:color w:val="000000"/>
        <w:sz w:val="16"/>
      </w:rPr>
      <w:t xml:space="preserve">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Date: 6/20/2011 - Docket #: ER11-400</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Date: 6/20/2011 - Docket #</w:t>
    </w:r>
    <w:r>
      <w:rPr>
        <w:rFonts w:ascii="Arial" w:eastAsia="Arial" w:hAnsi="Arial" w:cs="Arial"/>
        <w:color w:val="000000"/>
        <w:sz w:val="16"/>
      </w:rPr>
      <w:t xml:space="preserve">: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Date: 6/20/201</w:t>
    </w:r>
    <w:r>
      <w:rPr>
        <w:rFonts w:ascii="Arial" w:eastAsia="Arial" w:hAnsi="Arial" w:cs="Arial"/>
        <w:color w:val="000000"/>
        <w:sz w:val="16"/>
      </w:rPr>
      <w:t xml:space="preserve">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Effective Date: 6/20/201</w:t>
    </w:r>
    <w:r>
      <w:rPr>
        <w:rFonts w:ascii="Arial" w:eastAsia="Arial" w:hAnsi="Arial" w:cs="Arial"/>
        <w:color w:val="000000"/>
        <w:sz w:val="16"/>
      </w:rPr>
      <w:t xml:space="preserve">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1B" w:rsidRDefault="001E47C2">
      <w:r>
        <w:separator/>
      </w:r>
    </w:p>
  </w:footnote>
  <w:footnote w:type="continuationSeparator" w:id="0">
    <w:p w:rsidR="0020661B" w:rsidRDefault="001E47C2">
      <w:r>
        <w:continuationSeparator/>
      </w:r>
    </w:p>
  </w:footnote>
  <w:footnote w:id="1">
    <w:p w:rsidR="005727F6" w:rsidRDefault="001E47C2" w:rsidP="00A43939">
      <w:pPr>
        <w:pStyle w:val="FootnoteText"/>
      </w:pPr>
      <w:r>
        <w:rPr>
          <w:rStyle w:val="FootnoteReference"/>
        </w:rPr>
        <w:footnoteRef/>
      </w:r>
      <w:r>
        <w:t xml:space="preserve"> SUFs required solely for the Altona Windfield are not included here but will be identified in the Altona Windfield Interconnection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NYISO Service Agreements --&gt; LGIA Among NYISO, NYPA and Noble Clinton Windpark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 xml:space="preserve">NYISO Agreements --&gt; NYISO </w:t>
    </w:r>
    <w:r>
      <w:rPr>
        <w:rFonts w:ascii="Arial" w:eastAsia="Arial" w:hAnsi="Arial" w:cs="Arial"/>
        <w:color w:val="000000"/>
        <w:sz w:val="16"/>
      </w:rPr>
      <w:t>Service Agreements --&gt; LGIA Among NYISO, NYPA and Noble Clinton Windpark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 xml:space="preserve">NYISO Agreements --&gt; NYISO Service Agreements --&gt; LGIA Among NYISO, NYPA and </w:t>
    </w:r>
    <w:r>
      <w:rPr>
        <w:rFonts w:ascii="Arial" w:eastAsia="Arial" w:hAnsi="Arial" w:cs="Arial"/>
        <w:color w:val="000000"/>
        <w:sz w:val="16"/>
      </w:rPr>
      <w:t>Noble Clinton Windpark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NYISO Service Agreements --&gt; LGIA Among NYISO, NYPA and Noble Clinton Windpark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 xml:space="preserve">NYISO Agreements --&gt; NYISO Service Agreements --&gt; LGIA Among NYISO, NYPA and Noble </w:t>
    </w:r>
    <w:r>
      <w:rPr>
        <w:rFonts w:ascii="Arial" w:eastAsia="Arial" w:hAnsi="Arial" w:cs="Arial"/>
        <w:color w:val="000000"/>
        <w:sz w:val="16"/>
      </w:rPr>
      <w:t>Clinton Windpark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 xml:space="preserve">NYISO Agreements --&gt; NYISO </w:t>
    </w:r>
    <w:r>
      <w:rPr>
        <w:rFonts w:ascii="Arial" w:eastAsia="Arial" w:hAnsi="Arial" w:cs="Arial"/>
        <w:color w:val="000000"/>
        <w:sz w:val="16"/>
      </w:rPr>
      <w:t>Service Agreements --&gt; LGIA Among NYISO, NYPA and Noble Clinton Windpark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w:t>
    </w:r>
    <w:r>
      <w:rPr>
        <w:rFonts w:ascii="Arial" w:eastAsia="Arial" w:hAnsi="Arial" w:cs="Arial"/>
        <w:color w:val="000000"/>
        <w:sz w:val="16"/>
      </w:rPr>
      <w:t xml:space="preserve"> Among NYISO, NYPA and Noble Clinton Windpark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w:t>
    </w:r>
    <w:r>
      <w:rPr>
        <w:rFonts w:ascii="Arial" w:eastAsia="Arial" w:hAnsi="Arial" w:cs="Arial"/>
        <w:color w:val="000000"/>
        <w:sz w:val="16"/>
      </w:rPr>
      <w:t xml:space="preserve"> --&gt; LGIA Among NYISO, NYPA and Noble Clinton Windpark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w:t>
    </w:r>
    <w:r>
      <w:rPr>
        <w:rFonts w:ascii="Arial" w:eastAsia="Arial" w:hAnsi="Arial" w:cs="Arial"/>
        <w:color w:val="000000"/>
        <w:sz w:val="16"/>
      </w:rPr>
      <w:t>YPA and Noble Clinton Windpark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NYISO Service Agreements --&gt; LGIA Among NYISO, NYPA and Noble Clinton Windpark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w:t>
    </w:r>
    <w:r>
      <w:rPr>
        <w:rFonts w:ascii="Arial" w:eastAsia="Arial" w:hAnsi="Arial" w:cs="Arial"/>
        <w:color w:val="000000"/>
        <w:sz w:val="16"/>
      </w:rPr>
      <w:t>s --&gt; LGIA Among NYISO, NYPA and Noble Clinton Windpark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 xml:space="preserve">NYISO Agreements --&gt; NYISO </w:t>
    </w:r>
    <w:r>
      <w:rPr>
        <w:rFonts w:ascii="Arial" w:eastAsia="Arial" w:hAnsi="Arial" w:cs="Arial"/>
        <w:color w:val="000000"/>
        <w:sz w:val="16"/>
      </w:rPr>
      <w:t>Service Agreements --&gt; LGIA Among NYISO, NYPA and Noble Clinton Windpark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 xml:space="preserve">NYISO Agreements --&gt; NYISO Service Agreements --&gt; </w:t>
    </w:r>
    <w:r>
      <w:rPr>
        <w:rFonts w:ascii="Arial" w:eastAsia="Arial" w:hAnsi="Arial" w:cs="Arial"/>
        <w:color w:val="000000"/>
        <w:sz w:val="16"/>
      </w:rPr>
      <w:t>LGIA Among NYISO, NYPA and Noble Clinton Windpark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w:t>
    </w:r>
    <w:r>
      <w:rPr>
        <w:rFonts w:ascii="Arial" w:eastAsia="Arial" w:hAnsi="Arial" w:cs="Arial"/>
        <w:color w:val="000000"/>
        <w:sz w:val="16"/>
      </w:rPr>
      <w:t xml:space="preserve"> Agreements --&gt; LGIA Among NYISO, NYPA and Noble Clinton Windpark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F6" w:rsidRDefault="001E47C2">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Clinton Windpark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rPr>
    </w:lvl>
  </w:abstractNum>
  <w:abstractNum w:abstractNumId="1">
    <w:nsid w:val="0000000B"/>
    <w:multiLevelType w:val="hybridMultilevel"/>
    <w:tmpl w:val="44C6B09E"/>
    <w:lvl w:ilvl="0" w:tplc="4148CE0E">
      <w:start w:val="1"/>
      <w:numFmt w:val="bullet"/>
      <w:lvlText w:val=""/>
      <w:lvlJc w:val="left"/>
      <w:pPr>
        <w:tabs>
          <w:tab w:val="num" w:pos="1080"/>
        </w:tabs>
        <w:ind w:left="1080" w:hanging="360"/>
      </w:pPr>
      <w:rPr>
        <w:rFonts w:ascii="Symbol" w:hAnsi="Symbol"/>
        <w:spacing w:val="0"/>
        <w:sz w:val="24"/>
      </w:rPr>
    </w:lvl>
    <w:lvl w:ilvl="1" w:tplc="8C2AB218">
      <w:start w:val="1"/>
      <w:numFmt w:val="bullet"/>
      <w:lvlText w:val="o"/>
      <w:lvlJc w:val="left"/>
      <w:pPr>
        <w:tabs>
          <w:tab w:val="num" w:pos="1800"/>
        </w:tabs>
        <w:ind w:left="1800" w:hanging="360"/>
      </w:pPr>
      <w:rPr>
        <w:rFonts w:ascii="Courier New" w:hAnsi="Courier New"/>
        <w:spacing w:val="0"/>
        <w:sz w:val="24"/>
      </w:rPr>
    </w:lvl>
    <w:lvl w:ilvl="2" w:tplc="BAFA93A4">
      <w:start w:val="1"/>
      <w:numFmt w:val="bullet"/>
      <w:lvlText w:val=""/>
      <w:lvlJc w:val="left"/>
      <w:pPr>
        <w:tabs>
          <w:tab w:val="num" w:pos="2520"/>
        </w:tabs>
        <w:ind w:left="2520" w:hanging="360"/>
      </w:pPr>
      <w:rPr>
        <w:rFonts w:ascii="Wingdings" w:hAnsi="Wingdings"/>
        <w:spacing w:val="0"/>
        <w:sz w:val="24"/>
      </w:rPr>
    </w:lvl>
    <w:lvl w:ilvl="3" w:tplc="8EF0F702">
      <w:start w:val="1"/>
      <w:numFmt w:val="bullet"/>
      <w:lvlText w:val=""/>
      <w:lvlJc w:val="left"/>
      <w:pPr>
        <w:tabs>
          <w:tab w:val="num" w:pos="3240"/>
        </w:tabs>
        <w:ind w:left="3240" w:hanging="360"/>
      </w:pPr>
      <w:rPr>
        <w:rFonts w:ascii="Symbol" w:hAnsi="Symbol"/>
        <w:spacing w:val="0"/>
        <w:sz w:val="24"/>
      </w:rPr>
    </w:lvl>
    <w:lvl w:ilvl="4" w:tplc="A2C6FF62">
      <w:start w:val="1"/>
      <w:numFmt w:val="bullet"/>
      <w:lvlText w:val="o"/>
      <w:lvlJc w:val="left"/>
      <w:pPr>
        <w:tabs>
          <w:tab w:val="num" w:pos="3960"/>
        </w:tabs>
        <w:ind w:left="3960" w:hanging="360"/>
      </w:pPr>
      <w:rPr>
        <w:rFonts w:ascii="Courier New" w:hAnsi="Courier New"/>
        <w:spacing w:val="0"/>
        <w:sz w:val="24"/>
      </w:rPr>
    </w:lvl>
    <w:lvl w:ilvl="5" w:tplc="E98C6614">
      <w:start w:val="1"/>
      <w:numFmt w:val="bullet"/>
      <w:lvlText w:val=""/>
      <w:lvlJc w:val="left"/>
      <w:pPr>
        <w:tabs>
          <w:tab w:val="num" w:pos="4680"/>
        </w:tabs>
        <w:ind w:left="4680" w:hanging="360"/>
      </w:pPr>
      <w:rPr>
        <w:rFonts w:ascii="Wingdings" w:hAnsi="Wingdings"/>
        <w:spacing w:val="0"/>
        <w:sz w:val="24"/>
      </w:rPr>
    </w:lvl>
    <w:lvl w:ilvl="6" w:tplc="81587F28">
      <w:start w:val="1"/>
      <w:numFmt w:val="bullet"/>
      <w:lvlText w:val=""/>
      <w:lvlJc w:val="left"/>
      <w:pPr>
        <w:tabs>
          <w:tab w:val="num" w:pos="5400"/>
        </w:tabs>
        <w:ind w:left="5400" w:hanging="360"/>
      </w:pPr>
      <w:rPr>
        <w:rFonts w:ascii="Symbol" w:hAnsi="Symbol"/>
        <w:spacing w:val="0"/>
        <w:sz w:val="24"/>
      </w:rPr>
    </w:lvl>
    <w:lvl w:ilvl="7" w:tplc="C61E1F76">
      <w:start w:val="1"/>
      <w:numFmt w:val="bullet"/>
      <w:lvlText w:val="o"/>
      <w:lvlJc w:val="left"/>
      <w:pPr>
        <w:tabs>
          <w:tab w:val="num" w:pos="6120"/>
        </w:tabs>
        <w:ind w:left="6120" w:hanging="360"/>
      </w:pPr>
      <w:rPr>
        <w:rFonts w:ascii="Courier New" w:hAnsi="Courier New"/>
        <w:spacing w:val="0"/>
        <w:sz w:val="24"/>
      </w:rPr>
    </w:lvl>
    <w:lvl w:ilvl="8" w:tplc="778A61B4">
      <w:start w:val="1"/>
      <w:numFmt w:val="bullet"/>
      <w:lvlText w:val=""/>
      <w:lvlJc w:val="left"/>
      <w:pPr>
        <w:tabs>
          <w:tab w:val="num" w:pos="6840"/>
        </w:tabs>
        <w:ind w:left="6840" w:hanging="360"/>
      </w:pPr>
      <w:rPr>
        <w:rFonts w:ascii="Wingdings" w:hAnsi="Wingdings"/>
        <w:spacing w:val="0"/>
        <w:sz w:val="24"/>
      </w:rPr>
    </w:lvl>
  </w:abstractNum>
  <w:abstractNum w:abstractNumId="2">
    <w:nsid w:val="0000000D"/>
    <w:multiLevelType w:val="hybridMultilevel"/>
    <w:tmpl w:val="A9909ADE"/>
    <w:lvl w:ilvl="0" w:tplc="70780434">
      <w:start w:val="1"/>
      <w:numFmt w:val="bullet"/>
      <w:lvlText w:val=""/>
      <w:lvlJc w:val="left"/>
      <w:pPr>
        <w:tabs>
          <w:tab w:val="num" w:pos="1080"/>
        </w:tabs>
        <w:ind w:left="1080" w:hanging="360"/>
      </w:pPr>
      <w:rPr>
        <w:rFonts w:ascii="Symbol" w:hAnsi="Symbol"/>
        <w:spacing w:val="0"/>
        <w:sz w:val="24"/>
      </w:rPr>
    </w:lvl>
    <w:lvl w:ilvl="1" w:tplc="8ECE1916">
      <w:start w:val="1"/>
      <w:numFmt w:val="bullet"/>
      <w:lvlText w:val="o"/>
      <w:lvlJc w:val="left"/>
      <w:pPr>
        <w:tabs>
          <w:tab w:val="num" w:pos="1440"/>
        </w:tabs>
        <w:ind w:left="1440" w:hanging="360"/>
      </w:pPr>
      <w:rPr>
        <w:rFonts w:ascii="Courier New" w:hAnsi="Courier New"/>
        <w:spacing w:val="0"/>
        <w:sz w:val="24"/>
      </w:rPr>
    </w:lvl>
    <w:lvl w:ilvl="2" w:tplc="CC849256">
      <w:start w:val="1"/>
      <w:numFmt w:val="bullet"/>
      <w:lvlText w:val=""/>
      <w:lvlJc w:val="left"/>
      <w:pPr>
        <w:tabs>
          <w:tab w:val="num" w:pos="2160"/>
        </w:tabs>
        <w:ind w:left="2160" w:hanging="360"/>
      </w:pPr>
      <w:rPr>
        <w:rFonts w:ascii="Wingdings" w:hAnsi="Wingdings"/>
        <w:spacing w:val="0"/>
        <w:sz w:val="24"/>
      </w:rPr>
    </w:lvl>
    <w:lvl w:ilvl="3" w:tplc="7D90792E">
      <w:start w:val="1"/>
      <w:numFmt w:val="bullet"/>
      <w:lvlText w:val=""/>
      <w:lvlJc w:val="left"/>
      <w:pPr>
        <w:tabs>
          <w:tab w:val="num" w:pos="2880"/>
        </w:tabs>
        <w:ind w:left="2880" w:hanging="360"/>
      </w:pPr>
      <w:rPr>
        <w:rFonts w:ascii="Symbol" w:hAnsi="Symbol"/>
        <w:spacing w:val="0"/>
        <w:sz w:val="24"/>
      </w:rPr>
    </w:lvl>
    <w:lvl w:ilvl="4" w:tplc="3FB8F0C0">
      <w:start w:val="1"/>
      <w:numFmt w:val="bullet"/>
      <w:lvlText w:val="o"/>
      <w:lvlJc w:val="left"/>
      <w:pPr>
        <w:tabs>
          <w:tab w:val="num" w:pos="3600"/>
        </w:tabs>
        <w:ind w:left="3600" w:hanging="360"/>
      </w:pPr>
      <w:rPr>
        <w:rFonts w:ascii="Courier New" w:hAnsi="Courier New"/>
        <w:spacing w:val="0"/>
        <w:sz w:val="24"/>
      </w:rPr>
    </w:lvl>
    <w:lvl w:ilvl="5" w:tplc="963CE224">
      <w:start w:val="1"/>
      <w:numFmt w:val="bullet"/>
      <w:lvlText w:val=""/>
      <w:lvlJc w:val="left"/>
      <w:pPr>
        <w:tabs>
          <w:tab w:val="num" w:pos="4320"/>
        </w:tabs>
        <w:ind w:left="4320" w:hanging="360"/>
      </w:pPr>
      <w:rPr>
        <w:rFonts w:ascii="Wingdings" w:hAnsi="Wingdings"/>
        <w:spacing w:val="0"/>
        <w:sz w:val="24"/>
      </w:rPr>
    </w:lvl>
    <w:lvl w:ilvl="6" w:tplc="2A1E40BC">
      <w:start w:val="1"/>
      <w:numFmt w:val="bullet"/>
      <w:lvlText w:val=""/>
      <w:lvlJc w:val="left"/>
      <w:pPr>
        <w:tabs>
          <w:tab w:val="num" w:pos="5040"/>
        </w:tabs>
        <w:ind w:left="5040" w:hanging="360"/>
      </w:pPr>
      <w:rPr>
        <w:rFonts w:ascii="Symbol" w:hAnsi="Symbol"/>
        <w:spacing w:val="0"/>
        <w:sz w:val="24"/>
      </w:rPr>
    </w:lvl>
    <w:lvl w:ilvl="7" w:tplc="E60AC21C">
      <w:start w:val="1"/>
      <w:numFmt w:val="bullet"/>
      <w:lvlText w:val="o"/>
      <w:lvlJc w:val="left"/>
      <w:pPr>
        <w:tabs>
          <w:tab w:val="num" w:pos="5760"/>
        </w:tabs>
        <w:ind w:left="5760" w:hanging="360"/>
      </w:pPr>
      <w:rPr>
        <w:rFonts w:ascii="Courier New" w:hAnsi="Courier New"/>
        <w:spacing w:val="0"/>
        <w:sz w:val="24"/>
      </w:rPr>
    </w:lvl>
    <w:lvl w:ilvl="8" w:tplc="40708EEC">
      <w:start w:val="1"/>
      <w:numFmt w:val="bullet"/>
      <w:lvlText w:val=""/>
      <w:lvlJc w:val="left"/>
      <w:pPr>
        <w:tabs>
          <w:tab w:val="num" w:pos="6480"/>
        </w:tabs>
        <w:ind w:left="6480" w:hanging="360"/>
      </w:pPr>
      <w:rPr>
        <w:rFonts w:ascii="Wingdings" w:hAnsi="Wingdings"/>
        <w:spacing w:val="0"/>
        <w:sz w:val="24"/>
      </w:rPr>
    </w:lvl>
  </w:abstractNum>
  <w:abstractNum w:abstractNumId="3">
    <w:nsid w:val="0000000E"/>
    <w:multiLevelType w:val="multilevel"/>
    <w:tmpl w:val="7D5227B0"/>
    <w:lvl w:ilvl="0">
      <w:start w:val="1"/>
      <w:numFmt w:val="upperRoman"/>
      <w:lvlText w:val="%1."/>
      <w:lvlJc w:val="left"/>
      <w:pPr>
        <w:tabs>
          <w:tab w:val="num" w:pos="720"/>
        </w:tabs>
      </w:pPr>
      <w:rPr>
        <w:rFonts w:ascii="Times New Roman" w:hAnsi="Times New Roman" w:cs="Times New Roman"/>
        <w:b/>
        <w:bCs/>
        <w:i w:val="0"/>
        <w:iCs w:val="0"/>
        <w:caps w:val="0"/>
        <w:smallCaps w:val="0"/>
        <w:color w:val="000000"/>
        <w:spacing w:val="0"/>
        <w:sz w:val="24"/>
        <w:szCs w:val="24"/>
        <w:u w:val="none"/>
      </w:rPr>
    </w:lvl>
    <w:lvl w:ilvl="1">
      <w:start w:val="1"/>
      <w:numFmt w:val="decimal"/>
      <w:lvlText w:val="%2."/>
      <w:lvlJc w:val="left"/>
      <w:pPr>
        <w:tabs>
          <w:tab w:val="num" w:pos="1440"/>
        </w:tabs>
        <w:ind w:firstLine="720"/>
      </w:pPr>
      <w:rPr>
        <w:rFonts w:ascii="Times New Roman" w:hAnsi="Times New Roman" w:cs="Times New Roman"/>
        <w:b/>
        <w:bCs/>
        <w:i w:val="0"/>
        <w:iCs w:val="0"/>
        <w:caps w:val="0"/>
        <w:smallCaps w:val="0"/>
        <w:color w:val="000000"/>
        <w:spacing w:val="0"/>
        <w:sz w:val="24"/>
        <w:szCs w:val="24"/>
        <w:u w:val="none"/>
      </w:rPr>
    </w:lvl>
    <w:lvl w:ilvl="2">
      <w:start w:val="1"/>
      <w:numFmt w:val="lowerLetter"/>
      <w:lvlText w:val="%3."/>
      <w:lvlJc w:val="left"/>
      <w:pPr>
        <w:tabs>
          <w:tab w:val="num" w:pos="2160"/>
        </w:tabs>
        <w:ind w:firstLine="1440"/>
      </w:pPr>
      <w:rPr>
        <w:rFonts w:ascii="Times New Roman" w:hAnsi="Times New Roman" w:cs="Times New Roman"/>
        <w:b/>
        <w:bCs/>
        <w:i w:val="0"/>
        <w:iCs w:val="0"/>
        <w:caps w:val="0"/>
        <w:smallCaps w:val="0"/>
        <w:color w:val="000000"/>
        <w:spacing w:val="0"/>
        <w:sz w:val="24"/>
        <w:szCs w:val="24"/>
        <w:u w:val="none"/>
      </w:rPr>
    </w:lvl>
    <w:lvl w:ilvl="3">
      <w:start w:val="1"/>
      <w:numFmt w:val="decimal"/>
      <w:lvlText w:val="%4."/>
      <w:lvlJc w:val="left"/>
      <w:pPr>
        <w:tabs>
          <w:tab w:val="num" w:pos="1800"/>
        </w:tabs>
        <w:ind w:left="1800" w:hanging="360"/>
      </w:pPr>
      <w:rPr>
        <w:rFonts w:ascii="Times New Roman" w:hAnsi="Times New Roman" w:cs="Times New Roman"/>
        <w:b/>
        <w:bCs/>
        <w:i w:val="0"/>
        <w:iCs w:val="0"/>
        <w:caps w:val="0"/>
        <w:smallCaps w:val="0"/>
        <w:color w:val="000000"/>
        <w:spacing w:val="0"/>
        <w:sz w:val="24"/>
        <w:szCs w:val="24"/>
        <w:u w:val="none"/>
      </w:rPr>
    </w:lvl>
    <w:lvl w:ilvl="4">
      <w:start w:val="1"/>
      <w:numFmt w:val="decimal"/>
      <w:lvlText w:val="(%5)"/>
      <w:lvlJc w:val="left"/>
      <w:pPr>
        <w:tabs>
          <w:tab w:val="num" w:pos="3600"/>
        </w:tabs>
        <w:ind w:firstLine="2880"/>
      </w:pPr>
      <w:rPr>
        <w:rFonts w:ascii="Times New Roman Bold" w:hAnsi="Times New Roman Bold" w:cs="Times New Roman Bold"/>
        <w:b/>
        <w:bCs/>
        <w:i w:val="0"/>
        <w:iCs w:val="0"/>
        <w:caps w:val="0"/>
        <w:smallCaps w:val="0"/>
        <w:color w:val="000000"/>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smallCaps w:val="0"/>
        <w:color w:val="000000"/>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smallCaps w:val="0"/>
        <w:color w:val="000000"/>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mallCaps w:val="0"/>
        <w:color w:val="000000"/>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mallCaps w:val="0"/>
        <w:color w:val="000000"/>
        <w:spacing w:val="0"/>
        <w:sz w:val="24"/>
        <w:szCs w:val="24"/>
        <w:u w:val="none"/>
      </w:rPr>
    </w:lvl>
  </w:abstractNum>
  <w:abstractNum w:abstractNumId="4">
    <w:nsid w:val="0000000F"/>
    <w:multiLevelType w:val="hybridMultilevel"/>
    <w:tmpl w:val="134CCBFC"/>
    <w:lvl w:ilvl="0" w:tplc="45264556">
      <w:start w:val="1"/>
      <w:numFmt w:val="bullet"/>
      <w:lvlText w:val=""/>
      <w:lvlJc w:val="left"/>
      <w:pPr>
        <w:tabs>
          <w:tab w:val="num" w:pos="720"/>
        </w:tabs>
        <w:ind w:left="720" w:hanging="360"/>
      </w:pPr>
      <w:rPr>
        <w:rFonts w:ascii="Wingdings" w:hAnsi="Wingdings"/>
        <w:color w:val="000000"/>
        <w:spacing w:val="0"/>
        <w:sz w:val="24"/>
      </w:rPr>
    </w:lvl>
    <w:lvl w:ilvl="1" w:tplc="83E8CF96">
      <w:start w:val="1"/>
      <w:numFmt w:val="decimal"/>
      <w:lvlText w:val="%2."/>
      <w:lvlJc w:val="left"/>
      <w:pPr>
        <w:tabs>
          <w:tab w:val="num" w:pos="1440"/>
        </w:tabs>
        <w:ind w:left="1440" w:hanging="360"/>
      </w:pPr>
      <w:rPr>
        <w:rFonts w:ascii="Times New Roman" w:hAnsi="Times New Roman" w:cs="Times New Roman"/>
        <w:spacing w:val="0"/>
        <w:sz w:val="24"/>
        <w:szCs w:val="24"/>
      </w:rPr>
    </w:lvl>
    <w:lvl w:ilvl="2" w:tplc="3C1097B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4CFEFB92">
      <w:start w:val="1"/>
      <w:numFmt w:val="decimal"/>
      <w:lvlText w:val="%4."/>
      <w:lvlJc w:val="left"/>
      <w:pPr>
        <w:tabs>
          <w:tab w:val="num" w:pos="2880"/>
        </w:tabs>
        <w:ind w:left="2880" w:hanging="360"/>
      </w:pPr>
      <w:rPr>
        <w:rFonts w:ascii="Times New Roman" w:hAnsi="Times New Roman" w:cs="Times New Roman"/>
        <w:spacing w:val="0"/>
        <w:sz w:val="24"/>
        <w:szCs w:val="24"/>
      </w:rPr>
    </w:lvl>
    <w:lvl w:ilvl="4" w:tplc="C2B65DD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26DAE83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AEEE837A">
      <w:start w:val="1"/>
      <w:numFmt w:val="decimal"/>
      <w:lvlText w:val="%7."/>
      <w:lvlJc w:val="left"/>
      <w:pPr>
        <w:tabs>
          <w:tab w:val="num" w:pos="5040"/>
        </w:tabs>
        <w:ind w:left="5040" w:hanging="360"/>
      </w:pPr>
      <w:rPr>
        <w:rFonts w:ascii="Times New Roman" w:hAnsi="Times New Roman" w:cs="Times New Roman"/>
        <w:spacing w:val="0"/>
        <w:sz w:val="24"/>
        <w:szCs w:val="24"/>
      </w:rPr>
    </w:lvl>
    <w:lvl w:ilvl="7" w:tplc="756081D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9CD4F6F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11"/>
    <w:multiLevelType w:val="hybridMultilevel"/>
    <w:tmpl w:val="1DF6DC72"/>
    <w:lvl w:ilvl="0" w:tplc="7B528A60">
      <w:start w:val="1"/>
      <w:numFmt w:val="lowerLetter"/>
      <w:lvlText w:val="%1."/>
      <w:lvlJc w:val="left"/>
      <w:pPr>
        <w:tabs>
          <w:tab w:val="num" w:pos="720"/>
        </w:tabs>
        <w:ind w:left="720" w:hanging="360"/>
      </w:pPr>
      <w:rPr>
        <w:rFonts w:ascii="Times New Roman" w:hAnsi="Times New Roman" w:cs="Times New Roman"/>
        <w:spacing w:val="0"/>
        <w:sz w:val="24"/>
        <w:szCs w:val="24"/>
      </w:rPr>
    </w:lvl>
    <w:lvl w:ilvl="1" w:tplc="180033E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772085A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2A5E9B56">
      <w:start w:val="1"/>
      <w:numFmt w:val="decimal"/>
      <w:lvlText w:val="%4."/>
      <w:lvlJc w:val="left"/>
      <w:pPr>
        <w:tabs>
          <w:tab w:val="num" w:pos="2880"/>
        </w:tabs>
        <w:ind w:left="2880" w:hanging="360"/>
      </w:pPr>
      <w:rPr>
        <w:rFonts w:ascii="Times New Roman" w:hAnsi="Times New Roman" w:cs="Times New Roman"/>
        <w:spacing w:val="0"/>
        <w:sz w:val="24"/>
        <w:szCs w:val="24"/>
      </w:rPr>
    </w:lvl>
    <w:lvl w:ilvl="4" w:tplc="C9C0877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7352782E">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003EA27E">
      <w:start w:val="1"/>
      <w:numFmt w:val="decimal"/>
      <w:lvlText w:val="%7."/>
      <w:lvlJc w:val="left"/>
      <w:pPr>
        <w:tabs>
          <w:tab w:val="num" w:pos="5040"/>
        </w:tabs>
        <w:ind w:left="5040" w:hanging="360"/>
      </w:pPr>
      <w:rPr>
        <w:rFonts w:ascii="Times New Roman" w:hAnsi="Times New Roman" w:cs="Times New Roman"/>
        <w:spacing w:val="0"/>
        <w:sz w:val="24"/>
        <w:szCs w:val="24"/>
      </w:rPr>
    </w:lvl>
    <w:lvl w:ilvl="7" w:tplc="65D2812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84B48F6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6">
    <w:nsid w:val="00000018"/>
    <w:multiLevelType w:val="hybridMultilevel"/>
    <w:tmpl w:val="53DA3B30"/>
    <w:lvl w:ilvl="0" w:tplc="DC7C0C54">
      <w:start w:val="1"/>
      <w:numFmt w:val="upperLetter"/>
      <w:lvlText w:val="%1."/>
      <w:lvlJc w:val="left"/>
      <w:pPr>
        <w:tabs>
          <w:tab w:val="num" w:pos="720"/>
        </w:tabs>
        <w:ind w:left="720" w:hanging="360"/>
      </w:pPr>
      <w:rPr>
        <w:rFonts w:ascii="Times New Roman" w:hAnsi="Times New Roman" w:cs="Times New Roman"/>
        <w:spacing w:val="0"/>
        <w:sz w:val="24"/>
        <w:szCs w:val="24"/>
      </w:rPr>
    </w:lvl>
    <w:lvl w:ilvl="1" w:tplc="5908EDC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5144FE6">
      <w:start w:val="1"/>
      <w:numFmt w:val="bullet"/>
      <w:lvlText w:val=""/>
      <w:lvlJc w:val="left"/>
      <w:pPr>
        <w:tabs>
          <w:tab w:val="num" w:pos="2340"/>
        </w:tabs>
        <w:ind w:left="2340" w:hanging="360"/>
      </w:pPr>
      <w:rPr>
        <w:rFonts w:ascii="Symbol" w:hAnsi="Symbol"/>
        <w:spacing w:val="0"/>
        <w:sz w:val="24"/>
      </w:rPr>
    </w:lvl>
    <w:lvl w:ilvl="3" w:tplc="C0064D42">
      <w:start w:val="1"/>
      <w:numFmt w:val="decimal"/>
      <w:lvlText w:val="%4."/>
      <w:lvlJc w:val="left"/>
      <w:pPr>
        <w:tabs>
          <w:tab w:val="num" w:pos="2880"/>
        </w:tabs>
        <w:ind w:left="2880" w:hanging="360"/>
      </w:pPr>
      <w:rPr>
        <w:rFonts w:ascii="Times New Roman" w:hAnsi="Times New Roman" w:cs="Times New Roman"/>
        <w:spacing w:val="0"/>
        <w:sz w:val="24"/>
        <w:szCs w:val="24"/>
      </w:rPr>
    </w:lvl>
    <w:lvl w:ilvl="4" w:tplc="70C84922">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D886F8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3D320A14">
      <w:start w:val="1"/>
      <w:numFmt w:val="decimal"/>
      <w:lvlText w:val="%7."/>
      <w:lvlJc w:val="left"/>
      <w:pPr>
        <w:tabs>
          <w:tab w:val="num" w:pos="5040"/>
        </w:tabs>
        <w:ind w:left="5040" w:hanging="360"/>
      </w:pPr>
      <w:rPr>
        <w:rFonts w:ascii="Times New Roman" w:hAnsi="Times New Roman" w:cs="Times New Roman"/>
        <w:spacing w:val="0"/>
        <w:sz w:val="24"/>
        <w:szCs w:val="24"/>
      </w:rPr>
    </w:lvl>
    <w:lvl w:ilvl="7" w:tplc="0DD2A6F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CA98C4E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
    <w:nsid w:val="00000019"/>
    <w:multiLevelType w:val="hybridMultilevel"/>
    <w:tmpl w:val="6772E8D8"/>
    <w:lvl w:ilvl="0" w:tplc="87BA5724">
      <w:start w:val="3"/>
      <w:numFmt w:val="bullet"/>
      <w:lvlText w:val="-"/>
      <w:lvlJc w:val="left"/>
      <w:pPr>
        <w:tabs>
          <w:tab w:val="num" w:pos="720"/>
        </w:tabs>
        <w:ind w:left="720" w:hanging="360"/>
      </w:pPr>
      <w:rPr>
        <w:rFonts w:ascii="Times New Roman" w:hAnsi="Times New Roman"/>
        <w:spacing w:val="0"/>
        <w:sz w:val="24"/>
      </w:rPr>
    </w:lvl>
    <w:lvl w:ilvl="1" w:tplc="75024B90">
      <w:start w:val="1"/>
      <w:numFmt w:val="bullet"/>
      <w:lvlText w:val="o"/>
      <w:lvlJc w:val="left"/>
      <w:pPr>
        <w:tabs>
          <w:tab w:val="num" w:pos="1440"/>
        </w:tabs>
        <w:ind w:left="1440" w:hanging="360"/>
      </w:pPr>
      <w:rPr>
        <w:rFonts w:ascii="Courier New" w:hAnsi="Courier New"/>
        <w:spacing w:val="0"/>
        <w:sz w:val="24"/>
      </w:rPr>
    </w:lvl>
    <w:lvl w:ilvl="2" w:tplc="5990604E">
      <w:start w:val="1"/>
      <w:numFmt w:val="bullet"/>
      <w:lvlText w:val=""/>
      <w:lvlJc w:val="left"/>
      <w:pPr>
        <w:tabs>
          <w:tab w:val="num" w:pos="2160"/>
        </w:tabs>
        <w:ind w:left="2160" w:hanging="360"/>
      </w:pPr>
      <w:rPr>
        <w:rFonts w:ascii="Wingdings" w:hAnsi="Wingdings"/>
        <w:spacing w:val="0"/>
        <w:sz w:val="24"/>
      </w:rPr>
    </w:lvl>
    <w:lvl w:ilvl="3" w:tplc="E66EBEB8">
      <w:start w:val="1"/>
      <w:numFmt w:val="bullet"/>
      <w:lvlText w:val=""/>
      <w:lvlJc w:val="left"/>
      <w:pPr>
        <w:tabs>
          <w:tab w:val="num" w:pos="2880"/>
        </w:tabs>
        <w:ind w:left="2880" w:hanging="360"/>
      </w:pPr>
      <w:rPr>
        <w:rFonts w:ascii="Symbol" w:hAnsi="Symbol"/>
        <w:spacing w:val="0"/>
        <w:sz w:val="24"/>
      </w:rPr>
    </w:lvl>
    <w:lvl w:ilvl="4" w:tplc="0D4C9F66">
      <w:start w:val="1"/>
      <w:numFmt w:val="bullet"/>
      <w:lvlText w:val="o"/>
      <w:lvlJc w:val="left"/>
      <w:pPr>
        <w:tabs>
          <w:tab w:val="num" w:pos="3600"/>
        </w:tabs>
        <w:ind w:left="3600" w:hanging="360"/>
      </w:pPr>
      <w:rPr>
        <w:rFonts w:ascii="Courier New" w:hAnsi="Courier New"/>
        <w:spacing w:val="0"/>
        <w:sz w:val="24"/>
      </w:rPr>
    </w:lvl>
    <w:lvl w:ilvl="5" w:tplc="9FAC2090">
      <w:start w:val="1"/>
      <w:numFmt w:val="bullet"/>
      <w:lvlText w:val=""/>
      <w:lvlJc w:val="left"/>
      <w:pPr>
        <w:tabs>
          <w:tab w:val="num" w:pos="4320"/>
        </w:tabs>
        <w:ind w:left="4320" w:hanging="360"/>
      </w:pPr>
      <w:rPr>
        <w:rFonts w:ascii="Wingdings" w:hAnsi="Wingdings"/>
        <w:spacing w:val="0"/>
        <w:sz w:val="24"/>
      </w:rPr>
    </w:lvl>
    <w:lvl w:ilvl="6" w:tplc="921A6414">
      <w:start w:val="1"/>
      <w:numFmt w:val="bullet"/>
      <w:lvlText w:val=""/>
      <w:lvlJc w:val="left"/>
      <w:pPr>
        <w:tabs>
          <w:tab w:val="num" w:pos="5040"/>
        </w:tabs>
        <w:ind w:left="5040" w:hanging="360"/>
      </w:pPr>
      <w:rPr>
        <w:rFonts w:ascii="Symbol" w:hAnsi="Symbol"/>
        <w:spacing w:val="0"/>
        <w:sz w:val="24"/>
      </w:rPr>
    </w:lvl>
    <w:lvl w:ilvl="7" w:tplc="E1948B44">
      <w:start w:val="1"/>
      <w:numFmt w:val="bullet"/>
      <w:lvlText w:val="o"/>
      <w:lvlJc w:val="left"/>
      <w:pPr>
        <w:tabs>
          <w:tab w:val="num" w:pos="5760"/>
        </w:tabs>
        <w:ind w:left="5760" w:hanging="360"/>
      </w:pPr>
      <w:rPr>
        <w:rFonts w:ascii="Courier New" w:hAnsi="Courier New"/>
        <w:spacing w:val="0"/>
        <w:sz w:val="24"/>
      </w:rPr>
    </w:lvl>
    <w:lvl w:ilvl="8" w:tplc="1FD20C70">
      <w:start w:val="1"/>
      <w:numFmt w:val="bullet"/>
      <w:lvlText w:val=""/>
      <w:lvlJc w:val="left"/>
      <w:pPr>
        <w:tabs>
          <w:tab w:val="num" w:pos="6480"/>
        </w:tabs>
        <w:ind w:left="6480" w:hanging="360"/>
      </w:pPr>
      <w:rPr>
        <w:rFonts w:ascii="Wingdings" w:hAnsi="Wingdings"/>
        <w:spacing w:val="0"/>
        <w:sz w:val="24"/>
      </w:rPr>
    </w:lvl>
  </w:abstractNum>
  <w:abstractNum w:abstractNumId="8">
    <w:nsid w:val="0551159D"/>
    <w:multiLevelType w:val="hybridMultilevel"/>
    <w:tmpl w:val="9ACAAD94"/>
    <w:lvl w:ilvl="0" w:tplc="BC3E12E2">
      <w:start w:val="1"/>
      <w:numFmt w:val="bullet"/>
      <w:lvlText w:val=""/>
      <w:lvlJc w:val="left"/>
      <w:pPr>
        <w:tabs>
          <w:tab w:val="num" w:pos="720"/>
        </w:tabs>
        <w:ind w:left="720" w:hanging="360"/>
      </w:pPr>
      <w:rPr>
        <w:rFonts w:ascii="Wingdings" w:hAnsi="Wingdings"/>
      </w:rPr>
    </w:lvl>
    <w:lvl w:ilvl="1" w:tplc="DBCE31F2">
      <w:start w:val="1"/>
      <w:numFmt w:val="bullet"/>
      <w:lvlText w:val="o"/>
      <w:lvlJc w:val="left"/>
      <w:pPr>
        <w:tabs>
          <w:tab w:val="num" w:pos="1440"/>
        </w:tabs>
        <w:ind w:left="1440" w:hanging="360"/>
      </w:pPr>
      <w:rPr>
        <w:rFonts w:ascii="Courier New" w:hAnsi="Courier New"/>
      </w:rPr>
    </w:lvl>
    <w:lvl w:ilvl="2" w:tplc="991E77FA">
      <w:start w:val="1"/>
      <w:numFmt w:val="bullet"/>
      <w:lvlText w:val=""/>
      <w:lvlJc w:val="left"/>
      <w:pPr>
        <w:tabs>
          <w:tab w:val="num" w:pos="2160"/>
        </w:tabs>
        <w:ind w:left="2160" w:hanging="360"/>
      </w:pPr>
      <w:rPr>
        <w:rFonts w:ascii="Wingdings" w:hAnsi="Wingdings"/>
      </w:rPr>
    </w:lvl>
    <w:lvl w:ilvl="3" w:tplc="28A6EEE6">
      <w:start w:val="1"/>
      <w:numFmt w:val="bullet"/>
      <w:lvlText w:val=""/>
      <w:lvlJc w:val="left"/>
      <w:pPr>
        <w:tabs>
          <w:tab w:val="num" w:pos="2880"/>
        </w:tabs>
        <w:ind w:left="2880" w:hanging="360"/>
      </w:pPr>
      <w:rPr>
        <w:rFonts w:ascii="Symbol" w:hAnsi="Symbol"/>
      </w:rPr>
    </w:lvl>
    <w:lvl w:ilvl="4" w:tplc="916C790A">
      <w:start w:val="1"/>
      <w:numFmt w:val="bullet"/>
      <w:lvlText w:val="o"/>
      <w:lvlJc w:val="left"/>
      <w:pPr>
        <w:tabs>
          <w:tab w:val="num" w:pos="3600"/>
        </w:tabs>
        <w:ind w:left="3600" w:hanging="360"/>
      </w:pPr>
      <w:rPr>
        <w:rFonts w:ascii="Courier New" w:hAnsi="Courier New"/>
      </w:rPr>
    </w:lvl>
    <w:lvl w:ilvl="5" w:tplc="0FE4DFA6">
      <w:start w:val="1"/>
      <w:numFmt w:val="bullet"/>
      <w:lvlText w:val=""/>
      <w:lvlJc w:val="left"/>
      <w:pPr>
        <w:tabs>
          <w:tab w:val="num" w:pos="4320"/>
        </w:tabs>
        <w:ind w:left="4320" w:hanging="360"/>
      </w:pPr>
      <w:rPr>
        <w:rFonts w:ascii="Wingdings" w:hAnsi="Wingdings"/>
      </w:rPr>
    </w:lvl>
    <w:lvl w:ilvl="6" w:tplc="8F4CFD4E">
      <w:start w:val="1"/>
      <w:numFmt w:val="bullet"/>
      <w:lvlText w:val=""/>
      <w:lvlJc w:val="left"/>
      <w:pPr>
        <w:tabs>
          <w:tab w:val="num" w:pos="5040"/>
        </w:tabs>
        <w:ind w:left="5040" w:hanging="360"/>
      </w:pPr>
      <w:rPr>
        <w:rFonts w:ascii="Symbol" w:hAnsi="Symbol"/>
      </w:rPr>
    </w:lvl>
    <w:lvl w:ilvl="7" w:tplc="63F8B552">
      <w:start w:val="1"/>
      <w:numFmt w:val="bullet"/>
      <w:lvlText w:val="o"/>
      <w:lvlJc w:val="left"/>
      <w:pPr>
        <w:tabs>
          <w:tab w:val="num" w:pos="5760"/>
        </w:tabs>
        <w:ind w:left="5760" w:hanging="360"/>
      </w:pPr>
      <w:rPr>
        <w:rFonts w:ascii="Courier New" w:hAnsi="Courier New"/>
      </w:rPr>
    </w:lvl>
    <w:lvl w:ilvl="8" w:tplc="B3D0A120">
      <w:start w:val="1"/>
      <w:numFmt w:val="bullet"/>
      <w:lvlText w:val=""/>
      <w:lvlJc w:val="left"/>
      <w:pPr>
        <w:tabs>
          <w:tab w:val="num" w:pos="6480"/>
        </w:tabs>
        <w:ind w:left="6480" w:hanging="360"/>
      </w:pPr>
      <w:rPr>
        <w:rFonts w:ascii="Wingdings" w:hAnsi="Wingdings"/>
      </w:rPr>
    </w:lvl>
  </w:abstractNum>
  <w:abstractNum w:abstractNumId="9">
    <w:nsid w:val="05E66A0C"/>
    <w:multiLevelType w:val="multilevel"/>
    <w:tmpl w:val="C9AE9E3A"/>
    <w:lvl w:ilvl="0">
      <w:start w:val="1"/>
      <w:numFmt w:val="decimal"/>
      <w:suff w:val="nothing"/>
      <w:lvlText w:val="ARTICLE %1"/>
      <w:lvlJc w:val="left"/>
      <w:pPr>
        <w:ind w:left="2760"/>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3.%2"/>
      <w:lvlJc w:val="left"/>
      <w:pPr>
        <w:tabs>
          <w:tab w:val="num" w:pos="120"/>
        </w:tabs>
        <w:ind w:left="840" w:hanging="720"/>
      </w:pPr>
      <w:rPr>
        <w:rFonts w:cs="Times New Roman"/>
        <w:b/>
        <w:i w:val="0"/>
        <w:caps w:val="0"/>
        <w:strike w:val="0"/>
        <w:dstrike w:val="0"/>
        <w:outline w:val="0"/>
        <w:shadow w:val="0"/>
        <w:emboss w:val="0"/>
        <w:imprint w:val="0"/>
        <w:vanish w:val="0"/>
        <w:color w:val="auto"/>
        <w:spacing w:val="0"/>
        <w:w w:val="100"/>
        <w:kern w:val="0"/>
        <w:u w:val="none"/>
        <w:effect w:val="none"/>
      </w:rPr>
    </w:lvl>
    <w:lvl w:ilvl="2">
      <w:start w:val="1"/>
      <w:numFmt w:val="decimal"/>
      <w:lvlText w:val="2.%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0"/>
        </w:tabs>
        <w:ind w:left="72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nsid w:val="0C875BC2"/>
    <w:multiLevelType w:val="hybridMultilevel"/>
    <w:tmpl w:val="AA449EC0"/>
    <w:lvl w:ilvl="0" w:tplc="4E548254">
      <w:start w:val="1"/>
      <w:numFmt w:val="bullet"/>
      <w:lvlText w:val=""/>
      <w:lvlJc w:val="left"/>
      <w:pPr>
        <w:tabs>
          <w:tab w:val="num" w:pos="1800"/>
        </w:tabs>
        <w:ind w:left="1800" w:hanging="360"/>
      </w:pPr>
      <w:rPr>
        <w:rFonts w:ascii="Wingdings" w:hAnsi="Wingdings"/>
        <w:spacing w:val="0"/>
        <w:sz w:val="24"/>
      </w:rPr>
    </w:lvl>
    <w:lvl w:ilvl="1" w:tplc="4030D954">
      <w:start w:val="1"/>
      <w:numFmt w:val="bullet"/>
      <w:lvlText w:val="o"/>
      <w:lvlJc w:val="left"/>
      <w:pPr>
        <w:tabs>
          <w:tab w:val="num" w:pos="2160"/>
        </w:tabs>
        <w:ind w:left="2160" w:hanging="360"/>
      </w:pPr>
      <w:rPr>
        <w:rFonts w:ascii="Courier New" w:hAnsi="Courier New"/>
        <w:spacing w:val="0"/>
        <w:sz w:val="24"/>
      </w:rPr>
    </w:lvl>
    <w:lvl w:ilvl="2" w:tplc="28803DF4">
      <w:start w:val="1"/>
      <w:numFmt w:val="bullet"/>
      <w:lvlText w:val=""/>
      <w:lvlJc w:val="left"/>
      <w:pPr>
        <w:tabs>
          <w:tab w:val="num" w:pos="2880"/>
        </w:tabs>
        <w:ind w:left="2880" w:hanging="360"/>
      </w:pPr>
      <w:rPr>
        <w:rFonts w:ascii="Wingdings" w:hAnsi="Wingdings"/>
        <w:spacing w:val="0"/>
        <w:sz w:val="24"/>
      </w:rPr>
    </w:lvl>
    <w:lvl w:ilvl="3" w:tplc="0A7ECAE4">
      <w:start w:val="1"/>
      <w:numFmt w:val="bullet"/>
      <w:lvlText w:val=""/>
      <w:lvlJc w:val="left"/>
      <w:pPr>
        <w:tabs>
          <w:tab w:val="num" w:pos="3600"/>
        </w:tabs>
        <w:ind w:left="3600" w:hanging="360"/>
      </w:pPr>
      <w:rPr>
        <w:rFonts w:ascii="Symbol" w:hAnsi="Symbol"/>
        <w:spacing w:val="0"/>
        <w:sz w:val="24"/>
      </w:rPr>
    </w:lvl>
    <w:lvl w:ilvl="4" w:tplc="13421B02">
      <w:start w:val="1"/>
      <w:numFmt w:val="bullet"/>
      <w:lvlText w:val="o"/>
      <w:lvlJc w:val="left"/>
      <w:pPr>
        <w:tabs>
          <w:tab w:val="num" w:pos="4320"/>
        </w:tabs>
        <w:ind w:left="4320" w:hanging="360"/>
      </w:pPr>
      <w:rPr>
        <w:rFonts w:ascii="Courier New" w:hAnsi="Courier New"/>
        <w:spacing w:val="0"/>
        <w:sz w:val="24"/>
      </w:rPr>
    </w:lvl>
    <w:lvl w:ilvl="5" w:tplc="891C904A">
      <w:start w:val="1"/>
      <w:numFmt w:val="bullet"/>
      <w:lvlText w:val=""/>
      <w:lvlJc w:val="left"/>
      <w:pPr>
        <w:tabs>
          <w:tab w:val="num" w:pos="5040"/>
        </w:tabs>
        <w:ind w:left="5040" w:hanging="360"/>
      </w:pPr>
      <w:rPr>
        <w:rFonts w:ascii="Wingdings" w:hAnsi="Wingdings"/>
        <w:spacing w:val="0"/>
        <w:sz w:val="24"/>
      </w:rPr>
    </w:lvl>
    <w:lvl w:ilvl="6" w:tplc="05E690EC">
      <w:start w:val="1"/>
      <w:numFmt w:val="bullet"/>
      <w:lvlText w:val=""/>
      <w:lvlJc w:val="left"/>
      <w:pPr>
        <w:tabs>
          <w:tab w:val="num" w:pos="5760"/>
        </w:tabs>
        <w:ind w:left="5760" w:hanging="360"/>
      </w:pPr>
      <w:rPr>
        <w:rFonts w:ascii="Symbol" w:hAnsi="Symbol"/>
        <w:spacing w:val="0"/>
        <w:sz w:val="24"/>
      </w:rPr>
    </w:lvl>
    <w:lvl w:ilvl="7" w:tplc="1872543E">
      <w:start w:val="1"/>
      <w:numFmt w:val="bullet"/>
      <w:lvlText w:val="o"/>
      <w:lvlJc w:val="left"/>
      <w:pPr>
        <w:tabs>
          <w:tab w:val="num" w:pos="6480"/>
        </w:tabs>
        <w:ind w:left="6480" w:hanging="360"/>
      </w:pPr>
      <w:rPr>
        <w:rFonts w:ascii="Courier New" w:hAnsi="Courier New"/>
        <w:spacing w:val="0"/>
        <w:sz w:val="24"/>
      </w:rPr>
    </w:lvl>
    <w:lvl w:ilvl="8" w:tplc="373206C4">
      <w:start w:val="1"/>
      <w:numFmt w:val="bullet"/>
      <w:lvlText w:val=""/>
      <w:lvlJc w:val="left"/>
      <w:pPr>
        <w:tabs>
          <w:tab w:val="num" w:pos="7200"/>
        </w:tabs>
        <w:ind w:left="7200" w:hanging="360"/>
      </w:pPr>
      <w:rPr>
        <w:rFonts w:ascii="Wingdings" w:hAnsi="Wingdings"/>
        <w:spacing w:val="0"/>
        <w:sz w:val="24"/>
      </w:rPr>
    </w:lvl>
  </w:abstractNum>
  <w:abstractNum w:abstractNumId="11">
    <w:nsid w:val="13240E0E"/>
    <w:multiLevelType w:val="hybridMultilevel"/>
    <w:tmpl w:val="E9DAFF9C"/>
    <w:lvl w:ilvl="0" w:tplc="B90EF0D2">
      <w:start w:val="1"/>
      <w:numFmt w:val="decimal"/>
      <w:lvlText w:val="%1."/>
      <w:lvlJc w:val="left"/>
      <w:pPr>
        <w:tabs>
          <w:tab w:val="num" w:pos="720"/>
        </w:tabs>
        <w:ind w:left="720" w:hanging="360"/>
      </w:pPr>
      <w:rPr>
        <w:rFonts w:cs="Times New Roman"/>
        <w:b/>
      </w:rPr>
    </w:lvl>
    <w:lvl w:ilvl="1" w:tplc="6BFE78CE">
      <w:start w:val="1"/>
      <w:numFmt w:val="lowerLetter"/>
      <w:lvlText w:val="%2."/>
      <w:lvlJc w:val="left"/>
      <w:pPr>
        <w:tabs>
          <w:tab w:val="num" w:pos="1440"/>
        </w:tabs>
        <w:ind w:left="1440" w:hanging="360"/>
      </w:pPr>
      <w:rPr>
        <w:rFonts w:cs="Times New Roman"/>
      </w:rPr>
    </w:lvl>
    <w:lvl w:ilvl="2" w:tplc="EBEEB5D6">
      <w:start w:val="1"/>
      <w:numFmt w:val="lowerRoman"/>
      <w:lvlText w:val="%3."/>
      <w:lvlJc w:val="right"/>
      <w:pPr>
        <w:tabs>
          <w:tab w:val="num" w:pos="2160"/>
        </w:tabs>
        <w:ind w:left="2160" w:hanging="180"/>
      </w:pPr>
      <w:rPr>
        <w:rFonts w:cs="Times New Roman"/>
      </w:rPr>
    </w:lvl>
    <w:lvl w:ilvl="3" w:tplc="5F4C5C04">
      <w:start w:val="1"/>
      <w:numFmt w:val="decimal"/>
      <w:lvlText w:val="%4."/>
      <w:lvlJc w:val="left"/>
      <w:pPr>
        <w:tabs>
          <w:tab w:val="num" w:pos="2880"/>
        </w:tabs>
        <w:ind w:left="2880" w:hanging="360"/>
      </w:pPr>
      <w:rPr>
        <w:rFonts w:cs="Times New Roman"/>
      </w:rPr>
    </w:lvl>
    <w:lvl w:ilvl="4" w:tplc="7AD0DFC0">
      <w:start w:val="1"/>
      <w:numFmt w:val="lowerLetter"/>
      <w:lvlText w:val="%5."/>
      <w:lvlJc w:val="left"/>
      <w:pPr>
        <w:tabs>
          <w:tab w:val="num" w:pos="3600"/>
        </w:tabs>
        <w:ind w:left="3600" w:hanging="360"/>
      </w:pPr>
      <w:rPr>
        <w:rFonts w:cs="Times New Roman"/>
      </w:rPr>
    </w:lvl>
    <w:lvl w:ilvl="5" w:tplc="70EC9A88">
      <w:start w:val="1"/>
      <w:numFmt w:val="lowerRoman"/>
      <w:lvlText w:val="%6."/>
      <w:lvlJc w:val="right"/>
      <w:pPr>
        <w:tabs>
          <w:tab w:val="num" w:pos="4320"/>
        </w:tabs>
        <w:ind w:left="4320" w:hanging="180"/>
      </w:pPr>
      <w:rPr>
        <w:rFonts w:cs="Times New Roman"/>
      </w:rPr>
    </w:lvl>
    <w:lvl w:ilvl="6" w:tplc="F54E4C88">
      <w:start w:val="1"/>
      <w:numFmt w:val="decimal"/>
      <w:lvlText w:val="%7."/>
      <w:lvlJc w:val="left"/>
      <w:pPr>
        <w:tabs>
          <w:tab w:val="num" w:pos="5040"/>
        </w:tabs>
        <w:ind w:left="5040" w:hanging="360"/>
      </w:pPr>
      <w:rPr>
        <w:rFonts w:cs="Times New Roman"/>
      </w:rPr>
    </w:lvl>
    <w:lvl w:ilvl="7" w:tplc="8E0C0778">
      <w:start w:val="1"/>
      <w:numFmt w:val="lowerLetter"/>
      <w:lvlText w:val="%8."/>
      <w:lvlJc w:val="left"/>
      <w:pPr>
        <w:tabs>
          <w:tab w:val="num" w:pos="5760"/>
        </w:tabs>
        <w:ind w:left="5760" w:hanging="360"/>
      </w:pPr>
      <w:rPr>
        <w:rFonts w:cs="Times New Roman"/>
      </w:rPr>
    </w:lvl>
    <w:lvl w:ilvl="8" w:tplc="D428C226">
      <w:start w:val="1"/>
      <w:numFmt w:val="lowerRoman"/>
      <w:lvlText w:val="%9."/>
      <w:lvlJc w:val="right"/>
      <w:pPr>
        <w:tabs>
          <w:tab w:val="num" w:pos="6480"/>
        </w:tabs>
        <w:ind w:left="6480" w:hanging="180"/>
      </w:pPr>
      <w:rPr>
        <w:rFonts w:cs="Times New Roman"/>
      </w:rPr>
    </w:lvl>
  </w:abstractNum>
  <w:abstractNum w:abstractNumId="12">
    <w:nsid w:val="14B0523F"/>
    <w:multiLevelType w:val="hybridMultilevel"/>
    <w:tmpl w:val="88A0C61C"/>
    <w:lvl w:ilvl="0" w:tplc="1AF8EC00">
      <w:start w:val="2"/>
      <w:numFmt w:val="upperRoman"/>
      <w:lvlText w:val="%1."/>
      <w:lvlJc w:val="left"/>
      <w:pPr>
        <w:tabs>
          <w:tab w:val="num" w:pos="1080"/>
        </w:tabs>
        <w:ind w:left="1080" w:hanging="720"/>
      </w:pPr>
      <w:rPr>
        <w:rFonts w:ascii="Times New Roman" w:hAnsi="Times New Roman" w:cs="Times New Roman"/>
        <w:b/>
        <w:i w:val="0"/>
      </w:rPr>
    </w:lvl>
    <w:lvl w:ilvl="1" w:tplc="468618C4">
      <w:start w:val="1"/>
      <w:numFmt w:val="lowerLetter"/>
      <w:lvlText w:val="%2."/>
      <w:lvlJc w:val="left"/>
      <w:pPr>
        <w:tabs>
          <w:tab w:val="num" w:pos="1440"/>
        </w:tabs>
        <w:ind w:left="1440" w:hanging="360"/>
      </w:pPr>
      <w:rPr>
        <w:rFonts w:cs="Times New Roman"/>
      </w:rPr>
    </w:lvl>
    <w:lvl w:ilvl="2" w:tplc="71A680C0">
      <w:start w:val="1"/>
      <w:numFmt w:val="lowerRoman"/>
      <w:lvlText w:val="%3."/>
      <w:lvlJc w:val="right"/>
      <w:pPr>
        <w:tabs>
          <w:tab w:val="num" w:pos="2160"/>
        </w:tabs>
        <w:ind w:left="2160" w:hanging="180"/>
      </w:pPr>
      <w:rPr>
        <w:rFonts w:cs="Times New Roman"/>
      </w:rPr>
    </w:lvl>
    <w:lvl w:ilvl="3" w:tplc="B9D21EFA">
      <w:start w:val="1"/>
      <w:numFmt w:val="decimal"/>
      <w:lvlText w:val="%4."/>
      <w:lvlJc w:val="left"/>
      <w:pPr>
        <w:tabs>
          <w:tab w:val="num" w:pos="2880"/>
        </w:tabs>
        <w:ind w:left="2880" w:hanging="360"/>
      </w:pPr>
      <w:rPr>
        <w:rFonts w:cs="Times New Roman"/>
      </w:rPr>
    </w:lvl>
    <w:lvl w:ilvl="4" w:tplc="E3AA7D90">
      <w:start w:val="1"/>
      <w:numFmt w:val="lowerLetter"/>
      <w:lvlText w:val="%5."/>
      <w:lvlJc w:val="left"/>
      <w:pPr>
        <w:tabs>
          <w:tab w:val="num" w:pos="3600"/>
        </w:tabs>
        <w:ind w:left="3600" w:hanging="360"/>
      </w:pPr>
      <w:rPr>
        <w:rFonts w:cs="Times New Roman"/>
      </w:rPr>
    </w:lvl>
    <w:lvl w:ilvl="5" w:tplc="636C910C">
      <w:start w:val="1"/>
      <w:numFmt w:val="lowerRoman"/>
      <w:lvlText w:val="%6."/>
      <w:lvlJc w:val="right"/>
      <w:pPr>
        <w:tabs>
          <w:tab w:val="num" w:pos="4320"/>
        </w:tabs>
        <w:ind w:left="4320" w:hanging="180"/>
      </w:pPr>
      <w:rPr>
        <w:rFonts w:cs="Times New Roman"/>
      </w:rPr>
    </w:lvl>
    <w:lvl w:ilvl="6" w:tplc="F740DB64">
      <w:start w:val="1"/>
      <w:numFmt w:val="decimal"/>
      <w:lvlText w:val="%7."/>
      <w:lvlJc w:val="left"/>
      <w:pPr>
        <w:tabs>
          <w:tab w:val="num" w:pos="5040"/>
        </w:tabs>
        <w:ind w:left="5040" w:hanging="360"/>
      </w:pPr>
      <w:rPr>
        <w:rFonts w:cs="Times New Roman"/>
      </w:rPr>
    </w:lvl>
    <w:lvl w:ilvl="7" w:tplc="13D05E38">
      <w:start w:val="1"/>
      <w:numFmt w:val="lowerLetter"/>
      <w:lvlText w:val="%8."/>
      <w:lvlJc w:val="left"/>
      <w:pPr>
        <w:tabs>
          <w:tab w:val="num" w:pos="5760"/>
        </w:tabs>
        <w:ind w:left="5760" w:hanging="360"/>
      </w:pPr>
      <w:rPr>
        <w:rFonts w:cs="Times New Roman"/>
      </w:rPr>
    </w:lvl>
    <w:lvl w:ilvl="8" w:tplc="E7622DFA">
      <w:start w:val="1"/>
      <w:numFmt w:val="lowerRoman"/>
      <w:lvlText w:val="%9."/>
      <w:lvlJc w:val="right"/>
      <w:pPr>
        <w:tabs>
          <w:tab w:val="num" w:pos="6480"/>
        </w:tabs>
        <w:ind w:left="6480" w:hanging="180"/>
      </w:pPr>
      <w:rPr>
        <w:rFonts w:cs="Times New Roman"/>
      </w:rPr>
    </w:lvl>
  </w:abstractNum>
  <w:abstractNum w:abstractNumId="13">
    <w:nsid w:val="16684B22"/>
    <w:multiLevelType w:val="hybridMultilevel"/>
    <w:tmpl w:val="2730B5AE"/>
    <w:lvl w:ilvl="0" w:tplc="A8E4B63A">
      <w:start w:val="1"/>
      <w:numFmt w:val="upperLetter"/>
      <w:lvlText w:val="%1."/>
      <w:lvlJc w:val="left"/>
      <w:pPr>
        <w:tabs>
          <w:tab w:val="num" w:pos="720"/>
        </w:tabs>
        <w:ind w:left="720" w:hanging="360"/>
      </w:pPr>
      <w:rPr>
        <w:rFonts w:cs="Times New Roman"/>
      </w:rPr>
    </w:lvl>
    <w:lvl w:ilvl="1" w:tplc="5680E874">
      <w:start w:val="1"/>
      <w:numFmt w:val="lowerLetter"/>
      <w:lvlText w:val="%2."/>
      <w:lvlJc w:val="left"/>
      <w:pPr>
        <w:tabs>
          <w:tab w:val="num" w:pos="1440"/>
        </w:tabs>
        <w:ind w:left="1440" w:hanging="360"/>
      </w:pPr>
      <w:rPr>
        <w:rFonts w:cs="Times New Roman"/>
      </w:rPr>
    </w:lvl>
    <w:lvl w:ilvl="2" w:tplc="6124FBC6">
      <w:start w:val="1"/>
      <w:numFmt w:val="lowerRoman"/>
      <w:lvlText w:val="%3."/>
      <w:lvlJc w:val="right"/>
      <w:pPr>
        <w:tabs>
          <w:tab w:val="num" w:pos="2160"/>
        </w:tabs>
        <w:ind w:left="2160" w:hanging="180"/>
      </w:pPr>
      <w:rPr>
        <w:rFonts w:cs="Times New Roman"/>
      </w:rPr>
    </w:lvl>
    <w:lvl w:ilvl="3" w:tplc="8CFABDD8">
      <w:start w:val="1"/>
      <w:numFmt w:val="decimal"/>
      <w:lvlText w:val="%4."/>
      <w:lvlJc w:val="left"/>
      <w:pPr>
        <w:tabs>
          <w:tab w:val="num" w:pos="2880"/>
        </w:tabs>
        <w:ind w:left="2880" w:hanging="360"/>
      </w:pPr>
      <w:rPr>
        <w:rFonts w:cs="Times New Roman"/>
      </w:rPr>
    </w:lvl>
    <w:lvl w:ilvl="4" w:tplc="BAC8061A">
      <w:start w:val="1"/>
      <w:numFmt w:val="lowerLetter"/>
      <w:lvlText w:val="%5."/>
      <w:lvlJc w:val="left"/>
      <w:pPr>
        <w:tabs>
          <w:tab w:val="num" w:pos="3600"/>
        </w:tabs>
        <w:ind w:left="3600" w:hanging="360"/>
      </w:pPr>
      <w:rPr>
        <w:rFonts w:cs="Times New Roman"/>
      </w:rPr>
    </w:lvl>
    <w:lvl w:ilvl="5" w:tplc="55203C52">
      <w:start w:val="1"/>
      <w:numFmt w:val="lowerRoman"/>
      <w:lvlText w:val="%6."/>
      <w:lvlJc w:val="right"/>
      <w:pPr>
        <w:tabs>
          <w:tab w:val="num" w:pos="4320"/>
        </w:tabs>
        <w:ind w:left="4320" w:hanging="180"/>
      </w:pPr>
      <w:rPr>
        <w:rFonts w:cs="Times New Roman"/>
      </w:rPr>
    </w:lvl>
    <w:lvl w:ilvl="6" w:tplc="9C3C1424">
      <w:start w:val="1"/>
      <w:numFmt w:val="decimal"/>
      <w:lvlText w:val="%7."/>
      <w:lvlJc w:val="left"/>
      <w:pPr>
        <w:tabs>
          <w:tab w:val="num" w:pos="5040"/>
        </w:tabs>
        <w:ind w:left="5040" w:hanging="360"/>
      </w:pPr>
      <w:rPr>
        <w:rFonts w:cs="Times New Roman"/>
      </w:rPr>
    </w:lvl>
    <w:lvl w:ilvl="7" w:tplc="2FDEAFA8">
      <w:start w:val="1"/>
      <w:numFmt w:val="lowerLetter"/>
      <w:lvlText w:val="%8."/>
      <w:lvlJc w:val="left"/>
      <w:pPr>
        <w:tabs>
          <w:tab w:val="num" w:pos="5760"/>
        </w:tabs>
        <w:ind w:left="5760" w:hanging="360"/>
      </w:pPr>
      <w:rPr>
        <w:rFonts w:cs="Times New Roman"/>
      </w:rPr>
    </w:lvl>
    <w:lvl w:ilvl="8" w:tplc="5798CFFE">
      <w:start w:val="1"/>
      <w:numFmt w:val="lowerRoman"/>
      <w:lvlText w:val="%9."/>
      <w:lvlJc w:val="right"/>
      <w:pPr>
        <w:tabs>
          <w:tab w:val="num" w:pos="6480"/>
        </w:tabs>
        <w:ind w:left="6480" w:hanging="180"/>
      </w:pPr>
      <w:rPr>
        <w:rFonts w:cs="Times New Roman"/>
      </w:rPr>
    </w:lvl>
  </w:abstractNum>
  <w:abstractNum w:abstractNumId="14">
    <w:nsid w:val="2ABE7362"/>
    <w:multiLevelType w:val="hybridMultilevel"/>
    <w:tmpl w:val="F57C1778"/>
    <w:lvl w:ilvl="0" w:tplc="84BE0A02">
      <w:start w:val="1"/>
      <w:numFmt w:val="bullet"/>
      <w:lvlText w:val=""/>
      <w:lvlJc w:val="left"/>
      <w:pPr>
        <w:tabs>
          <w:tab w:val="num" w:pos="720"/>
        </w:tabs>
        <w:ind w:left="720" w:hanging="360"/>
      </w:pPr>
      <w:rPr>
        <w:rFonts w:ascii="Wingdings" w:hAnsi="Wingdings"/>
      </w:rPr>
    </w:lvl>
    <w:lvl w:ilvl="1" w:tplc="55FE873A">
      <w:start w:val="1"/>
      <w:numFmt w:val="bullet"/>
      <w:lvlText w:val="o"/>
      <w:lvlJc w:val="left"/>
      <w:pPr>
        <w:tabs>
          <w:tab w:val="num" w:pos="1440"/>
        </w:tabs>
        <w:ind w:left="1440" w:hanging="360"/>
      </w:pPr>
      <w:rPr>
        <w:rFonts w:ascii="Courier New" w:hAnsi="Courier New"/>
      </w:rPr>
    </w:lvl>
    <w:lvl w:ilvl="2" w:tplc="5372D73E">
      <w:start w:val="1"/>
      <w:numFmt w:val="bullet"/>
      <w:lvlText w:val=""/>
      <w:lvlJc w:val="left"/>
      <w:pPr>
        <w:tabs>
          <w:tab w:val="num" w:pos="2160"/>
        </w:tabs>
        <w:ind w:left="2160" w:hanging="360"/>
      </w:pPr>
      <w:rPr>
        <w:rFonts w:ascii="Wingdings" w:hAnsi="Wingdings"/>
      </w:rPr>
    </w:lvl>
    <w:lvl w:ilvl="3" w:tplc="F9EC5DE8">
      <w:start w:val="1"/>
      <w:numFmt w:val="bullet"/>
      <w:lvlText w:val=""/>
      <w:lvlJc w:val="left"/>
      <w:pPr>
        <w:tabs>
          <w:tab w:val="num" w:pos="2880"/>
        </w:tabs>
        <w:ind w:left="2880" w:hanging="360"/>
      </w:pPr>
      <w:rPr>
        <w:rFonts w:ascii="Symbol" w:hAnsi="Symbol"/>
      </w:rPr>
    </w:lvl>
    <w:lvl w:ilvl="4" w:tplc="0B3070E2">
      <w:start w:val="1"/>
      <w:numFmt w:val="bullet"/>
      <w:lvlText w:val="o"/>
      <w:lvlJc w:val="left"/>
      <w:pPr>
        <w:tabs>
          <w:tab w:val="num" w:pos="3600"/>
        </w:tabs>
        <w:ind w:left="3600" w:hanging="360"/>
      </w:pPr>
      <w:rPr>
        <w:rFonts w:ascii="Courier New" w:hAnsi="Courier New"/>
      </w:rPr>
    </w:lvl>
    <w:lvl w:ilvl="5" w:tplc="FE48C9B4">
      <w:start w:val="1"/>
      <w:numFmt w:val="bullet"/>
      <w:lvlText w:val=""/>
      <w:lvlJc w:val="left"/>
      <w:pPr>
        <w:tabs>
          <w:tab w:val="num" w:pos="4320"/>
        </w:tabs>
        <w:ind w:left="4320" w:hanging="360"/>
      </w:pPr>
      <w:rPr>
        <w:rFonts w:ascii="Wingdings" w:hAnsi="Wingdings"/>
      </w:rPr>
    </w:lvl>
    <w:lvl w:ilvl="6" w:tplc="9C92FE9E">
      <w:start w:val="1"/>
      <w:numFmt w:val="bullet"/>
      <w:lvlText w:val=""/>
      <w:lvlJc w:val="left"/>
      <w:pPr>
        <w:tabs>
          <w:tab w:val="num" w:pos="5040"/>
        </w:tabs>
        <w:ind w:left="5040" w:hanging="360"/>
      </w:pPr>
      <w:rPr>
        <w:rFonts w:ascii="Symbol" w:hAnsi="Symbol"/>
      </w:rPr>
    </w:lvl>
    <w:lvl w:ilvl="7" w:tplc="7B388E44">
      <w:start w:val="1"/>
      <w:numFmt w:val="bullet"/>
      <w:lvlText w:val="o"/>
      <w:lvlJc w:val="left"/>
      <w:pPr>
        <w:tabs>
          <w:tab w:val="num" w:pos="5760"/>
        </w:tabs>
        <w:ind w:left="5760" w:hanging="360"/>
      </w:pPr>
      <w:rPr>
        <w:rFonts w:ascii="Courier New" w:hAnsi="Courier New"/>
      </w:rPr>
    </w:lvl>
    <w:lvl w:ilvl="8" w:tplc="6882AAFA">
      <w:start w:val="1"/>
      <w:numFmt w:val="bullet"/>
      <w:lvlText w:val=""/>
      <w:lvlJc w:val="left"/>
      <w:pPr>
        <w:tabs>
          <w:tab w:val="num" w:pos="6480"/>
        </w:tabs>
        <w:ind w:left="6480" w:hanging="360"/>
      </w:pPr>
      <w:rPr>
        <w:rFonts w:ascii="Wingdings" w:hAnsi="Wingdings"/>
      </w:rPr>
    </w:lvl>
  </w:abstractNum>
  <w:abstractNum w:abstractNumId="15">
    <w:nsid w:val="32F46872"/>
    <w:multiLevelType w:val="hybridMultilevel"/>
    <w:tmpl w:val="4086A33C"/>
    <w:lvl w:ilvl="0" w:tplc="F7A28FCC">
      <w:start w:val="1"/>
      <w:numFmt w:val="bullet"/>
      <w:lvlText w:val=""/>
      <w:lvlJc w:val="left"/>
      <w:pPr>
        <w:tabs>
          <w:tab w:val="num" w:pos="720"/>
        </w:tabs>
        <w:ind w:left="720" w:hanging="360"/>
      </w:pPr>
      <w:rPr>
        <w:rFonts w:ascii="Wingdings" w:hAnsi="Wingdings"/>
      </w:rPr>
    </w:lvl>
    <w:lvl w:ilvl="1" w:tplc="32C64BDE">
      <w:start w:val="1"/>
      <w:numFmt w:val="bullet"/>
      <w:lvlText w:val="o"/>
      <w:lvlJc w:val="left"/>
      <w:pPr>
        <w:tabs>
          <w:tab w:val="num" w:pos="1440"/>
        </w:tabs>
        <w:ind w:left="1440" w:hanging="360"/>
      </w:pPr>
      <w:rPr>
        <w:rFonts w:ascii="Courier New" w:hAnsi="Courier New"/>
      </w:rPr>
    </w:lvl>
    <w:lvl w:ilvl="2" w:tplc="09E04BF8">
      <w:start w:val="1"/>
      <w:numFmt w:val="bullet"/>
      <w:lvlText w:val=""/>
      <w:lvlJc w:val="left"/>
      <w:pPr>
        <w:tabs>
          <w:tab w:val="num" w:pos="2160"/>
        </w:tabs>
        <w:ind w:left="2160" w:hanging="360"/>
      </w:pPr>
      <w:rPr>
        <w:rFonts w:ascii="Wingdings" w:hAnsi="Wingdings"/>
      </w:rPr>
    </w:lvl>
    <w:lvl w:ilvl="3" w:tplc="CF42AC68">
      <w:start w:val="1"/>
      <w:numFmt w:val="bullet"/>
      <w:lvlText w:val=""/>
      <w:lvlJc w:val="left"/>
      <w:pPr>
        <w:tabs>
          <w:tab w:val="num" w:pos="2880"/>
        </w:tabs>
        <w:ind w:left="2880" w:hanging="360"/>
      </w:pPr>
      <w:rPr>
        <w:rFonts w:ascii="Symbol" w:hAnsi="Symbol"/>
      </w:rPr>
    </w:lvl>
    <w:lvl w:ilvl="4" w:tplc="9FBC588C">
      <w:start w:val="1"/>
      <w:numFmt w:val="bullet"/>
      <w:lvlText w:val="o"/>
      <w:lvlJc w:val="left"/>
      <w:pPr>
        <w:tabs>
          <w:tab w:val="num" w:pos="3600"/>
        </w:tabs>
        <w:ind w:left="3600" w:hanging="360"/>
      </w:pPr>
      <w:rPr>
        <w:rFonts w:ascii="Courier New" w:hAnsi="Courier New"/>
      </w:rPr>
    </w:lvl>
    <w:lvl w:ilvl="5" w:tplc="4740F590">
      <w:start w:val="1"/>
      <w:numFmt w:val="bullet"/>
      <w:lvlText w:val=""/>
      <w:lvlJc w:val="left"/>
      <w:pPr>
        <w:tabs>
          <w:tab w:val="num" w:pos="4320"/>
        </w:tabs>
        <w:ind w:left="4320" w:hanging="360"/>
      </w:pPr>
      <w:rPr>
        <w:rFonts w:ascii="Wingdings" w:hAnsi="Wingdings"/>
      </w:rPr>
    </w:lvl>
    <w:lvl w:ilvl="6" w:tplc="319C90F0">
      <w:start w:val="1"/>
      <w:numFmt w:val="bullet"/>
      <w:lvlText w:val=""/>
      <w:lvlJc w:val="left"/>
      <w:pPr>
        <w:tabs>
          <w:tab w:val="num" w:pos="5040"/>
        </w:tabs>
        <w:ind w:left="5040" w:hanging="360"/>
      </w:pPr>
      <w:rPr>
        <w:rFonts w:ascii="Symbol" w:hAnsi="Symbol"/>
      </w:rPr>
    </w:lvl>
    <w:lvl w:ilvl="7" w:tplc="D1DA3FF6">
      <w:start w:val="1"/>
      <w:numFmt w:val="bullet"/>
      <w:lvlText w:val="o"/>
      <w:lvlJc w:val="left"/>
      <w:pPr>
        <w:tabs>
          <w:tab w:val="num" w:pos="5760"/>
        </w:tabs>
        <w:ind w:left="5760" w:hanging="360"/>
      </w:pPr>
      <w:rPr>
        <w:rFonts w:ascii="Courier New" w:hAnsi="Courier New"/>
      </w:rPr>
    </w:lvl>
    <w:lvl w:ilvl="8" w:tplc="0A3CE258">
      <w:start w:val="1"/>
      <w:numFmt w:val="bullet"/>
      <w:lvlText w:val=""/>
      <w:lvlJc w:val="left"/>
      <w:pPr>
        <w:tabs>
          <w:tab w:val="num" w:pos="6480"/>
        </w:tabs>
        <w:ind w:left="6480" w:hanging="360"/>
      </w:pPr>
      <w:rPr>
        <w:rFonts w:ascii="Wingdings" w:hAnsi="Wingdings"/>
      </w:rPr>
    </w:lvl>
  </w:abstractNum>
  <w:abstractNum w:abstractNumId="16">
    <w:nsid w:val="3D244C7E"/>
    <w:multiLevelType w:val="hybridMultilevel"/>
    <w:tmpl w:val="2902B668"/>
    <w:lvl w:ilvl="0" w:tplc="BF304C02">
      <w:start w:val="1"/>
      <w:numFmt w:val="bullet"/>
      <w:lvlText w:val=""/>
      <w:lvlJc w:val="left"/>
      <w:pPr>
        <w:tabs>
          <w:tab w:val="num" w:pos="360"/>
        </w:tabs>
        <w:ind w:left="360" w:hanging="360"/>
      </w:pPr>
      <w:rPr>
        <w:rFonts w:ascii="Wingdings" w:hAnsi="Wingdings"/>
        <w:b w:val="0"/>
      </w:rPr>
    </w:lvl>
    <w:lvl w:ilvl="1" w:tplc="78AC0498">
      <w:start w:val="1"/>
      <w:numFmt w:val="bullet"/>
      <w:lvlText w:val="o"/>
      <w:lvlJc w:val="left"/>
      <w:pPr>
        <w:tabs>
          <w:tab w:val="num" w:pos="1440"/>
        </w:tabs>
        <w:ind w:left="1440" w:hanging="360"/>
      </w:pPr>
      <w:rPr>
        <w:rFonts w:ascii="Courier New" w:hAnsi="Courier New"/>
      </w:rPr>
    </w:lvl>
    <w:lvl w:ilvl="2" w:tplc="73029502">
      <w:start w:val="1"/>
      <w:numFmt w:val="bullet"/>
      <w:lvlText w:val=""/>
      <w:lvlJc w:val="left"/>
      <w:pPr>
        <w:tabs>
          <w:tab w:val="num" w:pos="2160"/>
        </w:tabs>
        <w:ind w:left="2160" w:hanging="360"/>
      </w:pPr>
      <w:rPr>
        <w:rFonts w:ascii="Wingdings" w:hAnsi="Wingdings"/>
        <w:color w:val="000000"/>
      </w:rPr>
    </w:lvl>
    <w:lvl w:ilvl="3" w:tplc="DBF49DA2">
      <w:start w:val="1"/>
      <w:numFmt w:val="bullet"/>
      <w:lvlText w:val=""/>
      <w:lvlJc w:val="left"/>
      <w:pPr>
        <w:tabs>
          <w:tab w:val="num" w:pos="2880"/>
        </w:tabs>
        <w:ind w:left="2880" w:hanging="360"/>
      </w:pPr>
      <w:rPr>
        <w:rFonts w:ascii="Symbol" w:hAnsi="Symbol"/>
      </w:rPr>
    </w:lvl>
    <w:lvl w:ilvl="4" w:tplc="F4D2A97E">
      <w:start w:val="1"/>
      <w:numFmt w:val="bullet"/>
      <w:lvlText w:val="o"/>
      <w:lvlJc w:val="left"/>
      <w:pPr>
        <w:tabs>
          <w:tab w:val="num" w:pos="3600"/>
        </w:tabs>
        <w:ind w:left="3600" w:hanging="360"/>
      </w:pPr>
      <w:rPr>
        <w:rFonts w:ascii="Courier New" w:hAnsi="Courier New"/>
      </w:rPr>
    </w:lvl>
    <w:lvl w:ilvl="5" w:tplc="F412211A">
      <w:start w:val="1"/>
      <w:numFmt w:val="bullet"/>
      <w:lvlText w:val=""/>
      <w:lvlJc w:val="left"/>
      <w:pPr>
        <w:tabs>
          <w:tab w:val="num" w:pos="4320"/>
        </w:tabs>
        <w:ind w:left="4320" w:hanging="360"/>
      </w:pPr>
      <w:rPr>
        <w:rFonts w:ascii="Wingdings" w:hAnsi="Wingdings"/>
      </w:rPr>
    </w:lvl>
    <w:lvl w:ilvl="6" w:tplc="530C6966">
      <w:start w:val="1"/>
      <w:numFmt w:val="bullet"/>
      <w:lvlText w:val=""/>
      <w:lvlJc w:val="left"/>
      <w:pPr>
        <w:tabs>
          <w:tab w:val="num" w:pos="5040"/>
        </w:tabs>
        <w:ind w:left="5040" w:hanging="360"/>
      </w:pPr>
      <w:rPr>
        <w:rFonts w:ascii="Symbol" w:hAnsi="Symbol"/>
      </w:rPr>
    </w:lvl>
    <w:lvl w:ilvl="7" w:tplc="C47EBC3C">
      <w:start w:val="1"/>
      <w:numFmt w:val="bullet"/>
      <w:lvlText w:val="o"/>
      <w:lvlJc w:val="left"/>
      <w:pPr>
        <w:tabs>
          <w:tab w:val="num" w:pos="5760"/>
        </w:tabs>
        <w:ind w:left="5760" w:hanging="360"/>
      </w:pPr>
      <w:rPr>
        <w:rFonts w:ascii="Courier New" w:hAnsi="Courier New"/>
      </w:rPr>
    </w:lvl>
    <w:lvl w:ilvl="8" w:tplc="EE68C726">
      <w:start w:val="1"/>
      <w:numFmt w:val="bullet"/>
      <w:lvlText w:val=""/>
      <w:lvlJc w:val="left"/>
      <w:pPr>
        <w:tabs>
          <w:tab w:val="num" w:pos="6480"/>
        </w:tabs>
        <w:ind w:left="6480" w:hanging="360"/>
      </w:pPr>
      <w:rPr>
        <w:rFonts w:ascii="Wingdings" w:hAnsi="Wingdings"/>
      </w:rPr>
    </w:lvl>
  </w:abstractNum>
  <w:abstractNum w:abstractNumId="17">
    <w:nsid w:val="4414695F"/>
    <w:multiLevelType w:val="hybridMultilevel"/>
    <w:tmpl w:val="83E4613A"/>
    <w:lvl w:ilvl="0" w:tplc="B72A3800">
      <w:start w:val="1"/>
      <w:numFmt w:val="bullet"/>
      <w:lvlText w:val=""/>
      <w:lvlJc w:val="left"/>
      <w:pPr>
        <w:tabs>
          <w:tab w:val="num" w:pos="1080"/>
        </w:tabs>
        <w:ind w:left="1080" w:hanging="360"/>
      </w:pPr>
      <w:rPr>
        <w:rFonts w:ascii="Wingdings" w:hAnsi="Wingdings"/>
      </w:rPr>
    </w:lvl>
    <w:lvl w:ilvl="1" w:tplc="C2D612A6">
      <w:start w:val="1"/>
      <w:numFmt w:val="bullet"/>
      <w:lvlText w:val="o"/>
      <w:lvlJc w:val="left"/>
      <w:pPr>
        <w:tabs>
          <w:tab w:val="num" w:pos="1800"/>
        </w:tabs>
        <w:ind w:left="1800" w:hanging="360"/>
      </w:pPr>
      <w:rPr>
        <w:rFonts w:ascii="Courier New" w:hAnsi="Courier New"/>
      </w:rPr>
    </w:lvl>
    <w:lvl w:ilvl="2" w:tplc="B9769CBC">
      <w:start w:val="1"/>
      <w:numFmt w:val="bullet"/>
      <w:lvlText w:val=""/>
      <w:lvlJc w:val="left"/>
      <w:pPr>
        <w:tabs>
          <w:tab w:val="num" w:pos="2520"/>
        </w:tabs>
        <w:ind w:left="2520" w:hanging="360"/>
      </w:pPr>
      <w:rPr>
        <w:rFonts w:ascii="Wingdings" w:hAnsi="Wingdings"/>
      </w:rPr>
    </w:lvl>
    <w:lvl w:ilvl="3" w:tplc="66F09DFA">
      <w:start w:val="1"/>
      <w:numFmt w:val="bullet"/>
      <w:lvlText w:val=""/>
      <w:lvlJc w:val="left"/>
      <w:pPr>
        <w:tabs>
          <w:tab w:val="num" w:pos="3240"/>
        </w:tabs>
        <w:ind w:left="3240" w:hanging="360"/>
      </w:pPr>
      <w:rPr>
        <w:rFonts w:ascii="Symbol" w:hAnsi="Symbol"/>
      </w:rPr>
    </w:lvl>
    <w:lvl w:ilvl="4" w:tplc="110C75A8">
      <w:start w:val="1"/>
      <w:numFmt w:val="bullet"/>
      <w:lvlText w:val="o"/>
      <w:lvlJc w:val="left"/>
      <w:pPr>
        <w:tabs>
          <w:tab w:val="num" w:pos="3960"/>
        </w:tabs>
        <w:ind w:left="3960" w:hanging="360"/>
      </w:pPr>
      <w:rPr>
        <w:rFonts w:ascii="Courier New" w:hAnsi="Courier New"/>
      </w:rPr>
    </w:lvl>
    <w:lvl w:ilvl="5" w:tplc="45E4CF94">
      <w:start w:val="1"/>
      <w:numFmt w:val="bullet"/>
      <w:lvlText w:val=""/>
      <w:lvlJc w:val="left"/>
      <w:pPr>
        <w:tabs>
          <w:tab w:val="num" w:pos="4680"/>
        </w:tabs>
        <w:ind w:left="4680" w:hanging="360"/>
      </w:pPr>
      <w:rPr>
        <w:rFonts w:ascii="Wingdings" w:hAnsi="Wingdings"/>
      </w:rPr>
    </w:lvl>
    <w:lvl w:ilvl="6" w:tplc="ED4C3BDA">
      <w:start w:val="1"/>
      <w:numFmt w:val="bullet"/>
      <w:lvlText w:val=""/>
      <w:lvlJc w:val="left"/>
      <w:pPr>
        <w:tabs>
          <w:tab w:val="num" w:pos="5400"/>
        </w:tabs>
        <w:ind w:left="5400" w:hanging="360"/>
      </w:pPr>
      <w:rPr>
        <w:rFonts w:ascii="Symbol" w:hAnsi="Symbol"/>
      </w:rPr>
    </w:lvl>
    <w:lvl w:ilvl="7" w:tplc="7DAEF324">
      <w:start w:val="1"/>
      <w:numFmt w:val="bullet"/>
      <w:lvlText w:val="o"/>
      <w:lvlJc w:val="left"/>
      <w:pPr>
        <w:tabs>
          <w:tab w:val="num" w:pos="6120"/>
        </w:tabs>
        <w:ind w:left="6120" w:hanging="360"/>
      </w:pPr>
      <w:rPr>
        <w:rFonts w:ascii="Courier New" w:hAnsi="Courier New"/>
      </w:rPr>
    </w:lvl>
    <w:lvl w:ilvl="8" w:tplc="4990A408">
      <w:start w:val="1"/>
      <w:numFmt w:val="bullet"/>
      <w:lvlText w:val=""/>
      <w:lvlJc w:val="left"/>
      <w:pPr>
        <w:tabs>
          <w:tab w:val="num" w:pos="6840"/>
        </w:tabs>
        <w:ind w:left="6840" w:hanging="360"/>
      </w:pPr>
      <w:rPr>
        <w:rFonts w:ascii="Wingdings" w:hAnsi="Wingdings"/>
      </w:rPr>
    </w:lvl>
  </w:abstractNum>
  <w:abstractNum w:abstractNumId="18">
    <w:nsid w:val="45272964"/>
    <w:multiLevelType w:val="hybridMultilevel"/>
    <w:tmpl w:val="E1760B54"/>
    <w:lvl w:ilvl="0" w:tplc="D3109162">
      <w:start w:val="6"/>
      <w:numFmt w:val="upperRoman"/>
      <w:lvlText w:val="%1."/>
      <w:lvlJc w:val="left"/>
      <w:pPr>
        <w:tabs>
          <w:tab w:val="num" w:pos="1080"/>
        </w:tabs>
        <w:ind w:left="1080" w:hanging="720"/>
      </w:pPr>
      <w:rPr>
        <w:rFonts w:cs="Times New Roman"/>
      </w:rPr>
    </w:lvl>
    <w:lvl w:ilvl="1" w:tplc="C53E5138">
      <w:start w:val="1"/>
      <w:numFmt w:val="lowerLetter"/>
      <w:lvlText w:val="%2."/>
      <w:lvlJc w:val="left"/>
      <w:pPr>
        <w:tabs>
          <w:tab w:val="num" w:pos="1440"/>
        </w:tabs>
        <w:ind w:left="1440" w:hanging="360"/>
      </w:pPr>
      <w:rPr>
        <w:rFonts w:cs="Times New Roman"/>
      </w:rPr>
    </w:lvl>
    <w:lvl w:ilvl="2" w:tplc="34FADC9C">
      <w:start w:val="1"/>
      <w:numFmt w:val="lowerRoman"/>
      <w:lvlText w:val="%3."/>
      <w:lvlJc w:val="right"/>
      <w:pPr>
        <w:tabs>
          <w:tab w:val="num" w:pos="2160"/>
        </w:tabs>
        <w:ind w:left="2160" w:hanging="180"/>
      </w:pPr>
      <w:rPr>
        <w:rFonts w:cs="Times New Roman"/>
      </w:rPr>
    </w:lvl>
    <w:lvl w:ilvl="3" w:tplc="F0D00080">
      <w:start w:val="1"/>
      <w:numFmt w:val="decimal"/>
      <w:lvlText w:val="%4."/>
      <w:lvlJc w:val="left"/>
      <w:pPr>
        <w:tabs>
          <w:tab w:val="num" w:pos="2880"/>
        </w:tabs>
        <w:ind w:left="2880" w:hanging="360"/>
      </w:pPr>
      <w:rPr>
        <w:rFonts w:cs="Times New Roman"/>
      </w:rPr>
    </w:lvl>
    <w:lvl w:ilvl="4" w:tplc="A5D8CE70">
      <w:start w:val="1"/>
      <w:numFmt w:val="lowerLetter"/>
      <w:lvlText w:val="%5."/>
      <w:lvlJc w:val="left"/>
      <w:pPr>
        <w:tabs>
          <w:tab w:val="num" w:pos="3600"/>
        </w:tabs>
        <w:ind w:left="3600" w:hanging="360"/>
      </w:pPr>
      <w:rPr>
        <w:rFonts w:cs="Times New Roman"/>
      </w:rPr>
    </w:lvl>
    <w:lvl w:ilvl="5" w:tplc="2FD45238">
      <w:start w:val="1"/>
      <w:numFmt w:val="lowerRoman"/>
      <w:lvlText w:val="%6."/>
      <w:lvlJc w:val="right"/>
      <w:pPr>
        <w:tabs>
          <w:tab w:val="num" w:pos="4320"/>
        </w:tabs>
        <w:ind w:left="4320" w:hanging="180"/>
      </w:pPr>
      <w:rPr>
        <w:rFonts w:cs="Times New Roman"/>
      </w:rPr>
    </w:lvl>
    <w:lvl w:ilvl="6" w:tplc="A2621394">
      <w:start w:val="1"/>
      <w:numFmt w:val="decimal"/>
      <w:lvlText w:val="%7."/>
      <w:lvlJc w:val="left"/>
      <w:pPr>
        <w:tabs>
          <w:tab w:val="num" w:pos="5040"/>
        </w:tabs>
        <w:ind w:left="5040" w:hanging="360"/>
      </w:pPr>
      <w:rPr>
        <w:rFonts w:cs="Times New Roman"/>
      </w:rPr>
    </w:lvl>
    <w:lvl w:ilvl="7" w:tplc="73EC8362">
      <w:start w:val="1"/>
      <w:numFmt w:val="lowerLetter"/>
      <w:lvlText w:val="%8."/>
      <w:lvlJc w:val="left"/>
      <w:pPr>
        <w:tabs>
          <w:tab w:val="num" w:pos="5760"/>
        </w:tabs>
        <w:ind w:left="5760" w:hanging="360"/>
      </w:pPr>
      <w:rPr>
        <w:rFonts w:cs="Times New Roman"/>
      </w:rPr>
    </w:lvl>
    <w:lvl w:ilvl="8" w:tplc="BD8C2F60">
      <w:start w:val="1"/>
      <w:numFmt w:val="lowerRoman"/>
      <w:lvlText w:val="%9."/>
      <w:lvlJc w:val="right"/>
      <w:pPr>
        <w:tabs>
          <w:tab w:val="num" w:pos="6480"/>
        </w:tabs>
        <w:ind w:left="6480" w:hanging="180"/>
      </w:pPr>
      <w:rPr>
        <w:rFonts w:cs="Times New Roman"/>
      </w:rPr>
    </w:lvl>
  </w:abstractNum>
  <w:abstractNum w:abstractNumId="19">
    <w:nsid w:val="741B74DF"/>
    <w:multiLevelType w:val="hybridMultilevel"/>
    <w:tmpl w:val="D35ADA04"/>
    <w:lvl w:ilvl="0" w:tplc="306CFEE8">
      <w:start w:val="1"/>
      <w:numFmt w:val="bullet"/>
      <w:lvlText w:val=""/>
      <w:lvlJc w:val="left"/>
      <w:pPr>
        <w:tabs>
          <w:tab w:val="num" w:pos="360"/>
        </w:tabs>
        <w:ind w:left="360" w:hanging="360"/>
      </w:pPr>
      <w:rPr>
        <w:rFonts w:ascii="Wingdings" w:hAnsi="Wingdings"/>
      </w:rPr>
    </w:lvl>
    <w:lvl w:ilvl="1" w:tplc="AFEC837A">
      <w:start w:val="1"/>
      <w:numFmt w:val="bullet"/>
      <w:lvlText w:val=""/>
      <w:lvlJc w:val="left"/>
      <w:pPr>
        <w:tabs>
          <w:tab w:val="num" w:pos="1080"/>
        </w:tabs>
        <w:ind w:left="1080" w:hanging="360"/>
      </w:pPr>
      <w:rPr>
        <w:rFonts w:ascii="Symbol" w:hAnsi="Symbol"/>
      </w:rPr>
    </w:lvl>
    <w:lvl w:ilvl="2" w:tplc="4E7ECBF6">
      <w:start w:val="1"/>
      <w:numFmt w:val="bullet"/>
      <w:lvlText w:val=""/>
      <w:lvlJc w:val="left"/>
      <w:pPr>
        <w:tabs>
          <w:tab w:val="num" w:pos="1800"/>
        </w:tabs>
        <w:ind w:left="1800" w:hanging="360"/>
      </w:pPr>
      <w:rPr>
        <w:rFonts w:ascii="Wingdings" w:hAnsi="Wingdings"/>
      </w:rPr>
    </w:lvl>
    <w:lvl w:ilvl="3" w:tplc="43AA25EA">
      <w:start w:val="1"/>
      <w:numFmt w:val="bullet"/>
      <w:lvlText w:val=""/>
      <w:lvlJc w:val="left"/>
      <w:pPr>
        <w:tabs>
          <w:tab w:val="num" w:pos="2520"/>
        </w:tabs>
        <w:ind w:left="2520" w:hanging="360"/>
      </w:pPr>
      <w:rPr>
        <w:rFonts w:ascii="Symbol" w:hAnsi="Symbol"/>
      </w:rPr>
    </w:lvl>
    <w:lvl w:ilvl="4" w:tplc="0BF86A50">
      <w:start w:val="1"/>
      <w:numFmt w:val="bullet"/>
      <w:lvlText w:val="o"/>
      <w:lvlJc w:val="left"/>
      <w:pPr>
        <w:tabs>
          <w:tab w:val="num" w:pos="3240"/>
        </w:tabs>
        <w:ind w:left="3240" w:hanging="360"/>
      </w:pPr>
      <w:rPr>
        <w:rFonts w:ascii="Courier New" w:hAnsi="Courier New"/>
      </w:rPr>
    </w:lvl>
    <w:lvl w:ilvl="5" w:tplc="20DE6F08">
      <w:start w:val="1"/>
      <w:numFmt w:val="bullet"/>
      <w:lvlText w:val=""/>
      <w:lvlJc w:val="left"/>
      <w:pPr>
        <w:tabs>
          <w:tab w:val="num" w:pos="3960"/>
        </w:tabs>
        <w:ind w:left="3960" w:hanging="360"/>
      </w:pPr>
      <w:rPr>
        <w:rFonts w:ascii="Wingdings" w:hAnsi="Wingdings"/>
      </w:rPr>
    </w:lvl>
    <w:lvl w:ilvl="6" w:tplc="F71C6FAA">
      <w:start w:val="1"/>
      <w:numFmt w:val="bullet"/>
      <w:lvlText w:val=""/>
      <w:lvlJc w:val="left"/>
      <w:pPr>
        <w:tabs>
          <w:tab w:val="num" w:pos="4680"/>
        </w:tabs>
        <w:ind w:left="4680" w:hanging="360"/>
      </w:pPr>
      <w:rPr>
        <w:rFonts w:ascii="Symbol" w:hAnsi="Symbol"/>
      </w:rPr>
    </w:lvl>
    <w:lvl w:ilvl="7" w:tplc="5862FCEC">
      <w:start w:val="1"/>
      <w:numFmt w:val="bullet"/>
      <w:lvlText w:val="o"/>
      <w:lvlJc w:val="left"/>
      <w:pPr>
        <w:tabs>
          <w:tab w:val="num" w:pos="5400"/>
        </w:tabs>
        <w:ind w:left="5400" w:hanging="360"/>
      </w:pPr>
      <w:rPr>
        <w:rFonts w:ascii="Courier New" w:hAnsi="Courier New"/>
      </w:rPr>
    </w:lvl>
    <w:lvl w:ilvl="8" w:tplc="8E4A16D4">
      <w:start w:val="1"/>
      <w:numFmt w:val="bullet"/>
      <w:lvlText w:val=""/>
      <w:lvlJc w:val="left"/>
      <w:pPr>
        <w:tabs>
          <w:tab w:val="num" w:pos="6120"/>
        </w:tabs>
        <w:ind w:left="6120" w:hanging="360"/>
      </w:pPr>
      <w:rPr>
        <w:rFonts w:ascii="Wingdings" w:hAnsi="Wingdings"/>
      </w:rPr>
    </w:lvl>
  </w:abstractNum>
  <w:abstractNum w:abstractNumId="20">
    <w:nsid w:val="7A376EA9"/>
    <w:multiLevelType w:val="hybridMultilevel"/>
    <w:tmpl w:val="8790338A"/>
    <w:lvl w:ilvl="0" w:tplc="EF12357C">
      <w:start w:val="1"/>
      <w:numFmt w:val="bullet"/>
      <w:lvlText w:val=""/>
      <w:lvlJc w:val="left"/>
      <w:pPr>
        <w:tabs>
          <w:tab w:val="num" w:pos="720"/>
        </w:tabs>
        <w:ind w:left="720" w:hanging="360"/>
      </w:pPr>
      <w:rPr>
        <w:rFonts w:ascii="Wingdings" w:hAnsi="Wingdings"/>
      </w:rPr>
    </w:lvl>
    <w:lvl w:ilvl="1" w:tplc="429E0500">
      <w:start w:val="1"/>
      <w:numFmt w:val="bullet"/>
      <w:lvlText w:val=""/>
      <w:lvlJc w:val="left"/>
      <w:pPr>
        <w:tabs>
          <w:tab w:val="num" w:pos="1440"/>
        </w:tabs>
        <w:ind w:left="1440" w:hanging="360"/>
      </w:pPr>
      <w:rPr>
        <w:rFonts w:ascii="Symbol" w:hAnsi="Symbol"/>
      </w:rPr>
    </w:lvl>
    <w:lvl w:ilvl="2" w:tplc="20CC7D7E">
      <w:start w:val="1"/>
      <w:numFmt w:val="bullet"/>
      <w:lvlText w:val=""/>
      <w:lvlJc w:val="left"/>
      <w:pPr>
        <w:tabs>
          <w:tab w:val="num" w:pos="2160"/>
        </w:tabs>
        <w:ind w:left="2160" w:hanging="360"/>
      </w:pPr>
      <w:rPr>
        <w:rFonts w:ascii="Wingdings" w:hAnsi="Wingdings"/>
      </w:rPr>
    </w:lvl>
    <w:lvl w:ilvl="3" w:tplc="E752D732">
      <w:start w:val="1"/>
      <w:numFmt w:val="bullet"/>
      <w:lvlText w:val=""/>
      <w:lvlJc w:val="left"/>
      <w:pPr>
        <w:tabs>
          <w:tab w:val="num" w:pos="2880"/>
        </w:tabs>
        <w:ind w:left="2880" w:hanging="360"/>
      </w:pPr>
      <w:rPr>
        <w:rFonts w:ascii="Symbol" w:hAnsi="Symbol"/>
      </w:rPr>
    </w:lvl>
    <w:lvl w:ilvl="4" w:tplc="4814A41E">
      <w:start w:val="1"/>
      <w:numFmt w:val="bullet"/>
      <w:lvlText w:val="o"/>
      <w:lvlJc w:val="left"/>
      <w:pPr>
        <w:tabs>
          <w:tab w:val="num" w:pos="3600"/>
        </w:tabs>
        <w:ind w:left="3600" w:hanging="360"/>
      </w:pPr>
      <w:rPr>
        <w:rFonts w:ascii="Courier New" w:hAnsi="Courier New"/>
      </w:rPr>
    </w:lvl>
    <w:lvl w:ilvl="5" w:tplc="A75AC768">
      <w:start w:val="1"/>
      <w:numFmt w:val="bullet"/>
      <w:lvlText w:val=""/>
      <w:lvlJc w:val="left"/>
      <w:pPr>
        <w:tabs>
          <w:tab w:val="num" w:pos="4320"/>
        </w:tabs>
        <w:ind w:left="4320" w:hanging="360"/>
      </w:pPr>
      <w:rPr>
        <w:rFonts w:ascii="Wingdings" w:hAnsi="Wingdings"/>
      </w:rPr>
    </w:lvl>
    <w:lvl w:ilvl="6" w:tplc="8B3AC55E">
      <w:start w:val="1"/>
      <w:numFmt w:val="bullet"/>
      <w:lvlText w:val=""/>
      <w:lvlJc w:val="left"/>
      <w:pPr>
        <w:tabs>
          <w:tab w:val="num" w:pos="5040"/>
        </w:tabs>
        <w:ind w:left="5040" w:hanging="360"/>
      </w:pPr>
      <w:rPr>
        <w:rFonts w:ascii="Symbol" w:hAnsi="Symbol"/>
      </w:rPr>
    </w:lvl>
    <w:lvl w:ilvl="7" w:tplc="1C78A5A2">
      <w:start w:val="1"/>
      <w:numFmt w:val="bullet"/>
      <w:lvlText w:val="o"/>
      <w:lvlJc w:val="left"/>
      <w:pPr>
        <w:tabs>
          <w:tab w:val="num" w:pos="5760"/>
        </w:tabs>
        <w:ind w:left="5760" w:hanging="360"/>
      </w:pPr>
      <w:rPr>
        <w:rFonts w:ascii="Courier New" w:hAnsi="Courier New"/>
      </w:rPr>
    </w:lvl>
    <w:lvl w:ilvl="8" w:tplc="B0589B74">
      <w:start w:val="1"/>
      <w:numFmt w:val="bullet"/>
      <w:lvlText w:val=""/>
      <w:lvlJc w:val="left"/>
      <w:pPr>
        <w:tabs>
          <w:tab w:val="num" w:pos="6480"/>
        </w:tabs>
        <w:ind w:left="6480" w:hanging="360"/>
      </w:pPr>
      <w:rPr>
        <w:rFonts w:ascii="Wingdings" w:hAnsi="Wingdings"/>
      </w:rPr>
    </w:lvl>
  </w:abstractNum>
  <w:abstractNum w:abstractNumId="21">
    <w:nsid w:val="7B4856C8"/>
    <w:multiLevelType w:val="multilevel"/>
    <w:tmpl w:val="4AB6AFEE"/>
    <w:lvl w:ilvl="0">
      <w:start w:val="5"/>
      <w:numFmt w:val="decimal"/>
      <w:lvlText w:val="%1"/>
      <w:lvlJc w:val="left"/>
      <w:pPr>
        <w:tabs>
          <w:tab w:val="num" w:pos="360"/>
        </w:tabs>
        <w:ind w:left="360" w:hanging="360"/>
      </w:pPr>
      <w:rPr>
        <w:rFonts w:cs="Times New Roman"/>
        <w:b/>
      </w:rPr>
    </w:lvl>
    <w:lvl w:ilvl="1">
      <w:start w:val="6"/>
      <w:numFmt w:val="none"/>
      <w:lvlText w:val="5.15"/>
      <w:lvlJc w:val="left"/>
      <w:pPr>
        <w:tabs>
          <w:tab w:val="num" w:pos="360"/>
        </w:tabs>
        <w:ind w:left="360" w:hanging="360"/>
      </w:pPr>
      <w:rPr>
        <w:rFonts w:cs="Times New Roman"/>
        <w:b/>
        <w:color w:val="000000"/>
      </w:rPr>
    </w:lvl>
    <w:lvl w:ilvl="2">
      <w:start w:val="1"/>
      <w:numFmt w:val="none"/>
      <w:lvlText w:val="5.6.1"/>
      <w:lvlJc w:val="left"/>
      <w:pPr>
        <w:tabs>
          <w:tab w:val="num" w:pos="648"/>
        </w:tabs>
        <w:ind w:left="720" w:hanging="720"/>
      </w:pPr>
      <w:rPr>
        <w:rFonts w:cs="Times New Roman"/>
        <w:b/>
        <w:i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0"/>
  </w:num>
  <w:num w:numId="2">
    <w:abstractNumId w:val="0"/>
  </w:num>
  <w:num w:numId="3">
    <w:abstractNumId w:val="0"/>
  </w:num>
  <w:num w:numId="4">
    <w:abstractNumId w:val="21"/>
  </w:num>
  <w:num w:numId="5">
    <w:abstractNumId w:val="16"/>
  </w:num>
  <w:num w:numId="6">
    <w:abstractNumId w:val="14"/>
  </w:num>
  <w:num w:numId="7">
    <w:abstractNumId w:val="8"/>
  </w:num>
  <w:num w:numId="8">
    <w:abstractNumId w:val="11"/>
  </w:num>
  <w:num w:numId="9">
    <w:abstractNumId w:val="15"/>
  </w:num>
  <w:num w:numId="10">
    <w:abstractNumId w:val="20"/>
  </w:num>
  <w:num w:numId="11">
    <w:abstractNumId w:val="19"/>
  </w:num>
  <w:num w:numId="12">
    <w:abstractNumId w:val="12"/>
  </w:num>
  <w:num w:numId="13">
    <w:abstractNumId w:val="13"/>
  </w:num>
  <w:num w:numId="14">
    <w:abstractNumId w:val="4"/>
  </w:num>
  <w:num w:numId="15">
    <w:abstractNumId w:val="3"/>
  </w:num>
  <w:num w:numId="16">
    <w:abstractNumId w:val="5"/>
  </w:num>
  <w:num w:numId="17">
    <w:abstractNumId w:val="4"/>
    <w:lvlOverride w:ilvl="0">
      <w:lvl w:ilvl="0" w:tplc="45264556">
        <w:start w:val="1"/>
        <w:numFmt w:val="bullet"/>
        <w:lvlText w:val=""/>
        <w:lvlJc w:val="left"/>
        <w:pPr>
          <w:tabs>
            <w:tab w:val="num" w:pos="720"/>
          </w:tabs>
          <w:ind w:left="720" w:hanging="360"/>
        </w:pPr>
        <w:rPr>
          <w:rFonts w:ascii="Wingdings" w:hAnsi="Wingdings"/>
          <w:b/>
          <w:color w:val="auto"/>
          <w:spacing w:val="0"/>
          <w:sz w:val="24"/>
          <w:u w:val="none"/>
        </w:rPr>
      </w:lvl>
    </w:lvlOverride>
    <w:lvlOverride w:ilvl="1">
      <w:lvl w:ilvl="1" w:tplc="83E8CF96">
        <w:start w:val="1"/>
        <w:numFmt w:val="decimal"/>
        <w:lvlText w:val="%2."/>
        <w:lvlJc w:val="left"/>
        <w:pPr>
          <w:tabs>
            <w:tab w:val="num" w:pos="1440"/>
          </w:tabs>
          <w:ind w:left="1440" w:hanging="360"/>
        </w:pPr>
        <w:rPr>
          <w:rFonts w:ascii="Times New Roman" w:hAnsi="Times New Roman" w:cs="Times New Roman"/>
          <w:b/>
          <w:bCs/>
          <w:color w:val="0000FF"/>
          <w:spacing w:val="0"/>
          <w:sz w:val="24"/>
          <w:szCs w:val="24"/>
          <w:u w:val="double"/>
        </w:rPr>
      </w:lvl>
    </w:lvlOverride>
    <w:lvlOverride w:ilvl="2">
      <w:lvl w:ilvl="2" w:tplc="3C1097B4">
        <w:start w:val="1"/>
        <w:numFmt w:val="lowerRoman"/>
        <w:lvlText w:val="%3."/>
        <w:lvlJc w:val="right"/>
        <w:pPr>
          <w:tabs>
            <w:tab w:val="num" w:pos="2160"/>
          </w:tabs>
          <w:ind w:left="2160" w:hanging="180"/>
        </w:pPr>
        <w:rPr>
          <w:rFonts w:ascii="Times New Roman" w:hAnsi="Times New Roman" w:cs="Times New Roman"/>
          <w:b/>
          <w:bCs/>
          <w:color w:val="0000FF"/>
          <w:spacing w:val="0"/>
          <w:sz w:val="24"/>
          <w:szCs w:val="24"/>
          <w:u w:val="double"/>
        </w:rPr>
      </w:lvl>
    </w:lvlOverride>
    <w:lvlOverride w:ilvl="3">
      <w:lvl w:ilvl="3" w:tplc="4CFEFB92">
        <w:start w:val="1"/>
        <w:numFmt w:val="decimal"/>
        <w:lvlText w:val="%4."/>
        <w:lvlJc w:val="left"/>
        <w:pPr>
          <w:tabs>
            <w:tab w:val="num" w:pos="2880"/>
          </w:tabs>
          <w:ind w:left="2880" w:hanging="360"/>
        </w:pPr>
        <w:rPr>
          <w:rFonts w:ascii="Times New Roman" w:hAnsi="Times New Roman" w:cs="Times New Roman"/>
          <w:b/>
          <w:bCs/>
          <w:color w:val="0000FF"/>
          <w:spacing w:val="0"/>
          <w:sz w:val="24"/>
          <w:szCs w:val="24"/>
          <w:u w:val="double"/>
        </w:rPr>
      </w:lvl>
    </w:lvlOverride>
    <w:lvlOverride w:ilvl="4">
      <w:lvl w:ilvl="4" w:tplc="C2B65DD4">
        <w:start w:val="1"/>
        <w:numFmt w:val="lowerLetter"/>
        <w:lvlText w:val="%5."/>
        <w:lvlJc w:val="left"/>
        <w:pPr>
          <w:tabs>
            <w:tab w:val="num" w:pos="3600"/>
          </w:tabs>
          <w:ind w:left="3600" w:hanging="360"/>
        </w:pPr>
        <w:rPr>
          <w:rFonts w:ascii="Times New Roman" w:hAnsi="Times New Roman" w:cs="Times New Roman"/>
          <w:b/>
          <w:bCs/>
          <w:color w:val="0000FF"/>
          <w:spacing w:val="0"/>
          <w:sz w:val="24"/>
          <w:szCs w:val="24"/>
          <w:u w:val="double"/>
        </w:rPr>
      </w:lvl>
    </w:lvlOverride>
    <w:lvlOverride w:ilvl="5">
      <w:lvl w:ilvl="5" w:tplc="26DAE834">
        <w:start w:val="1"/>
        <w:numFmt w:val="lowerRoman"/>
        <w:lvlText w:val="%6."/>
        <w:lvlJc w:val="right"/>
        <w:pPr>
          <w:tabs>
            <w:tab w:val="num" w:pos="4320"/>
          </w:tabs>
          <w:ind w:left="4320" w:hanging="180"/>
        </w:pPr>
        <w:rPr>
          <w:rFonts w:ascii="Times New Roman" w:hAnsi="Times New Roman" w:cs="Times New Roman"/>
          <w:b/>
          <w:bCs/>
          <w:color w:val="0000FF"/>
          <w:spacing w:val="0"/>
          <w:sz w:val="24"/>
          <w:szCs w:val="24"/>
          <w:u w:val="double"/>
        </w:rPr>
      </w:lvl>
    </w:lvlOverride>
    <w:lvlOverride w:ilvl="6">
      <w:lvl w:ilvl="6" w:tplc="AEEE837A">
        <w:start w:val="1"/>
        <w:numFmt w:val="decimal"/>
        <w:lvlText w:val="%7."/>
        <w:lvlJc w:val="left"/>
        <w:pPr>
          <w:tabs>
            <w:tab w:val="num" w:pos="5040"/>
          </w:tabs>
          <w:ind w:left="5040" w:hanging="360"/>
        </w:pPr>
        <w:rPr>
          <w:rFonts w:ascii="Times New Roman" w:hAnsi="Times New Roman" w:cs="Times New Roman"/>
          <w:b/>
          <w:bCs/>
          <w:color w:val="0000FF"/>
          <w:spacing w:val="0"/>
          <w:sz w:val="24"/>
          <w:szCs w:val="24"/>
          <w:u w:val="double"/>
        </w:rPr>
      </w:lvl>
    </w:lvlOverride>
    <w:lvlOverride w:ilvl="7">
      <w:lvl w:ilvl="7" w:tplc="756081D0">
        <w:start w:val="1"/>
        <w:numFmt w:val="lowerLetter"/>
        <w:lvlText w:val="%8."/>
        <w:lvlJc w:val="left"/>
        <w:pPr>
          <w:tabs>
            <w:tab w:val="num" w:pos="5760"/>
          </w:tabs>
          <w:ind w:left="5760" w:hanging="360"/>
        </w:pPr>
        <w:rPr>
          <w:rFonts w:ascii="Times New Roman" w:hAnsi="Times New Roman" w:cs="Times New Roman"/>
          <w:b/>
          <w:bCs/>
          <w:color w:val="0000FF"/>
          <w:spacing w:val="0"/>
          <w:sz w:val="24"/>
          <w:szCs w:val="24"/>
          <w:u w:val="double"/>
        </w:rPr>
      </w:lvl>
    </w:lvlOverride>
    <w:lvlOverride w:ilvl="8">
      <w:lvl w:ilvl="8" w:tplc="9CD4F6F4">
        <w:start w:val="1"/>
        <w:numFmt w:val="lowerRoman"/>
        <w:lvlText w:val="%9."/>
        <w:lvlJc w:val="right"/>
        <w:pPr>
          <w:tabs>
            <w:tab w:val="num" w:pos="6480"/>
          </w:tabs>
          <w:ind w:left="6480" w:hanging="180"/>
        </w:pPr>
        <w:rPr>
          <w:rFonts w:ascii="Times New Roman" w:hAnsi="Times New Roman" w:cs="Times New Roman"/>
          <w:b/>
          <w:bCs/>
          <w:color w:val="0000FF"/>
          <w:spacing w:val="0"/>
          <w:sz w:val="24"/>
          <w:szCs w:val="24"/>
          <w:u w:val="double"/>
        </w:rPr>
      </w:lvl>
    </w:lvlOverride>
  </w:num>
  <w:num w:numId="18">
    <w:abstractNumId w:val="10"/>
    <w:lvlOverride w:ilvl="0">
      <w:lvl w:ilvl="0" w:tplc="4E548254">
        <w:start w:val="1"/>
        <w:numFmt w:val="bullet"/>
        <w:lvlText w:val=""/>
        <w:lvlJc w:val="left"/>
        <w:pPr>
          <w:tabs>
            <w:tab w:val="num" w:pos="1800"/>
          </w:tabs>
          <w:ind w:left="1800" w:hanging="360"/>
        </w:pPr>
        <w:rPr>
          <w:rFonts w:ascii="Wingdings" w:hAnsi="Wingdings"/>
          <w:b/>
          <w:color w:val="auto"/>
          <w:spacing w:val="0"/>
          <w:sz w:val="24"/>
          <w:u w:val="none"/>
        </w:rPr>
      </w:lvl>
    </w:lvlOverride>
    <w:lvlOverride w:ilvl="1">
      <w:lvl w:ilvl="1" w:tplc="4030D954">
        <w:start w:val="1"/>
        <w:numFmt w:val="bullet"/>
        <w:lvlText w:val="o"/>
        <w:lvlJc w:val="left"/>
        <w:pPr>
          <w:tabs>
            <w:tab w:val="num" w:pos="2160"/>
          </w:tabs>
          <w:ind w:left="2160" w:hanging="360"/>
        </w:pPr>
        <w:rPr>
          <w:rFonts w:ascii="Courier New" w:hAnsi="Courier New"/>
          <w:b/>
          <w:color w:val="0000FF"/>
          <w:spacing w:val="0"/>
          <w:sz w:val="24"/>
          <w:u w:val="double"/>
        </w:rPr>
      </w:lvl>
    </w:lvlOverride>
    <w:lvlOverride w:ilvl="2">
      <w:lvl w:ilvl="2" w:tplc="28803DF4">
        <w:start w:val="1"/>
        <w:numFmt w:val="bullet"/>
        <w:lvlText w:val=""/>
        <w:lvlJc w:val="left"/>
        <w:pPr>
          <w:tabs>
            <w:tab w:val="num" w:pos="2880"/>
          </w:tabs>
          <w:ind w:left="2880" w:hanging="360"/>
        </w:pPr>
        <w:rPr>
          <w:rFonts w:ascii="Wingdings" w:hAnsi="Wingdings"/>
          <w:b/>
          <w:color w:val="0000FF"/>
          <w:spacing w:val="0"/>
          <w:sz w:val="24"/>
          <w:u w:val="double"/>
        </w:rPr>
      </w:lvl>
    </w:lvlOverride>
    <w:lvlOverride w:ilvl="3">
      <w:lvl w:ilvl="3" w:tplc="0A7ECAE4">
        <w:start w:val="1"/>
        <w:numFmt w:val="bullet"/>
        <w:lvlText w:val=""/>
        <w:lvlJc w:val="left"/>
        <w:pPr>
          <w:tabs>
            <w:tab w:val="num" w:pos="3600"/>
          </w:tabs>
          <w:ind w:left="3600" w:hanging="360"/>
        </w:pPr>
        <w:rPr>
          <w:rFonts w:ascii="Symbol" w:hAnsi="Symbol"/>
          <w:b/>
          <w:color w:val="0000FF"/>
          <w:spacing w:val="0"/>
          <w:sz w:val="24"/>
          <w:u w:val="double"/>
        </w:rPr>
      </w:lvl>
    </w:lvlOverride>
    <w:lvlOverride w:ilvl="4">
      <w:lvl w:ilvl="4" w:tplc="13421B02">
        <w:start w:val="1"/>
        <w:numFmt w:val="bullet"/>
        <w:lvlText w:val="o"/>
        <w:lvlJc w:val="left"/>
        <w:pPr>
          <w:tabs>
            <w:tab w:val="num" w:pos="4320"/>
          </w:tabs>
          <w:ind w:left="4320" w:hanging="360"/>
        </w:pPr>
        <w:rPr>
          <w:rFonts w:ascii="Courier New" w:hAnsi="Courier New"/>
          <w:b/>
          <w:color w:val="0000FF"/>
          <w:spacing w:val="0"/>
          <w:sz w:val="24"/>
          <w:u w:val="double"/>
        </w:rPr>
      </w:lvl>
    </w:lvlOverride>
    <w:lvlOverride w:ilvl="5">
      <w:lvl w:ilvl="5" w:tplc="891C904A">
        <w:start w:val="1"/>
        <w:numFmt w:val="bullet"/>
        <w:lvlText w:val=""/>
        <w:lvlJc w:val="left"/>
        <w:pPr>
          <w:tabs>
            <w:tab w:val="num" w:pos="5040"/>
          </w:tabs>
          <w:ind w:left="5040" w:hanging="360"/>
        </w:pPr>
        <w:rPr>
          <w:rFonts w:ascii="Wingdings" w:hAnsi="Wingdings"/>
          <w:b/>
          <w:color w:val="0000FF"/>
          <w:spacing w:val="0"/>
          <w:sz w:val="24"/>
          <w:u w:val="double"/>
        </w:rPr>
      </w:lvl>
    </w:lvlOverride>
    <w:lvlOverride w:ilvl="6">
      <w:lvl w:ilvl="6" w:tplc="05E690EC">
        <w:start w:val="1"/>
        <w:numFmt w:val="bullet"/>
        <w:lvlText w:val=""/>
        <w:lvlJc w:val="left"/>
        <w:pPr>
          <w:tabs>
            <w:tab w:val="num" w:pos="5760"/>
          </w:tabs>
          <w:ind w:left="5760" w:hanging="360"/>
        </w:pPr>
        <w:rPr>
          <w:rFonts w:ascii="Symbol" w:hAnsi="Symbol"/>
          <w:b/>
          <w:color w:val="0000FF"/>
          <w:spacing w:val="0"/>
          <w:sz w:val="24"/>
          <w:u w:val="double"/>
        </w:rPr>
      </w:lvl>
    </w:lvlOverride>
    <w:lvlOverride w:ilvl="7">
      <w:lvl w:ilvl="7" w:tplc="1872543E">
        <w:start w:val="1"/>
        <w:numFmt w:val="bullet"/>
        <w:lvlText w:val="o"/>
        <w:lvlJc w:val="left"/>
        <w:pPr>
          <w:tabs>
            <w:tab w:val="num" w:pos="6480"/>
          </w:tabs>
          <w:ind w:left="6480" w:hanging="360"/>
        </w:pPr>
        <w:rPr>
          <w:rFonts w:ascii="Courier New" w:hAnsi="Courier New"/>
          <w:b/>
          <w:color w:val="0000FF"/>
          <w:spacing w:val="0"/>
          <w:sz w:val="24"/>
          <w:u w:val="double"/>
        </w:rPr>
      </w:lvl>
    </w:lvlOverride>
    <w:lvlOverride w:ilvl="8">
      <w:lvl w:ilvl="8" w:tplc="373206C4">
        <w:start w:val="1"/>
        <w:numFmt w:val="bullet"/>
        <w:lvlText w:val=""/>
        <w:lvlJc w:val="left"/>
        <w:pPr>
          <w:tabs>
            <w:tab w:val="num" w:pos="7200"/>
          </w:tabs>
          <w:ind w:left="7200" w:hanging="360"/>
        </w:pPr>
        <w:rPr>
          <w:rFonts w:ascii="Wingdings" w:hAnsi="Wingdings"/>
          <w:b/>
          <w:color w:val="0000FF"/>
          <w:spacing w:val="0"/>
          <w:sz w:val="24"/>
          <w:u w:val="double"/>
        </w:rPr>
      </w:lvl>
    </w:lvlOverride>
  </w:num>
  <w:num w:numId="19">
    <w:abstractNumId w:val="7"/>
  </w:num>
  <w:num w:numId="20">
    <w:abstractNumId w:val="6"/>
  </w:num>
  <w:num w:numId="21">
    <w:abstractNumId w:val="1"/>
  </w:num>
  <w:num w:numId="22">
    <w:abstractNumId w:val="2"/>
  </w:num>
  <w:num w:numId="23">
    <w:abstractNumId w:val="18"/>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7F6"/>
    <w:rsid w:val="001E47C2"/>
    <w:rsid w:val="005727F6"/>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aliases w:val="h1"/>
    <w:basedOn w:val="Normal"/>
    <w:next w:val="Normal"/>
    <w:link w:val="Heading1Char"/>
    <w:uiPriority w:val="9"/>
    <w:qFormat/>
    <w:pPr>
      <w:keepNext/>
      <w:spacing w:after="240"/>
      <w:outlineLvl w:val="0"/>
    </w:pPr>
    <w:rPr>
      <w:rFonts w:cs="Arial"/>
      <w:bCs/>
      <w:szCs w:val="32"/>
    </w:rPr>
  </w:style>
  <w:style w:type="paragraph" w:styleId="Heading2">
    <w:name w:val="heading 2"/>
    <w:aliases w:val="h2"/>
    <w:basedOn w:val="Normal"/>
    <w:next w:val="Normal"/>
    <w:link w:val="Heading2Char"/>
    <w:uiPriority w:val="9"/>
    <w:qFormat/>
    <w:pPr>
      <w:keepNext/>
      <w:spacing w:after="240"/>
      <w:outlineLvl w:val="1"/>
    </w:pPr>
    <w:rPr>
      <w:rFonts w:cs="Arial"/>
      <w:bCs/>
      <w:iCs/>
      <w:szCs w:val="28"/>
    </w:rPr>
  </w:style>
  <w:style w:type="paragraph" w:styleId="Heading3">
    <w:name w:val="heading 3"/>
    <w:aliases w:val="h3"/>
    <w:basedOn w:val="Normal"/>
    <w:next w:val="Normal"/>
    <w:link w:val="Heading3Char"/>
    <w:uiPriority w:val="9"/>
    <w:qFormat/>
    <w:pPr>
      <w:spacing w:after="240"/>
      <w:outlineLvl w:val="2"/>
    </w:pPr>
    <w:rPr>
      <w:rFonts w:cs="Arial"/>
      <w:bCs/>
      <w:szCs w:val="26"/>
    </w:rPr>
  </w:style>
  <w:style w:type="paragraph" w:styleId="Heading4">
    <w:name w:val="heading 4"/>
    <w:aliases w:val="h4"/>
    <w:basedOn w:val="Normal"/>
    <w:next w:val="Normal"/>
    <w:link w:val="Heading4Char"/>
    <w:uiPriority w:val="9"/>
    <w:qFormat/>
    <w:pPr>
      <w:spacing w:after="240"/>
      <w:outlineLvl w:val="3"/>
    </w:pPr>
    <w:rPr>
      <w:bCs/>
      <w:szCs w:val="28"/>
    </w:rPr>
  </w:style>
  <w:style w:type="paragraph" w:styleId="Heading5">
    <w:name w:val="heading 5"/>
    <w:aliases w:val="h5"/>
    <w:basedOn w:val="Normal"/>
    <w:next w:val="Normal"/>
    <w:link w:val="Heading5Char"/>
    <w:uiPriority w:val="9"/>
    <w:qFormat/>
    <w:pPr>
      <w:spacing w:after="240"/>
      <w:outlineLvl w:val="4"/>
    </w:pPr>
    <w:rPr>
      <w:bCs/>
      <w:iCs/>
      <w:szCs w:val="26"/>
    </w:rPr>
  </w:style>
  <w:style w:type="paragraph" w:styleId="Heading6">
    <w:name w:val="heading 6"/>
    <w:aliases w:val="h6"/>
    <w:basedOn w:val="Normal"/>
    <w:next w:val="Normal"/>
    <w:link w:val="Heading6Char"/>
    <w:uiPriority w:val="9"/>
    <w:qFormat/>
    <w:pPr>
      <w:spacing w:after="240"/>
      <w:outlineLvl w:val="5"/>
    </w:pPr>
    <w:rPr>
      <w:bCs/>
      <w:szCs w:val="22"/>
    </w:rPr>
  </w:style>
  <w:style w:type="paragraph" w:styleId="Heading7">
    <w:name w:val="heading 7"/>
    <w:aliases w:val="h7"/>
    <w:basedOn w:val="Normal"/>
    <w:next w:val="Normal"/>
    <w:link w:val="Heading7Char"/>
    <w:uiPriority w:val="9"/>
    <w:qFormat/>
    <w:pPr>
      <w:spacing w:after="240"/>
      <w:outlineLvl w:val="6"/>
    </w:pPr>
  </w:style>
  <w:style w:type="paragraph" w:styleId="Heading8">
    <w:name w:val="heading 8"/>
    <w:aliases w:val="h8"/>
    <w:basedOn w:val="Normal"/>
    <w:next w:val="Normal"/>
    <w:link w:val="Heading8Char"/>
    <w:uiPriority w:val="9"/>
    <w:qFormat/>
    <w:pPr>
      <w:spacing w:after="240"/>
      <w:outlineLvl w:val="7"/>
    </w:pPr>
    <w:rPr>
      <w:iCs/>
    </w:rPr>
  </w:style>
  <w:style w:type="paragraph" w:styleId="Heading9">
    <w:name w:val="heading 9"/>
    <w:aliases w:val="h9"/>
    <w:basedOn w:val="Normal"/>
    <w:next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Pr>
      <w:rFonts w:asciiTheme="majorHAnsi" w:eastAsiaTheme="majorEastAsia" w:hAnsiTheme="majorHAnsi" w:cstheme="majorBidi"/>
    </w:rPr>
  </w:style>
  <w:style w:type="paragraph" w:styleId="BlockText">
    <w:name w:val="Block Text"/>
    <w:basedOn w:val="Normal"/>
    <w:uiPriority w:val="99"/>
    <w:pPr>
      <w:spacing w:after="120"/>
      <w:ind w:left="1440" w:right="1440"/>
    </w:pPr>
  </w:style>
  <w:style w:type="paragraph" w:styleId="BodyText2">
    <w:name w:val="Body Text 2"/>
    <w:aliases w:val="bt2"/>
    <w:basedOn w:val="Normal"/>
    <w:link w:val="BodyText2Char"/>
    <w:uiPriority w:val="99"/>
    <w:pPr>
      <w:spacing w:line="480" w:lineRule="auto"/>
    </w:pPr>
  </w:style>
  <w:style w:type="character" w:customStyle="1" w:styleId="BodyText2Char">
    <w:name w:val="Body Text 2 Char"/>
    <w:aliases w:val="bt2 Char"/>
    <w:basedOn w:val="DefaultParagraphFont"/>
    <w:link w:val="BodyText2"/>
    <w:uiPriority w:val="99"/>
    <w:semiHidden/>
    <w:rPr>
      <w:sz w:val="24"/>
      <w:szCs w:val="24"/>
    </w:r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bti"/>
    <w:basedOn w:val="Normal"/>
    <w:link w:val="BodyTextIndentChar"/>
    <w:uiPriority w:val="99"/>
    <w:pPr>
      <w:spacing w:after="240"/>
      <w:ind w:left="720"/>
    </w:pPr>
  </w:style>
  <w:style w:type="character" w:customStyle="1" w:styleId="BodyTextIndentChar">
    <w:name w:val="Body Text Indent Char"/>
    <w:aliases w:val="bi Char,bt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
    <w:name w:val="Body Text"/>
    <w:aliases w:val="b"/>
    <w:basedOn w:val="Normal"/>
    <w:link w:val="BodyTextChar"/>
    <w:uiPriority w:val="99"/>
    <w:pPr>
      <w:spacing w:after="240"/>
    </w:pPr>
  </w:style>
  <w:style w:type="character" w:customStyle="1" w:styleId="BodyTextChar">
    <w:name w:val="Body Text Char"/>
    <w:aliases w:val="b Char"/>
    <w:basedOn w:val="DefaultParagraphFont"/>
    <w:link w:val="BodyText"/>
    <w:uiPriority w:val="99"/>
    <w:semiHidden/>
    <w:rPr>
      <w:sz w:val="24"/>
      <w:szCs w:val="24"/>
    </w:rPr>
  </w:style>
  <w:style w:type="paragraph" w:styleId="BodyTextFirstIndent">
    <w:name w:val="Body Text First Indent"/>
    <w:aliases w:val="bf,btfi"/>
    <w:basedOn w:val="BodyText"/>
    <w:link w:val="BodyTextFirstIndentChar"/>
    <w:uiPriority w:val="99"/>
    <w:pPr>
      <w:ind w:firstLine="720"/>
    </w:pPr>
  </w:style>
  <w:style w:type="character" w:customStyle="1" w:styleId="BodyTextFirstIndentChar">
    <w:name w:val="Body Text First Indent Char"/>
    <w:aliases w:val="bf Char,btfi Char"/>
    <w:basedOn w:val="BodyTextChar"/>
    <w:link w:val="BodyTextFirstIndent"/>
    <w:uiPriority w:val="99"/>
    <w:semiHidden/>
    <w:rPr>
      <w:sz w:val="24"/>
      <w:szCs w:val="24"/>
    </w:rPr>
  </w:style>
  <w:style w:type="paragraph" w:styleId="BodyTextIndent2">
    <w:name w:val="Body Text Indent 2"/>
    <w:aliases w:val="bti2"/>
    <w:basedOn w:val="Normal"/>
    <w:link w:val="BodyTextIndent2Char"/>
    <w:uiPriority w:val="99"/>
    <w:pPr>
      <w:spacing w:line="480" w:lineRule="auto"/>
      <w:ind w:left="720"/>
    </w:pPr>
  </w:style>
  <w:style w:type="character" w:customStyle="1" w:styleId="BodyTextIndent2Char">
    <w:name w:val="Body Text Indent 2 Char"/>
    <w:aliases w:val="bti2 Char"/>
    <w:basedOn w:val="DefaultParagraphFont"/>
    <w:link w:val="BodyTextIndent2"/>
    <w:uiPriority w:val="99"/>
    <w:semiHidden/>
    <w:rPr>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emiHidden/>
    <w:rPr>
      <w:sz w:val="24"/>
      <w:szCs w:val="24"/>
    </w:rPr>
  </w:style>
  <w:style w:type="paragraph" w:customStyle="1" w:styleId="FooterDocPath">
    <w:name w:val="FooterDocPath"/>
    <w:basedOn w:val="Footer"/>
    <w:pPr>
      <w:jc w:val="right"/>
    </w:pPr>
    <w:rPr>
      <w:sz w:val="18"/>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aliases w:val="Car"/>
    <w:basedOn w:val="Normal"/>
    <w:link w:val="FootnoteTextChar"/>
    <w:uiPriority w:val="99"/>
    <w:pPr>
      <w:spacing w:after="240"/>
      <w:ind w:firstLine="720"/>
    </w:pPr>
    <w:rPr>
      <w:szCs w:val="20"/>
    </w:rPr>
  </w:style>
  <w:style w:type="character" w:customStyle="1" w:styleId="FootnoteTextChar">
    <w:name w:val="Footnote Text Char"/>
    <w:aliases w:val="Car Char"/>
    <w:basedOn w:val="DefaultParagraphFont"/>
    <w:link w:val="FootnoteText"/>
    <w:uiPriority w:val="99"/>
    <w:semiHidden/>
    <w:rPr>
      <w:sz w:val="20"/>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sid w:val="00B47682"/>
    <w:rPr>
      <w:rFonts w:cs="Times New Roman"/>
      <w:sz w:val="24"/>
      <w:szCs w:val="24"/>
      <w:lang w:val="en-US" w:eastAsia="en-US" w:bidi="ar-SA"/>
    </w:r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aliases w:val="lb"/>
    <w:basedOn w:val="Normal"/>
    <w:uiPriority w:val="99"/>
    <w:pPr>
      <w:numPr>
        <w:numId w:val="2"/>
      </w:numPr>
      <w:tabs>
        <w:tab w:val="left" w:pos="360"/>
      </w:tabs>
      <w:spacing w:after="240"/>
    </w:pPr>
  </w:style>
  <w:style w:type="paragraph" w:styleId="TOC1">
    <w:name w:val="toc 1"/>
    <w:basedOn w:val="Normal"/>
    <w:next w:val="Normal"/>
    <w:uiPriority w:val="39"/>
    <w:semiHidden/>
    <w:rsid w:val="00B47682"/>
    <w:pPr>
      <w:tabs>
        <w:tab w:val="left" w:pos="1440"/>
        <w:tab w:val="right" w:leader="dot" w:pos="9360"/>
      </w:tabs>
      <w:spacing w:before="120" w:after="120"/>
    </w:pPr>
    <w:rPr>
      <w:rFonts w:ascii="Times New Roman Bold" w:hAnsi="Times New Roman Bold"/>
      <w:b/>
      <w:noProof/>
    </w:rPr>
  </w:style>
  <w:style w:type="paragraph" w:styleId="TOC2">
    <w:name w:val="toc 2"/>
    <w:basedOn w:val="Normal"/>
    <w:next w:val="Normal"/>
    <w:uiPriority w:val="39"/>
    <w:semiHidden/>
    <w:rsid w:val="00B47682"/>
    <w:pPr>
      <w:tabs>
        <w:tab w:val="left" w:pos="1440"/>
        <w:tab w:val="right" w:leader="dot" w:pos="9360"/>
      </w:tabs>
      <w:ind w:left="547"/>
    </w:pPr>
    <w:rPr>
      <w:b/>
      <w:noProof/>
    </w:rPr>
  </w:style>
  <w:style w:type="paragraph" w:styleId="Quote">
    <w:name w:val="Quote"/>
    <w:aliases w:val="Quote1,q"/>
    <w:basedOn w:val="Normal"/>
    <w:link w:val="QuoteChar"/>
    <w:uiPriority w:val="29"/>
    <w:qFormat/>
    <w:pPr>
      <w:spacing w:after="240"/>
      <w:ind w:left="1440" w:right="1440"/>
      <w:jc w:val="both"/>
    </w:pPr>
  </w:style>
  <w:style w:type="character" w:customStyle="1" w:styleId="QuoteChar">
    <w:name w:val="Quote Char"/>
    <w:aliases w:val="Quote1 Char,q Char"/>
    <w:basedOn w:val="DefaultParagraphFont"/>
    <w:link w:val="Quote"/>
    <w:uiPriority w:val="29"/>
    <w:rPr>
      <w:i/>
      <w:iCs/>
      <w:color w:val="000000" w:themeColor="text1"/>
      <w:sz w:val="24"/>
      <w:szCs w:val="24"/>
    </w:rPr>
  </w:style>
  <w:style w:type="table" w:styleId="TableGrid">
    <w:name w:val="Table Grid"/>
    <w:basedOn w:val="TableNormal"/>
    <w:uiPriority w:val="59"/>
    <w:pPr>
      <w:widowControl w:val="0"/>
      <w:autoSpaceDE w:val="0"/>
      <w:autoSpaceDN w:val="0"/>
      <w:adjustRightInd w:val="0"/>
      <w:spacing w:after="0" w:line="240" w:lineRule="auto"/>
    </w:pPr>
    <w:rPr>
      <w:sz w:val="24"/>
      <w:szCs w:val="24"/>
    </w:rPr>
    <w:tblPr>
      <w:tblCellMar>
        <w:left w:w="0" w:type="dxa"/>
        <w:right w:w="0" w:type="dxa"/>
      </w:tblCellMar>
    </w:tblPr>
  </w:style>
  <w:style w:type="paragraph" w:styleId="Title">
    <w:name w:val="Title"/>
    <w:aliases w:val="t"/>
    <w:basedOn w:val="Normal"/>
    <w:link w:val="TitleChar"/>
    <w:uiPriority w:val="10"/>
    <w:qFormat/>
    <w:pPr>
      <w:spacing w:after="240"/>
      <w:jc w:val="center"/>
    </w:pPr>
    <w:rPr>
      <w:rFonts w:cs="Arial"/>
      <w:bCs/>
      <w:szCs w:val="32"/>
    </w:rPr>
  </w:style>
  <w:style w:type="character" w:customStyle="1" w:styleId="TitleChar">
    <w:name w:val="Title Char"/>
    <w:aliases w:val="t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customStyle="1" w:styleId="Body3">
    <w:name w:val="Body3"/>
    <w:basedOn w:val="Normal"/>
    <w:rsid w:val="00B47682"/>
    <w:pPr>
      <w:spacing w:after="480"/>
      <w:ind w:left="1620"/>
    </w:pPr>
  </w:style>
  <w:style w:type="paragraph" w:customStyle="1" w:styleId="BodyTest">
    <w:name w:val="Body Test"/>
    <w:aliases w:val="b3"/>
    <w:basedOn w:val="Normal"/>
    <w:rsid w:val="00B47682"/>
    <w:pPr>
      <w:spacing w:after="480"/>
      <w:ind w:left="2160"/>
    </w:pPr>
  </w:style>
  <w:style w:type="paragraph" w:customStyle="1" w:styleId="Body4">
    <w:name w:val="Body4"/>
    <w:basedOn w:val="Normal"/>
    <w:rsid w:val="00B47682"/>
    <w:pPr>
      <w:spacing w:after="480"/>
      <w:ind w:left="2160"/>
    </w:pPr>
  </w:style>
  <w:style w:type="paragraph" w:customStyle="1" w:styleId="Body2">
    <w:name w:val="Body2"/>
    <w:basedOn w:val="Normal"/>
    <w:rsid w:val="00B47682"/>
    <w:pPr>
      <w:spacing w:after="480"/>
      <w:ind w:left="720"/>
    </w:pPr>
  </w:style>
  <w:style w:type="character" w:styleId="PageNumber">
    <w:name w:val="page number"/>
    <w:basedOn w:val="DefaultParagraphFont"/>
    <w:uiPriority w:val="99"/>
    <w:rsid w:val="00B47682"/>
    <w:rPr>
      <w:rFonts w:cs="Times New Roman"/>
    </w:rPr>
  </w:style>
  <w:style w:type="character" w:customStyle="1" w:styleId="ParaNum">
    <w:name w:val="ParaNum"/>
    <w:basedOn w:val="DefaultParagraphFont"/>
    <w:rsid w:val="00B47682"/>
    <w:rPr>
      <w:rFonts w:cs="Times New Roman"/>
    </w:rPr>
  </w:style>
  <w:style w:type="paragraph" w:customStyle="1" w:styleId="BodyTextH2">
    <w:name w:val="Body Text H2"/>
    <w:basedOn w:val="Normal"/>
    <w:rsid w:val="00B47682"/>
    <w:pPr>
      <w:spacing w:after="240"/>
      <w:ind w:left="1440"/>
    </w:pPr>
  </w:style>
  <w:style w:type="paragraph" w:customStyle="1" w:styleId="BodyTextH3">
    <w:name w:val="Body Text H3"/>
    <w:basedOn w:val="Normal"/>
    <w:rsid w:val="00B47682"/>
    <w:pPr>
      <w:spacing w:after="240"/>
      <w:ind w:left="2400"/>
    </w:pPr>
    <w:rPr>
      <w:rFonts w:ascii="Arial" w:hAnsi="Arial" w:cs="Arial"/>
    </w:rPr>
  </w:style>
  <w:style w:type="character" w:customStyle="1" w:styleId="DeltaViewInsertion">
    <w:name w:val="DeltaView Insertion"/>
    <w:rsid w:val="00B47682"/>
    <w:rPr>
      <w:b/>
      <w:spacing w:val="0"/>
      <w:u w:val="double"/>
    </w:rPr>
  </w:style>
  <w:style w:type="character" w:customStyle="1" w:styleId="DeltaViewDeletion">
    <w:name w:val="DeltaView Deletion"/>
    <w:rsid w:val="00B47682"/>
    <w:rPr>
      <w:strike/>
      <w:spacing w:val="0"/>
    </w:rPr>
  </w:style>
  <w:style w:type="paragraph" w:customStyle="1" w:styleId="Default">
    <w:name w:val="Default"/>
    <w:rsid w:val="00B47682"/>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47682"/>
    <w:rPr>
      <w:rFonts w:cs="Times New Roman"/>
      <w:b/>
      <w:bCs/>
    </w:rPr>
  </w:style>
  <w:style w:type="character" w:styleId="Hyperlink">
    <w:name w:val="Hyperlink"/>
    <w:basedOn w:val="DefaultParagraphFont"/>
    <w:uiPriority w:val="99"/>
    <w:rsid w:val="00B47682"/>
    <w:rPr>
      <w:rFonts w:cs="Times New Roman"/>
      <w:color w:val="0000FF"/>
      <w:u w:val="single"/>
    </w:rPr>
  </w:style>
  <w:style w:type="paragraph" w:styleId="BodyTextIndent3">
    <w:name w:val="Body Text Indent 3"/>
    <w:basedOn w:val="Normal"/>
    <w:link w:val="BodyTextIndent3Char"/>
    <w:uiPriority w:val="99"/>
    <w:rsid w:val="00B47682"/>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DeltaViewTableHeading">
    <w:name w:val="DeltaView Table Heading"/>
    <w:basedOn w:val="Normal"/>
    <w:rsid w:val="00B47682"/>
    <w:pPr>
      <w:autoSpaceDE w:val="0"/>
      <w:autoSpaceDN w:val="0"/>
      <w:adjustRightInd w:val="0"/>
      <w:spacing w:after="120"/>
    </w:pPr>
    <w:rPr>
      <w:rFonts w:ascii="Arial" w:hAnsi="Arial" w:cs="Arial"/>
      <w:b/>
      <w:bCs/>
    </w:rPr>
  </w:style>
  <w:style w:type="paragraph" w:customStyle="1" w:styleId="DeltaViewTableBody">
    <w:name w:val="DeltaView Table Body"/>
    <w:basedOn w:val="Normal"/>
    <w:rsid w:val="00B47682"/>
    <w:pPr>
      <w:autoSpaceDE w:val="0"/>
      <w:autoSpaceDN w:val="0"/>
      <w:adjustRightInd w:val="0"/>
    </w:pPr>
    <w:rPr>
      <w:rFonts w:ascii="Arial" w:hAnsi="Arial" w:cs="Arial"/>
    </w:rPr>
  </w:style>
  <w:style w:type="paragraph" w:customStyle="1" w:styleId="DeltaViewAnnounce">
    <w:name w:val="DeltaView Announce"/>
    <w:rsid w:val="00B47682"/>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rsid w:val="00B47682"/>
    <w:rPr>
      <w:strike/>
      <w:color w:val="FF0000"/>
      <w:spacing w:val="0"/>
    </w:rPr>
  </w:style>
  <w:style w:type="character" w:customStyle="1" w:styleId="DeltaViewMoveDestination">
    <w:name w:val="DeltaView Move Destination"/>
    <w:rsid w:val="00B47682"/>
    <w:rPr>
      <w:color w:val="0000FF"/>
      <w:spacing w:val="0"/>
      <w:u w:val="double"/>
    </w:rPr>
  </w:style>
  <w:style w:type="character" w:customStyle="1" w:styleId="DeltaViewChangeNumber">
    <w:name w:val="DeltaView Change Number"/>
    <w:rsid w:val="00B47682"/>
    <w:rPr>
      <w:color w:val="000000"/>
      <w:spacing w:val="0"/>
      <w:vertAlign w:val="superscript"/>
    </w:rPr>
  </w:style>
  <w:style w:type="character" w:customStyle="1" w:styleId="DeltaViewDelimiter">
    <w:name w:val="DeltaView Delimiter"/>
    <w:rsid w:val="00B47682"/>
    <w:rPr>
      <w:spacing w:val="0"/>
    </w:rPr>
  </w:style>
  <w:style w:type="character" w:customStyle="1" w:styleId="DeltaViewFormatChange">
    <w:name w:val="DeltaView Format Change"/>
    <w:rsid w:val="00B47682"/>
    <w:rPr>
      <w:color w:val="000000"/>
      <w:spacing w:val="0"/>
    </w:rPr>
  </w:style>
  <w:style w:type="character" w:customStyle="1" w:styleId="DeltaViewMovedDeletion">
    <w:name w:val="DeltaView Moved Deletion"/>
    <w:rsid w:val="00B47682"/>
    <w:rPr>
      <w:strike/>
      <w:color w:val="C08080"/>
      <w:spacing w:val="0"/>
    </w:rPr>
  </w:style>
  <w:style w:type="character" w:customStyle="1" w:styleId="DeltaViewComment">
    <w:name w:val="DeltaView Comment"/>
    <w:basedOn w:val="DefaultParagraphFont"/>
    <w:rsid w:val="00B47682"/>
    <w:rPr>
      <w:rFonts w:cs="Times New Roman"/>
      <w:color w:val="000000"/>
      <w:spacing w:val="0"/>
    </w:rPr>
  </w:style>
  <w:style w:type="character" w:customStyle="1" w:styleId="DeltaViewStyleChangeText">
    <w:name w:val="DeltaView Style Change Text"/>
    <w:rsid w:val="00B47682"/>
    <w:rPr>
      <w:color w:val="000000"/>
      <w:spacing w:val="0"/>
      <w:u w:val="double"/>
    </w:rPr>
  </w:style>
  <w:style w:type="character" w:customStyle="1" w:styleId="DeltaViewStyleChangeLabel">
    <w:name w:val="DeltaView Style Change Label"/>
    <w:rsid w:val="00B47682"/>
    <w:rPr>
      <w:color w:val="000000"/>
      <w:spacing w:val="0"/>
    </w:rPr>
  </w:style>
  <w:style w:type="character" w:customStyle="1" w:styleId="DeltaViewInsertedComment">
    <w:name w:val="DeltaView Inserted Comment"/>
    <w:basedOn w:val="DeltaViewComment"/>
    <w:rsid w:val="00B47682"/>
    <w:rPr>
      <w:rFonts w:cs="Times New Roman"/>
      <w:color w:val="0000FF"/>
      <w:spacing w:val="0"/>
      <w:u w:val="double"/>
    </w:rPr>
  </w:style>
  <w:style w:type="character" w:customStyle="1" w:styleId="DeltaViewDeletedComment">
    <w:name w:val="DeltaView Deleted Comment"/>
    <w:basedOn w:val="DeltaViewComment"/>
    <w:rsid w:val="00B47682"/>
    <w:rPr>
      <w:rFonts w:cs="Times New Roman"/>
      <w:strike/>
      <w:color w:val="FF0000"/>
      <w:spacing w:val="0"/>
    </w:rPr>
  </w:style>
  <w:style w:type="paragraph" w:styleId="BalloonText">
    <w:name w:val="Balloon Text"/>
    <w:basedOn w:val="Normal"/>
    <w:link w:val="BalloonTextChar"/>
    <w:uiPriority w:val="99"/>
    <w:semiHidden/>
    <w:rsid w:val="00DF07D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E334EC"/>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image" Target="media/image5.png"/><Relationship Id="rId47" Type="http://schemas.openxmlformats.org/officeDocument/2006/relationships/footer" Target="footer17.xml"/><Relationship Id="rId50" Type="http://schemas.openxmlformats.org/officeDocument/2006/relationships/image" Target="media/image7.png"/><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header" Target="header32.xml"/><Relationship Id="rId84" Type="http://schemas.openxmlformats.org/officeDocument/2006/relationships/footer" Target="footer35.xml"/><Relationship Id="rId89" Type="http://schemas.openxmlformats.org/officeDocument/2006/relationships/footer" Target="footer37.xml"/><Relationship Id="rId97"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image" Target="media/image3.jpeg"/><Relationship Id="rId45" Type="http://schemas.openxmlformats.org/officeDocument/2006/relationships/header" Target="header17.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3.xml"/><Relationship Id="rId87"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header" Target="header35.xml"/><Relationship Id="rId90" Type="http://schemas.openxmlformats.org/officeDocument/2006/relationships/footer" Target="footer38.xml"/><Relationship Id="rId95" Type="http://schemas.openxmlformats.org/officeDocument/2006/relationships/footer" Target="footer40.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image" Target="media/image6.jpeg"/><Relationship Id="rId48" Type="http://schemas.openxmlformats.org/officeDocument/2006/relationships/header" Target="header18.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6.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header" Target="header7.xml"/><Relationship Id="rId41" Type="http://schemas.openxmlformats.org/officeDocument/2006/relationships/image" Target="media/image4.png"/><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18.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43081</Words>
  <Characters>245568</Characters>
  <Application>Microsoft Office Word</Application>
  <DocSecurity>4</DocSecurity>
  <Lines>2046</Lines>
  <Paragraphs>576</Paragraphs>
  <ScaleCrop>false</ScaleCrop>
  <Company/>
  <LinksUpToDate>false</LinksUpToDate>
  <CharactersWithSpaces>288073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2011-06-23T23:49:00Z</cp:lastPrinted>
  <dcterms:created xsi:type="dcterms:W3CDTF">2018-09-17T09:02:00Z</dcterms:created>
  <dcterms:modified xsi:type="dcterms:W3CDTF">2018-09-17T09:02:00Z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gFAAbtDMpgn6UhpdSJPsIZ+sKO5xida7QIlMcEUz0Va8NQAy5ZukYig2qmofK6JKBMrtUsnsOaAqNztqsb0IDp0yFVXx0ipb4av9JzYyPiBS03tPuZ0T1xfqt5pclf7bTiDeMYOsSbBVTR5qsb0IDp0yFVXx0ipb4av9JzYyPiBS03tPuZ0T1xfqt5pclf7bTiDeK30i1A07YduQ9d769EjrOjFy8Ob4u1rggM9qXcrscRVWcDW34o0u7</vt:lpwstr>
  </property>
  <property fmtid="{D5CDD505-2E9C-101B-9397-08002B2CF9AE}" pid="4" name="MAIL_MSG_ID2">
    <vt:lpwstr>uS7OuA/0Cum+xWicM5n/weCui5CQl4wTcN2sLdTwT1Vme1LY/IzOgQzdF9mgIuxQeFqYGrQ0CA2Syk3QWr91VkW/gbpHeRrIg==</vt:lpwstr>
  </property>
  <property fmtid="{D5CDD505-2E9C-101B-9397-08002B2CF9AE}" pid="5" name="RESPONSE_SENDER_NAME">
    <vt:lpwstr>gAAAJ+PfKkF/6hg9ypX8xrG6opxk01TvQJ69</vt:lpwstr>
  </property>
</Properties>
</file>