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52" w:rsidRDefault="00FC4257">
      <w:pPr>
        <w:pStyle w:val="subheadwH2formatting"/>
      </w:pPr>
      <w:bookmarkStart w:id="0" w:name="_Toc260835680"/>
      <w:r>
        <w:t>12.12</w:t>
      </w:r>
      <w:r>
        <w:tab/>
        <w:t>Determination by the ISO Board as to Consultants and Contractors</w:t>
      </w:r>
      <w:bookmarkEnd w:id="0"/>
    </w:p>
    <w:p w:rsidR="009E7552" w:rsidRDefault="00FC4257">
      <w:pPr>
        <w:pStyle w:val="Bodypara"/>
      </w:pPr>
      <w:r>
        <w:t xml:space="preserve">The ISO Board shall apply reasonable and objective criteria as conflicts-of-interest screening guidelines for consultants and contractors.  In applying the guidelines to individual </w:t>
      </w:r>
      <w:r>
        <w:t>cases, the ISO Board will consider the nature of the services provided by the consultant or contractor, whether the consultant or contractor is engaged by the ISO on a substantially full-time basis, whether the consultant or contractor is required to compl</w:t>
      </w:r>
      <w:r>
        <w:t>y with its own professional conflict of interest standard (</w:t>
      </w:r>
      <w:r>
        <w:rPr>
          <w:i/>
        </w:rPr>
        <w:t>e.g.</w:t>
      </w:r>
      <w:r>
        <w:t xml:space="preserve">, attorneys, accountants, etc.), and whether the consultant or contractor will have access to market information.  The guidelines will be made known to the appropriate ISO Employees authorized </w:t>
      </w:r>
      <w:r>
        <w:t xml:space="preserve">to enter into contracts for outside services, and application of the Board’s criteria by the ISO Employees will be monitored by the ISO compliance officer.  </w:t>
      </w:r>
      <w:ins w:id="1" w:author="Joy Zimberlin" w:date="2011-05-18T10:58:00Z">
        <w:r>
          <w:t>The guidelines will preclude consultants or contractors from serving as a Member or a representativ</w:t>
        </w:r>
        <w:r>
          <w:t xml:space="preserve">e of a Member of the NYSRC Executive Committee. </w:t>
        </w:r>
      </w:ins>
      <w:ins w:id="2" w:author="Joy Zimberlin" w:date="2011-05-18T10:59:00Z">
        <w:r>
          <w:t xml:space="preserve"> </w:t>
        </w:r>
      </w:ins>
      <w:r>
        <w:t>In the event that any entity disputes a determination regarding a consultant or contractor, the matter may be referred to ADR, as covered in Section 12.12 of the ISO OATT.</w:t>
      </w:r>
    </w:p>
    <w:p w:rsidR="009E7552" w:rsidRDefault="009E7552">
      <w:pPr>
        <w:widowControl w:val="0"/>
        <w:jc w:val="both"/>
        <w:rPr>
          <w:sz w:val="24"/>
        </w:rPr>
      </w:pPr>
    </w:p>
    <w:sectPr w:rsidR="009E7552" w:rsidSect="009E7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52" w:rsidRDefault="009E7552" w:rsidP="009E7552">
      <w:r>
        <w:separator/>
      </w:r>
    </w:p>
  </w:endnote>
  <w:endnote w:type="continuationSeparator" w:id="0">
    <w:p w:rsidR="009E7552" w:rsidRDefault="009E7552" w:rsidP="009E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52" w:rsidRDefault="00FC425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ER11-3595-000 - Page </w:t>
    </w:r>
    <w:r w:rsidR="009E755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E755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52" w:rsidRDefault="00FC425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ER11-3595-000 - Page </w:t>
    </w:r>
    <w:r w:rsidR="009E755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E755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52" w:rsidRDefault="00FC425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ER11-3595-000 - Page </w:t>
    </w:r>
    <w:r w:rsidR="009E755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E755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52" w:rsidRDefault="009E7552" w:rsidP="009E7552">
      <w:r>
        <w:separator/>
      </w:r>
    </w:p>
  </w:footnote>
  <w:footnote w:type="continuationSeparator" w:id="0">
    <w:p w:rsidR="009E7552" w:rsidRDefault="009E7552" w:rsidP="009E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52" w:rsidRDefault="00FC425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12.12 OATT Att F Determination By The ISO Board As To Consul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52" w:rsidRDefault="00FC425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</w:t>
    </w:r>
    <w:r>
      <w:rPr>
        <w:rFonts w:ascii="Arial" w:eastAsia="Arial" w:hAnsi="Arial" w:cs="Arial"/>
        <w:color w:val="000000"/>
        <w:sz w:val="16"/>
      </w:rPr>
      <w:t>TT) --&gt; 12 OATT Attachment F - NYISO Code of Conduct --&gt; 12.12 OATT Att F Determination By The ISO Board As To Consul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52" w:rsidRDefault="00FC425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12 OATT Attachment F - NYISO Code of Conduct --&gt; 12.12 OATT Att F Determination By The ISO Board As To Consul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D2B036D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BBEC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0040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C26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46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C4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66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8F1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EA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F0244AD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98E8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C430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32CF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746A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E42A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7202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74B1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8C98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552"/>
    <w:rsid w:val="009E7552"/>
    <w:rsid w:val="00FC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552"/>
  </w:style>
  <w:style w:type="paragraph" w:styleId="Heading1">
    <w:name w:val="heading 1"/>
    <w:basedOn w:val="Normal"/>
    <w:next w:val="Normal"/>
    <w:qFormat/>
    <w:rsid w:val="009E7552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9E7552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E7552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9E7552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9E7552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9E7552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9E755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75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7552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9E7552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9E7552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9E7552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9E7552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sid w:val="009E7552"/>
    <w:rPr>
      <w:sz w:val="20"/>
      <w:vertAlign w:val="superscript"/>
    </w:rPr>
  </w:style>
  <w:style w:type="paragraph" w:customStyle="1" w:styleId="Indent1">
    <w:name w:val="Indent1"/>
    <w:basedOn w:val="Indent"/>
    <w:rsid w:val="009E755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9E7552"/>
  </w:style>
  <w:style w:type="paragraph" w:styleId="BodyText2">
    <w:name w:val="Body Text 2"/>
    <w:basedOn w:val="Normal"/>
    <w:rsid w:val="009E7552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9E7552"/>
    <w:pPr>
      <w:spacing w:after="120"/>
      <w:ind w:left="360"/>
    </w:pPr>
  </w:style>
  <w:style w:type="paragraph" w:customStyle="1" w:styleId="HangingIndent5">
    <w:name w:val="Hanging Indent .5"/>
    <w:basedOn w:val="Normal"/>
    <w:rsid w:val="009E7552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7552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9E7552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9E7552"/>
    <w:pPr>
      <w:ind w:left="720"/>
    </w:pPr>
    <w:rPr>
      <w:b w:val="0"/>
    </w:rPr>
  </w:style>
  <w:style w:type="paragraph" w:customStyle="1" w:styleId="alphapara">
    <w:name w:val="alpha para"/>
    <w:basedOn w:val="Bodypara"/>
    <w:rsid w:val="009E7552"/>
    <w:pPr>
      <w:ind w:left="1440" w:hanging="720"/>
    </w:pPr>
  </w:style>
  <w:style w:type="paragraph" w:customStyle="1" w:styleId="Bullettext">
    <w:name w:val="Bullet text"/>
    <w:basedOn w:val="BodyText"/>
    <w:rsid w:val="009E7552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9E7552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9E7552"/>
  </w:style>
  <w:style w:type="paragraph" w:styleId="TOC2">
    <w:name w:val="toc 2"/>
    <w:basedOn w:val="Normal"/>
    <w:next w:val="Normal"/>
    <w:semiHidden/>
    <w:rsid w:val="009E7552"/>
    <w:pPr>
      <w:ind w:left="200"/>
    </w:pPr>
  </w:style>
  <w:style w:type="character" w:styleId="Hyperlink">
    <w:name w:val="Hyperlink"/>
    <w:basedOn w:val="DefaultParagraphFont"/>
    <w:rsid w:val="009E755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E7552"/>
    <w:pPr>
      <w:ind w:left="400"/>
    </w:pPr>
  </w:style>
  <w:style w:type="paragraph" w:customStyle="1" w:styleId="subheadwH2formatting">
    <w:name w:val="subhead w H2 formatting"/>
    <w:basedOn w:val="Heading2"/>
    <w:rsid w:val="009E755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iisweb</dc:creator>
  <cp:lastModifiedBy>TMSServices</cp:lastModifiedBy>
  <cp:revision>2</cp:revision>
  <cp:lastPrinted>2007-04-19T18:51:00Z</cp:lastPrinted>
  <dcterms:created xsi:type="dcterms:W3CDTF">2017-03-24T10:25:00Z</dcterms:created>
  <dcterms:modified xsi:type="dcterms:W3CDTF">2017-03-24T10:25:00Z</dcterms:modified>
</cp:coreProperties>
</file>