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A858BB">
      <w:pPr>
        <w:pStyle w:val="Heading2"/>
      </w:pPr>
      <w:bookmarkStart w:id="0" w:name="_Toc261252170"/>
      <w:bookmarkStart w:id="1" w:name="_GoBack"/>
      <w:bookmarkEnd w:id="1"/>
      <w:r>
        <w:t>23.4</w:t>
      </w:r>
      <w:r>
        <w:tab/>
        <w:t>Mitigation Measures</w:t>
      </w:r>
      <w:bookmarkEnd w:id="0"/>
    </w:p>
    <w:p w:rsidR="00B641E5" w:rsidRDefault="00A858BB">
      <w:pPr>
        <w:pStyle w:val="Heading3"/>
      </w:pPr>
      <w:bookmarkStart w:id="2" w:name="_Toc261252171"/>
      <w:r>
        <w:t>23.4.1</w:t>
      </w:r>
      <w:r>
        <w:tab/>
        <w:t>Purpose</w:t>
      </w:r>
      <w:bookmarkEnd w:id="2"/>
      <w:r>
        <w:t xml:space="preserve"> and Terms</w:t>
      </w:r>
    </w:p>
    <w:p w:rsidR="00B641E5" w:rsidRDefault="00A858BB">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858BB">
      <w:pPr>
        <w:pStyle w:val="Bodypara"/>
      </w:pPr>
      <w:r>
        <w:t>Terms with initial capitalization not defined in Section 23.4 shall have the meaning set forth in the Open Access Transmission Tariff.</w:t>
      </w:r>
    </w:p>
    <w:p w:rsidR="00B641E5" w:rsidRDefault="00A858BB">
      <w:pPr>
        <w:pStyle w:val="Heading3"/>
      </w:pPr>
      <w:bookmarkStart w:id="3" w:name="_Toc261252172"/>
      <w:r>
        <w:t>23.4.2</w:t>
      </w:r>
      <w:r>
        <w:tab/>
        <w:t>Default</w:t>
      </w:r>
      <w:r>
        <w:t xml:space="preserve"> Bid</w:t>
      </w:r>
      <w:bookmarkEnd w:id="3"/>
    </w:p>
    <w:p w:rsidR="00B641E5" w:rsidRDefault="00A858BB">
      <w:pPr>
        <w:pStyle w:val="Heading4"/>
      </w:pPr>
      <w:bookmarkStart w:id="4" w:name="_DV_M121"/>
      <w:bookmarkEnd w:id="4"/>
      <w:r>
        <w:t>23.4.2.1</w:t>
      </w:r>
      <w:r>
        <w:tab/>
        <w:t>Purpose</w:t>
      </w:r>
    </w:p>
    <w:p w:rsidR="00B641E5" w:rsidRDefault="00A858BB">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A858BB">
      <w:pPr>
        <w:pStyle w:val="Heading4"/>
        <w:rPr>
          <w:color w:val="000000"/>
        </w:rPr>
      </w:pPr>
      <w:r>
        <w:lastRenderedPageBreak/>
        <w:t>23.</w:t>
      </w:r>
      <w:r>
        <w:rPr>
          <w:color w:val="000000"/>
        </w:rPr>
        <w:t>4.2.2</w:t>
      </w:r>
      <w:r>
        <w:rPr>
          <w:color w:val="000000"/>
        </w:rPr>
        <w:tab/>
        <w:t>Implementation</w:t>
      </w:r>
    </w:p>
    <w:p w:rsidR="00B641E5" w:rsidRDefault="00A858BB">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A858BB">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A858BB">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A858BB">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A858BB">
      <w:pPr>
        <w:pStyle w:val="alphapara"/>
      </w:pPr>
      <w:bookmarkStart w:id="11" w:name="_DV_M135"/>
      <w:bookmarkEnd w:id="11"/>
      <w:r>
        <w:t>23.</w:t>
      </w:r>
      <w:r>
        <w:rPr>
          <w:color w:val="000000"/>
        </w:rPr>
        <w:t>4.2.2.4</w:t>
      </w:r>
      <w:r>
        <w:tab/>
        <w:t>Except as may be specifically authorized by the Commission:</w:t>
      </w:r>
    </w:p>
    <w:p w:rsidR="00B641E5" w:rsidRDefault="00A858BB">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A858BB">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A858BB">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A858BB">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A858BB">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A858BB">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A858BB">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A858BB">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A858BB">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A858BB">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A858BB">
      <w:pPr>
        <w:pStyle w:val="Heading3"/>
      </w:pPr>
      <w:bookmarkStart w:id="14" w:name="_Toc261252173"/>
      <w:r>
        <w:t>23.4.3</w:t>
      </w:r>
      <w:r>
        <w:tab/>
        <w:t>Sanctions</w:t>
      </w:r>
      <w:bookmarkEnd w:id="14"/>
    </w:p>
    <w:p w:rsidR="00B641E5" w:rsidRDefault="00A858BB">
      <w:pPr>
        <w:pStyle w:val="Heading4"/>
        <w:rPr>
          <w:bCs/>
          <w:color w:val="000000"/>
        </w:rPr>
      </w:pPr>
      <w:r>
        <w:t>23.</w:t>
      </w:r>
      <w:r>
        <w:rPr>
          <w:bCs/>
          <w:color w:val="000000"/>
        </w:rPr>
        <w:t>4.3.1</w:t>
      </w:r>
      <w:r>
        <w:rPr>
          <w:bCs/>
          <w:color w:val="000000"/>
        </w:rPr>
        <w:tab/>
        <w:t>Types of Sanctions</w:t>
      </w:r>
    </w:p>
    <w:p w:rsidR="00B641E5" w:rsidRDefault="00A858BB">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A858BB">
      <w:pPr>
        <w:pStyle w:val="Heading4"/>
        <w:rPr>
          <w:bCs/>
          <w:color w:val="000000"/>
        </w:rPr>
      </w:pPr>
      <w:r>
        <w:t>23.</w:t>
      </w:r>
      <w:r>
        <w:rPr>
          <w:bCs/>
          <w:color w:val="000000"/>
        </w:rPr>
        <w:t>4.3.2</w:t>
      </w:r>
      <w:r>
        <w:rPr>
          <w:bCs/>
          <w:color w:val="000000"/>
        </w:rPr>
        <w:tab/>
        <w:t>Imposition</w:t>
      </w:r>
    </w:p>
    <w:p w:rsidR="00B641E5" w:rsidRDefault="00A858BB">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w:t>
      </w:r>
      <w:r>
        <w:rPr>
          <w:bCs/>
          <w:color w:val="000000"/>
        </w:rPr>
        <w:t>Resource’s</w:t>
      </w:r>
      <w:r>
        <w:rPr>
          <w:bCs/>
          <w:color w:val="000000"/>
        </w:rPr>
        <w:t xml:space="preserve"> reference level, where the inaccurate reference level that is developed, i</w:t>
      </w:r>
      <w:r>
        <w:rPr>
          <w:bCs/>
          <w:color w:val="000000"/>
        </w:rPr>
        <w:t xml:space="preserve">n turn, directly or indirectly impacts guarantee payments or market clearing prices paid to the Market Party; </w:t>
      </w:r>
      <w:r w:rsidRPr="00C96EB5">
        <w:rPr>
          <w:bCs/>
        </w:rPr>
        <w:t>or (vi) a Market Party has submitted inaccurate information other than fuel type or fuel price information that is used by the ISO in the developm</w:t>
      </w:r>
      <w:r w:rsidRPr="00C96EB5">
        <w:rPr>
          <w:bCs/>
        </w:rPr>
        <w:t>ent of a Resource’s reference level, where the inaccurate reference level that is developed, in turn, directly or indirectly impacts guarantee payments or market clearing prices paid to the Market Party;</w:t>
      </w:r>
      <w:r>
        <w:rPr>
          <w:bCs/>
          <w:color w:val="000000"/>
        </w:rPr>
        <w:t>or (vi</w:t>
      </w:r>
      <w:r>
        <w:rPr>
          <w:bCs/>
          <w:color w:val="000000"/>
        </w:rPr>
        <w:t>i</w:t>
      </w:r>
      <w:r>
        <w:rPr>
          <w:bCs/>
          <w:color w:val="000000"/>
        </w:rPr>
        <w:t>) the opportunity to submit Incremental Energy</w:t>
      </w:r>
      <w:r>
        <w:rPr>
          <w:bCs/>
          <w:color w:val="000000"/>
        </w:rPr>
        <w:t xml:space="preserve"> Bids into the real-time market that exceed Incremental Energy Bids made in the Day-Ahead Market or mitigated Day-Ahead Incremental Energy Bids where appropriate, has been revoked for a Market Party’s Generator pursuant to Sections  23.4.7.2 and 23.4.7.3 o</w:t>
      </w:r>
      <w:r>
        <w:rPr>
          <w:bCs/>
          <w:color w:val="000000"/>
        </w:rPr>
        <w:t xml:space="preserve">f these Mitigation Measures. </w:t>
      </w:r>
    </w:p>
    <w:p w:rsidR="00B641E5" w:rsidRDefault="00A858BB">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A858BB">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858BB">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858BB">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6F537B" w:rsidRDefault="00A858BB" w:rsidP="00060B3E">
      <w:pPr>
        <w:pStyle w:val="subhead"/>
      </w:pPr>
      <w:r>
        <w:t>23.4.3.3.2</w:t>
      </w:r>
      <w:r>
        <w:tab/>
        <w:t xml:space="preserve">Failure to </w:t>
      </w:r>
      <w:r w:rsidRPr="00060B3E">
        <w:t>Follow</w:t>
      </w:r>
      <w:r>
        <w:t xml:space="preserve"> </w:t>
      </w:r>
      <w:r w:rsidRPr="00060B3E">
        <w:t>ISO</w:t>
      </w:r>
      <w:r>
        <w:t xml:space="preserve"> Dispatch Instructions</w:t>
      </w:r>
    </w:p>
    <w:p w:rsidR="00B641E5" w:rsidRDefault="00A858BB" w:rsidP="00060B3E">
      <w:pPr>
        <w:pStyle w:val="romannumeralpara"/>
      </w:pPr>
      <w:r>
        <w:rPr>
          <w:color w:val="000000"/>
        </w:rPr>
        <w:tab/>
      </w:r>
      <w:r>
        <w:rPr>
          <w:color w:val="000000"/>
        </w:rPr>
        <w:tab/>
      </w:r>
      <w:r>
        <w:t>The financial penalty for failure to follow ISO</w:t>
      </w:r>
      <w:r>
        <w:t>’</w:t>
      </w:r>
      <w:r>
        <w:t>s dispatch instructions in real-time, resulting in real-time operation at a different output lev</w:t>
      </w:r>
      <w:r>
        <w:t xml:space="preserve">el than would have been expected had the Market Party’s or the Affiliate’s generation followed the ISO’s dispatch instructions, if the conduct violates the thresholds set forth in Sections 23.3.1.1.1.2, or 23.3.1.3.1.2 of these Mitigation Measures, and if </w:t>
      </w:r>
      <w:r>
        <w:t>a Market Party or its Affiliates, or at least one Generator, is determined to have had impact in accordance with Section 23.3.2.1 of these Mitigation Measures, shall be:</w:t>
      </w:r>
    </w:p>
    <w:p w:rsidR="00B641E5" w:rsidRDefault="00A858BB">
      <w:pPr>
        <w:pStyle w:val="alphapara"/>
        <w:ind w:firstLine="0"/>
        <w:rPr>
          <w:b/>
          <w:bCs/>
          <w:color w:val="000000"/>
        </w:rPr>
      </w:pPr>
      <w:r>
        <w:tab/>
        <w:t xml:space="preserve">One and a half times the estimated additional real time LBMP and Ancillary Services </w:t>
      </w:r>
      <w:r>
        <w:t>revenues earned by the Generator, or Market Party and its Affiliates, meeting the standards for impact during intervals in which MW were not provided or were overproduced.</w:t>
      </w:r>
    </w:p>
    <w:p w:rsidR="006F537B" w:rsidRDefault="00A858BB" w:rsidP="00060B3E">
      <w:pPr>
        <w:pStyle w:val="subhead"/>
      </w:pPr>
      <w:bookmarkStart w:id="22" w:name="_DV_M153"/>
      <w:bookmarkEnd w:id="22"/>
      <w:r>
        <w:t>23.4.3.3.3</w:t>
      </w:r>
      <w:r>
        <w:rPr>
          <w:color w:val="000000"/>
        </w:rPr>
        <w:tab/>
      </w:r>
      <w:r>
        <w:t xml:space="preserve">Inaccurate Fuel Type and/or Fuel Price Information </w:t>
      </w:r>
    </w:p>
    <w:p w:rsidR="00B641E5" w:rsidRDefault="00A858BB" w:rsidP="00B22B5B">
      <w:pPr>
        <w:pStyle w:val="alphapara"/>
        <w:ind w:firstLine="0"/>
        <w:rPr>
          <w:color w:val="000000"/>
        </w:rPr>
      </w:pPr>
      <w:r>
        <w:t>If inaccurate fuel ty</w:t>
      </w:r>
      <w:r>
        <w:t>pe and/or fuel price information was submitted by or for a Market Party, and the reference level that the ISO developed based on that inaccurate information impacted guarantee payments or market clearing prices paid to the Market Party in a manner that vio</w:t>
      </w:r>
      <w:r>
        <w:t>lates the thresholds specified in this Section 23.4.3.3.3, then, following consultation with the Market Party regarding the appropriate fuel type and/or fuel price, the ISO shall apply the penalty set forth below, unless: (i) the Market Party shows that th</w:t>
      </w:r>
      <w:r>
        <w:t>e information was submitted in compliance with the requirements of Section 4.1.9 of the ISO Services Tariff (</w:t>
      </w:r>
      <w:r>
        <w:t>Cost Recovery for Units Responding to Local Reliability Rules Addressing Loss of Generator Gas Supply</w:t>
      </w:r>
      <w:r>
        <w:t xml:space="preserve">), or (ii) the total penalty calculated for a </w:t>
      </w:r>
      <w:r>
        <w:t>particular Day-Ahead or Real-Time Market day is less than $5,000, in which case the ISO will not apply a penalty</w:t>
      </w:r>
      <w:r>
        <w:rPr>
          <w:color w:val="000000"/>
        </w:rPr>
        <w:t>.</w:t>
      </w:r>
    </w:p>
    <w:p w:rsidR="00B641E5" w:rsidRDefault="00A858BB" w:rsidP="00060B3E">
      <w:pPr>
        <w:pStyle w:val="subhead"/>
      </w:pPr>
      <w:r>
        <w:t>23.4.3.3.3.1</w:t>
      </w:r>
      <w:r>
        <w:tab/>
      </w:r>
      <w:r>
        <w:t>Inaccurate Fuel Type and/or Fuel Price Information</w:t>
      </w:r>
      <w:r>
        <w:t xml:space="preserve"> Conduct and Market Impact Tests</w:t>
      </w:r>
    </w:p>
    <w:p w:rsidR="00B641E5" w:rsidRDefault="00A858BB" w:rsidP="00060B3E">
      <w:pPr>
        <w:pStyle w:val="subhead"/>
      </w:pPr>
      <w:r>
        <w:t>23.4.3.3.3.1.1</w:t>
      </w:r>
      <w:r>
        <w:tab/>
      </w:r>
      <w:r>
        <w:t>Inaccurate Fuel Type and/or Fue</w:t>
      </w:r>
      <w:r>
        <w:t>l Price Information</w:t>
      </w:r>
      <w:r>
        <w:t xml:space="preserve"> Conduct Test</w:t>
      </w:r>
    </w:p>
    <w:p w:rsidR="00B641E5" w:rsidRDefault="00A858BB">
      <w:pPr>
        <w:pStyle w:val="alphapara"/>
        <w:ind w:firstLine="0"/>
      </w:pPr>
      <w:r>
        <w:t>Using the higher of (a) a revised reference level calculated using the Generator’s actual fuel costs, or (b) the reference level that would have been in place for the Generator but for the submission of inaccurate fuel type</w:t>
      </w:r>
      <w:r>
        <w:t xml:space="preserve"> and/or fuel price information, test the Bids to determine if they violate the relevant conduct threshold in accordance with the appropriate provision(s) of Section 23.3.1.2 of these Mitigation Measures.</w:t>
      </w:r>
    </w:p>
    <w:p w:rsidR="00B641E5" w:rsidRDefault="00A858BB" w:rsidP="00060B3E">
      <w:pPr>
        <w:pStyle w:val="subhead"/>
      </w:pPr>
      <w:r>
        <w:t>23.4.3.3.3.1.2</w:t>
      </w:r>
      <w:r>
        <w:tab/>
      </w:r>
      <w:r>
        <w:t>Inaccurate Fuel Type and/or Fuel Pric</w:t>
      </w:r>
      <w:r>
        <w:t>e Information</w:t>
      </w:r>
      <w:r>
        <w:t xml:space="preserve"> Impact Test</w:t>
      </w:r>
    </w:p>
    <w:p w:rsidR="006F537B" w:rsidRDefault="00A858BB">
      <w:pPr>
        <w:pStyle w:val="alphapara"/>
        <w:ind w:firstLine="0"/>
      </w:pPr>
      <w:r>
        <w:t>Using the higher of (a) a revised reference level calculated using the Generator’s actual fuel costs, or (b) the reference level that would have been in place for the Generator but for the submission of inaccurate fuel type and/or</w:t>
      </w:r>
      <w:r>
        <w:t xml:space="preserve"> fuel price information, test the Bids for both LBMP and guarantee payment impact in accordance with the appropriate provisions of Section 23.3.2.1 of these Mitigation measures.</w:t>
      </w:r>
      <w:r>
        <w:t xml:space="preserve">  </w:t>
      </w:r>
    </w:p>
    <w:p w:rsidR="00B641E5" w:rsidRDefault="00A858BB" w:rsidP="00B22B5B">
      <w:pPr>
        <w:pStyle w:val="alphapara"/>
      </w:pPr>
      <w:r>
        <w:t>23.4.3.3.3.1.2.1</w:t>
      </w:r>
      <w:r>
        <w:tab/>
        <w:t>T</w:t>
      </w:r>
      <w:r w:rsidRPr="003078D8">
        <w:t>he ISO shall perform the guarantee payment impact test for</w:t>
      </w:r>
      <w:r w:rsidRPr="003078D8">
        <w:t xml:space="preserve"> Generators that are committed in the Day-Ahead Market for local reliability</w:t>
      </w:r>
      <w:r>
        <w:t xml:space="preserve"> or in the Real-Time Market via an SRE</w:t>
      </w:r>
      <w:r w:rsidRPr="003078D8">
        <w:t>, and that are not located in a Constrained Area, at the 50% increase Constrained Area threshold specified in Section 23.3.2.1</w:t>
      </w:r>
      <w:r>
        <w:t>.</w:t>
      </w:r>
      <w:r w:rsidRPr="003078D8">
        <w:t>2 of these Miti</w:t>
      </w:r>
      <w:r w:rsidRPr="003078D8">
        <w:t xml:space="preserve">gation Measures. </w:t>
      </w:r>
    </w:p>
    <w:p w:rsidR="00AA177C" w:rsidRDefault="00A858BB" w:rsidP="0047294D">
      <w:pPr>
        <w:pStyle w:val="romannumeralpara"/>
      </w:pPr>
      <w:r w:rsidRPr="003222DF">
        <w:t xml:space="preserve">23.4.3.3.3.1.3 </w:t>
      </w:r>
      <w:r>
        <w:tab/>
      </w:r>
      <w:r w:rsidRPr="003222DF">
        <w:t>Day-</w:t>
      </w:r>
      <w:r w:rsidRPr="00244F26">
        <w:t>Ahead Reliability Commitments in a Constrained Area</w:t>
      </w:r>
      <w:r>
        <w:t xml:space="preserve"> </w:t>
      </w:r>
    </w:p>
    <w:p w:rsidR="0047294D" w:rsidRDefault="00A858BB" w:rsidP="00B22B5B">
      <w:pPr>
        <w:pStyle w:val="romannumeralpara"/>
        <w:ind w:firstLine="0"/>
      </w:pPr>
      <w:r w:rsidRPr="003222DF">
        <w:t xml:space="preserve">Consistent </w:t>
      </w:r>
      <w:r w:rsidRPr="00244F26">
        <w:t>with Section 23.5.2 of these Mitigation Measures, the conduct and impact thresholds for In-City Generators committed in the Day-Ahead Market for local rel</w:t>
      </w:r>
      <w:r w:rsidRPr="00244F26">
        <w:t>iability shall each be zero.</w:t>
      </w:r>
    </w:p>
    <w:p w:rsidR="00B641E5" w:rsidRDefault="00A858BB">
      <w:pPr>
        <w:pStyle w:val="alphapara"/>
        <w:ind w:firstLine="0"/>
      </w:pPr>
    </w:p>
    <w:p w:rsidR="00B641E5" w:rsidRDefault="00A858BB" w:rsidP="00060B3E">
      <w:pPr>
        <w:pStyle w:val="subhead"/>
      </w:pPr>
      <w:r>
        <w:t>23.4.3.3.3.</w:t>
      </w:r>
      <w:r>
        <w:t>2</w:t>
      </w:r>
      <w:r>
        <w:tab/>
      </w:r>
      <w:r>
        <w:t xml:space="preserve">Inaccurate Fuel Type and/or Fuel Price Information </w:t>
      </w:r>
      <w:r>
        <w:t>Penalty Calculation</w:t>
      </w:r>
    </w:p>
    <w:p w:rsidR="00B641E5" w:rsidRDefault="00A858BB">
      <w:pPr>
        <w:pStyle w:val="alphapara"/>
        <w:ind w:firstLine="0"/>
      </w:pPr>
      <w:r>
        <w:t>If the results of the impact test indicate that the Market Party’s Bid had either LBMP or guarantee payment impact then the ISO shall charge t</w:t>
      </w:r>
      <w:r>
        <w:t xml:space="preserve">he Market Party a penalty, calculated </w:t>
      </w:r>
      <w:r>
        <w:t xml:space="preserve">separately for the Day-Ahead Market and the Real-Time Market </w:t>
      </w:r>
      <w:r>
        <w:t>for each penalized day, for each of its Generators, as follows:</w:t>
      </w:r>
    </w:p>
    <w:p w:rsidR="00B641E5" w:rsidRDefault="00A858BB" w:rsidP="00B22B5B">
      <w:pPr>
        <w:pStyle w:val="alphapara"/>
        <w:ind w:left="2160"/>
      </w:pPr>
      <w:r>
        <w:t>Daily Penalty</w:t>
      </w:r>
      <w:r>
        <w:t xml:space="preserve"> </w:t>
      </w:r>
      <w:r>
        <w:t xml:space="preserve">(for either the Day-Ahead Market or the Real-Time Market) </w:t>
      </w:r>
      <w:r>
        <w:t xml:space="preserve">= </w:t>
      </w:r>
      <w:r>
        <w:t xml:space="preserve">Multiplier × </w:t>
      </w:r>
      <w:r>
        <w:t>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w:t>
      </w:r>
      <w:r>
        <w:t>×</w:t>
      </w:r>
      <w:r>
        <w:t xml:space="preserve"> ▲  LBMP@PTID</w:t>
      </w:r>
      <w:r>
        <w:rPr>
          <w:vertAlign w:val="subscript"/>
        </w:rPr>
        <w:t>gh</w:t>
      </w:r>
      <w:r>
        <w:t>) +</w:t>
      </w:r>
      <w:r>
        <w:br/>
        <w:t xml:space="preserve">max </w:t>
      </w:r>
      <w:r>
        <w:t>(</w:t>
      </w:r>
      <w:r>
        <w:t>Σ</w:t>
      </w:r>
      <w:r>
        <w:rPr>
          <w:vertAlign w:val="subscript"/>
        </w:rPr>
        <w:t>h</w:t>
      </w:r>
      <w:r>
        <w:t xml:space="preserve"> TCC Revenue Calc for Market Party</w:t>
      </w:r>
      <w:r>
        <w:rPr>
          <w:vertAlign w:val="subscript"/>
        </w:rPr>
        <w:t>h</w:t>
      </w:r>
      <w:r>
        <w:t>, 0), 0]</w:t>
      </w:r>
    </w:p>
    <w:p w:rsidR="00B641E5" w:rsidRDefault="00A858BB">
      <w:pPr>
        <w:pStyle w:val="alphapara"/>
        <w:ind w:firstLine="0"/>
      </w:pPr>
      <w:r>
        <w:t>Where:</w:t>
      </w:r>
    </w:p>
    <w:p w:rsidR="00B641E5" w:rsidRDefault="00A858BB">
      <w:pPr>
        <w:pStyle w:val="alphapara"/>
        <w:ind w:firstLine="0"/>
      </w:pPr>
      <w:r>
        <w:t xml:space="preserve">g = </w:t>
      </w:r>
      <w:r>
        <w:t>each of</w:t>
      </w:r>
      <w:r>
        <w:t xml:space="preserve"> the Market Party’s Generators</w:t>
      </w:r>
      <w:r>
        <w:t>.</w:t>
      </w:r>
    </w:p>
    <w:p w:rsidR="00B641E5" w:rsidRDefault="00A858BB">
      <w:pPr>
        <w:pStyle w:val="alphapara"/>
        <w:ind w:firstLine="0"/>
      </w:pPr>
      <w:r>
        <w:t xml:space="preserve">h = </w:t>
      </w:r>
      <w:r>
        <w:t xml:space="preserve">(a) </w:t>
      </w:r>
      <w:r>
        <w:t xml:space="preserve">for </w:t>
      </w:r>
      <w:r>
        <w:t xml:space="preserve">the </w:t>
      </w:r>
      <w:r>
        <w:t xml:space="preserve">purpose of </w:t>
      </w:r>
      <w:r>
        <w:t>calculating Day-Ahead Market penalties for a given day</w:t>
      </w:r>
      <w:r>
        <w:t xml:space="preserve">, h is </w:t>
      </w:r>
      <w:r>
        <w:t>each</w:t>
      </w:r>
      <w:r>
        <w:t xml:space="preserve"> hour of th</w:t>
      </w:r>
      <w:r>
        <w:t>at</w:t>
      </w:r>
      <w:r>
        <w:t xml:space="preserve"> day</w:t>
      </w:r>
      <w:r w:rsidRPr="004A77F2">
        <w:t xml:space="preserve"> </w:t>
      </w:r>
      <w:r>
        <w:t>in which inaccurate fuel type or fuel price information was supplied in the Day-Ahead Market for any of the Market Party’s Generators, provided that one of the Day-Ahead Bids in that hour “h” for at least one of the Market Party’s Gen</w:t>
      </w:r>
      <w:r>
        <w:t>erators failed the LBMP or guarantee payment impact test described in Section 23.4.3.3.3.1.2 of these Mitigation Measures, or (b) for the purpose of calculating Real-Time Market penalties for a given day, h is each hour of that day in which inaccurate fuel</w:t>
      </w:r>
      <w:r>
        <w:t xml:space="preserve"> type or fuel price information was supplied in the Real-Time Market for any of the Market Party’s Generators, provided that one of the Real-Time Bids in that hour “h” for at least one of the Market Party’s Generators failed the LBMP or guarantee payment i</w:t>
      </w:r>
      <w:r>
        <w:t>mpact test described in Section 23.4.3.3.3.1.2 of these Mitigation Measures.</w:t>
      </w:r>
    </w:p>
    <w:p w:rsidR="00B641E5" w:rsidRDefault="00A858BB" w:rsidP="00B22B5B">
      <w:pPr>
        <w:pStyle w:val="alphapara"/>
        <w:ind w:firstLine="720"/>
      </w:pPr>
      <w:r>
        <w:t xml:space="preserve">Multiplier = a factor of 1.0 or 1.5.  The ISO shall use a 1.0 Multiplier if the Market Party has not been penalized for inaccurately reporting fuel type or fuel price information </w:t>
      </w:r>
      <w:r>
        <w:t>over the 6 months prior to the market-day for which the penalty is being calculated.  In all other cases the ISO shall use a 1.5 Multiplier.</w:t>
      </w:r>
    </w:p>
    <w:p w:rsidR="00B641E5" w:rsidRDefault="00A858BB" w:rsidP="00B22B5B">
      <w:pPr>
        <w:pStyle w:val="alphapara"/>
        <w:ind w:firstLine="720"/>
      </w:pPr>
      <w:r>
        <w:t>▲ BPCG payment</w:t>
      </w:r>
      <w:r>
        <w:rPr>
          <w:vertAlign w:val="subscript"/>
        </w:rPr>
        <w:t>g</w:t>
      </w:r>
      <w:r>
        <w:t xml:space="preserve"> = </w:t>
      </w:r>
      <w:r>
        <w:t xml:space="preserve">(a) for the purpose of calculating Day-Ahead Market penalties for a given day, </w:t>
      </w:r>
      <w:r>
        <w:t xml:space="preserve">the change in the </w:t>
      </w:r>
      <w:r>
        <w:t xml:space="preserve">Day-Ahead Market guarantee payment  for </w:t>
      </w:r>
      <w:r>
        <w:t xml:space="preserve">that day for </w:t>
      </w:r>
      <w:r>
        <w:t>Generator g determined when the ISO performs the guarantee payment impact test in accordance with Section 23.3.2.1.2 of these Mitigation Measures</w:t>
      </w:r>
      <w:r>
        <w:t>, or (b) for the purpose of calculating Real-Time Market p</w:t>
      </w:r>
      <w:r>
        <w:t>enalties for a given day, the change in the Real-Time guarantee payment for that day for Generator g determined when the ISO performs the guarantee payment impact test in accordance with Section 23.3.2.1.2 of these Mitigation Measures.</w:t>
      </w:r>
    </w:p>
    <w:p w:rsidR="00B641E5" w:rsidRDefault="00A858BB" w:rsidP="00B22B5B">
      <w:pPr>
        <w:pStyle w:val="alphapara"/>
        <w:ind w:firstLine="720"/>
      </w:pPr>
      <w:r>
        <w:t>Market Party MWh</w:t>
      </w:r>
      <w:r>
        <w:rPr>
          <w:vertAlign w:val="subscript"/>
        </w:rPr>
        <w:t>gh</w:t>
      </w:r>
      <w:r>
        <w:t xml:space="preserve"> =</w:t>
      </w:r>
      <w:r>
        <w:t xml:space="preserve"> </w:t>
      </w:r>
      <w:r>
        <w:t xml:space="preserve">(a) for the purpose of calculating Day-Ahead Market penalties, </w:t>
      </w:r>
      <w:r>
        <w:t>the MWh of Energy scheduled in the Day-Ahead Market for Generator g in hour h</w:t>
      </w:r>
      <w:r>
        <w:t>; or (b) for the purpose of calculating Real-Time Market penalties, the maximum of (1) the MWh of Energy that Gener</w:t>
      </w:r>
      <w:r>
        <w:t>ator g was scheduled to produce in the Day-Ahead Market in hour h, or (2) the MWh of Energy that Generator g was scheduled to produce in the Real-Time Market in hour h, or (3) the MWh of Energy produced by Generator g that was scheduled to produce energy i</w:t>
      </w:r>
      <w:r>
        <w:t>n hour h in the Real-Time Market.</w:t>
      </w:r>
    </w:p>
    <w:p w:rsidR="00B641E5" w:rsidRDefault="00A858BB">
      <w:pPr>
        <w:pStyle w:val="alphapara"/>
        <w:ind w:firstLine="0"/>
      </w:pPr>
      <w:r>
        <w:t>▲ LBMP@PTID</w:t>
      </w:r>
      <w:r>
        <w:rPr>
          <w:vertAlign w:val="subscript"/>
        </w:rPr>
        <w:t>gh</w:t>
      </w:r>
      <w:r>
        <w:t xml:space="preserve"> = </w:t>
      </w:r>
      <w:r>
        <w:t xml:space="preserve">(a) for the purpose of calculating Day-Ahead Market penalties, </w:t>
      </w:r>
      <w:r>
        <w:t>the change in the Day-Ahead Market LBMP for hour h at the location of Generator g, as determined when the ISO performs the relevant LBMP impact</w:t>
      </w:r>
      <w:r>
        <w:t xml:space="preserve"> test in accordance with Section 23.3.2.1.1 or 23.3.2.1.3 of these Mitigation Measures</w:t>
      </w:r>
      <w:r>
        <w:t>, or (b) for the purpose of calculating Real-Time Market penalties, the change in the real-time LBMP for hour h at the location of Generator g, as determined when the ISO</w:t>
      </w:r>
      <w:r>
        <w:t xml:space="preserve"> performs the relevant LBMP impact test in accordance with Section 23.3.2.1.1 or 23.3.2.1.3 of these Mitigation Measures.</w:t>
      </w:r>
    </w:p>
    <w:p w:rsidR="00B641E5" w:rsidRDefault="00A858BB">
      <w:pPr>
        <w:pStyle w:val="alphapara"/>
        <w:ind w:firstLine="0"/>
      </w:pPr>
      <w:r>
        <w:t>TCC Revenue Calc for Market Party</w:t>
      </w:r>
      <w:r>
        <w:rPr>
          <w:vertAlign w:val="subscript"/>
        </w:rPr>
        <w:t>h</w:t>
      </w:r>
      <w:r>
        <w:t xml:space="preserve"> = </w:t>
      </w:r>
      <w:r>
        <w:t xml:space="preserve">(a) for the purpose of calculating Day-Ahead Market penalties, </w:t>
      </w:r>
      <w:r>
        <w:t>the change in TCC Revenues that th</w:t>
      </w:r>
      <w:r>
        <w:t>e Market Party receives for hour h, determined when the ISO performs the relevant Day</w:t>
      </w:r>
      <w:r>
        <w:t>-</w:t>
      </w:r>
      <w:r>
        <w:t>Ahead Market LBMP impact test</w:t>
      </w:r>
      <w:r>
        <w:t>, or (b) for the purpose of calculating Real-Time Market penalties, zero.</w:t>
      </w:r>
    </w:p>
    <w:p w:rsidR="00B641E5" w:rsidRDefault="00A858BB">
      <w:pPr>
        <w:pStyle w:val="alphapara"/>
        <w:ind w:firstLine="0"/>
        <w:rPr>
          <w:color w:val="000000"/>
        </w:rPr>
      </w:pPr>
    </w:p>
    <w:p w:rsidR="00A072FE" w:rsidRDefault="00A858BB" w:rsidP="00060B3E">
      <w:pPr>
        <w:pStyle w:val="subhead"/>
      </w:pPr>
      <w:r>
        <w:t>23.4.3.3.4</w:t>
      </w:r>
      <w:r>
        <w:tab/>
        <w:t xml:space="preserve">Virtual Bidding Penalty </w:t>
      </w:r>
    </w:p>
    <w:p w:rsidR="00B641E5" w:rsidRDefault="00A858BB" w:rsidP="00B22B5B">
      <w:pPr>
        <w:pStyle w:val="alphapara"/>
        <w:ind w:firstLine="0"/>
      </w:pPr>
      <w:r>
        <w:t>If the opportunity to submit I</w:t>
      </w:r>
      <w:r>
        <w:t xml:space="preserve">ncremental Energy Bids into the </w:t>
      </w:r>
      <w:r>
        <w:t>R</w:t>
      </w:r>
      <w:r>
        <w:t>eal-</w:t>
      </w:r>
      <w:r>
        <w:t>T</w:t>
      </w:r>
      <w:r>
        <w:t xml:space="preserve">ime </w:t>
      </w:r>
      <w:r>
        <w:t>M</w:t>
      </w:r>
      <w:r>
        <w:t>arket that exceed Incremental Energy Bids made in the Day-Ahead Market or mitigated Day-Ahead Incremental Energy Bids where appropriate, has been revoked on a Market Party’s Generator pursuant to Sections 23.4.7.2</w:t>
      </w:r>
      <w:r>
        <w:t xml:space="preserve"> and 23.4.7.3 of these Mitigation Measures, then the following virtual market penalty may be imposed on the Market Party:</w:t>
      </w:r>
    </w:p>
    <w:p w:rsidR="00B641E5" w:rsidRDefault="00A858BB">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w:t>
      </w:r>
      <w:r>
        <w:rPr>
          <w:color w:val="000000"/>
        </w:rPr>
        <w:t>ble to the Virtual Load MWs)</w:t>
      </w:r>
    </w:p>
    <w:p w:rsidR="00B641E5" w:rsidRDefault="00A858BB">
      <w:pPr>
        <w:pStyle w:val="alphapara"/>
        <w:ind w:firstLine="0"/>
        <w:rPr>
          <w:color w:val="000000"/>
        </w:rPr>
      </w:pPr>
      <w:r>
        <w:rPr>
          <w:color w:val="000000"/>
        </w:rPr>
        <w:t>WHERE:</w:t>
      </w:r>
    </w:p>
    <w:p w:rsidR="00B641E5" w:rsidRDefault="00A858BB">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B641E5" w:rsidRDefault="00A858BB">
      <w:pPr>
        <w:pStyle w:val="alphapara"/>
        <w:ind w:firstLine="0"/>
        <w:rPr>
          <w:color w:val="000000"/>
        </w:rPr>
      </w:pPr>
      <w:r>
        <w:rPr>
          <w:color w:val="000000"/>
        </w:rPr>
        <w:t>LBMP is the LB</w:t>
      </w:r>
      <w:r>
        <w:rPr>
          <w:color w:val="000000"/>
        </w:rPr>
        <w:t>MP at which the Virtual Load MWs settled in the Day-Ahead and real-time Markets.</w:t>
      </w:r>
    </w:p>
    <w:p w:rsidR="00A072FE" w:rsidRDefault="00A858BB" w:rsidP="00060B3E">
      <w:pPr>
        <w:pStyle w:val="subhead"/>
      </w:pPr>
      <w:r>
        <w:t>23.4.3.3.5</w:t>
      </w:r>
      <w:r>
        <w:tab/>
        <w:t xml:space="preserve">No Revisions to Real-Time LBMPs </w:t>
      </w:r>
    </w:p>
    <w:p w:rsidR="00B641E5" w:rsidRDefault="00A858BB" w:rsidP="00B22B5B">
      <w:pPr>
        <w:pStyle w:val="alphapara"/>
        <w:ind w:firstLine="0"/>
      </w:pPr>
      <w:r>
        <w:tab/>
        <w:t>Real-Time LBMPs shall not be revised as a result of the imposition of a financial obligation as specified in this Section 23.4.3.3</w:t>
      </w:r>
      <w:r>
        <w:t>, except as may be specifically authorized by the Commission.</w:t>
      </w:r>
    </w:p>
    <w:p w:rsidR="00B641E5" w:rsidRDefault="00A858BB">
      <w:pPr>
        <w:pStyle w:val="Heading4"/>
        <w:rPr>
          <w:bCs/>
          <w:color w:val="000000"/>
        </w:rPr>
      </w:pPr>
      <w:r>
        <w:t>23.</w:t>
      </w:r>
      <w:r>
        <w:rPr>
          <w:bCs/>
          <w:color w:val="000000"/>
        </w:rPr>
        <w:t>4.3.4</w:t>
      </w:r>
      <w:r>
        <w:rPr>
          <w:bCs/>
          <w:color w:val="000000"/>
        </w:rPr>
        <w:tab/>
        <w:t>Multipliers</w:t>
      </w:r>
    </w:p>
    <w:p w:rsidR="00B641E5" w:rsidRDefault="00A858BB">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A858BB">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w:t>
      </w:r>
      <w:r>
        <w:rPr>
          <w:bCs/>
          <w:color w:val="000000"/>
        </w:rPr>
        <w:t>ty meeting the standards for mitigation, the multiplier shall be one (1).</w:t>
      </w:r>
      <w:bookmarkEnd w:id="26"/>
    </w:p>
    <w:p w:rsidR="00B641E5" w:rsidRDefault="00A858BB">
      <w:pPr>
        <w:pStyle w:val="alphapara"/>
        <w:rPr>
          <w:bCs/>
          <w:color w:val="000000"/>
        </w:rPr>
      </w:pPr>
      <w:r>
        <w:t>23.</w:t>
      </w:r>
      <w:r>
        <w:rPr>
          <w:bCs/>
          <w:color w:val="000000"/>
        </w:rPr>
        <w:t>4.3.4.2</w:t>
      </w:r>
      <w:r>
        <w:tab/>
        <w:t xml:space="preserve">For the second instance within the current or the two immediately previous capability periods of substantially similar conduct in the same market by a Market Party or its </w:t>
      </w:r>
      <w:r>
        <w:t>Affiliates, the multiplier shall be one (1),</w:t>
      </w:r>
    </w:p>
    <w:p w:rsidR="00B641E5" w:rsidRDefault="00A858BB">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w:t>
      </w:r>
      <w:r>
        <w:rPr>
          <w:bCs/>
          <w:color w:val="000000"/>
        </w:rPr>
        <w:t>ll be two (2),</w:t>
      </w:r>
    </w:p>
    <w:p w:rsidR="00B641E5" w:rsidRDefault="00A858BB">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A858BB">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A858BB">
      <w:pPr>
        <w:pStyle w:val="alphapara"/>
        <w:rPr>
          <w:bCs/>
          <w:color w:val="000000"/>
        </w:rPr>
      </w:pPr>
      <w:bookmarkStart w:id="2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w:t>
      </w:r>
      <w:r>
        <w:rPr>
          <w:bCs/>
          <w:color w:val="000000"/>
        </w:rPr>
        <w:t xml:space="preserve">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w:t>
      </w:r>
      <w:r>
        <w:rPr>
          <w:bCs/>
          <w:color w:val="000000"/>
        </w:rPr>
        <w:t>t of the parties.</w:t>
      </w:r>
      <w:bookmarkEnd w:id="28"/>
    </w:p>
    <w:p w:rsidR="00B641E5" w:rsidRDefault="00A858BB">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w:t>
      </w:r>
      <w:r>
        <w:rPr>
          <w:bCs/>
          <w:color w:val="000000"/>
        </w:rPr>
        <w:t xml:space="preserve">Federal Power Act of the determination in such dispute resolution proceeding; provided, however, that interest at the ISO’s average cost of borrowing shall be payable on any part of the penalty that is withheld, and that is determined to be payable at the </w:t>
      </w:r>
      <w:r>
        <w:rPr>
          <w:bCs/>
          <w:color w:val="000000"/>
        </w:rPr>
        <w:t>conclusion of the dispute resolution/FERC review process from the date of the infraction giving rise to the penalty to the date of payment.  The exclusive remedy for the inappropriate imposition of a financial penalty, to the exclusion of any claim for dam</w:t>
      </w:r>
      <w:r>
        <w:rPr>
          <w:bCs/>
          <w:color w:val="000000"/>
        </w:rPr>
        <w:t>ages or any other form of relief, shall be a determination that a penalty should not have been imposed, and a refund with interest of paid amounts of a penalty determined to have been improperly imposed, as may be determined in the applicable dispute resol</w:t>
      </w:r>
      <w:r>
        <w:rPr>
          <w:bCs/>
          <w:color w:val="000000"/>
        </w:rPr>
        <w:t>ution proceedings.</w:t>
      </w:r>
      <w:bookmarkEnd w:id="29"/>
    </w:p>
    <w:p w:rsidR="00B641E5" w:rsidRDefault="00A858BB">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A858BB">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A858BB">
      <w:pPr>
        <w:pStyle w:val="Heading4"/>
        <w:rPr>
          <w:color w:val="000000"/>
        </w:rPr>
      </w:pPr>
      <w:bookmarkStart w:id="31" w:name="_DV_IPM70"/>
      <w:bookmarkEnd w:id="31"/>
      <w:r>
        <w:t>23.</w:t>
      </w:r>
      <w:r>
        <w:rPr>
          <w:color w:val="000000"/>
        </w:rPr>
        <w:t>4.3.6</w:t>
      </w:r>
      <w:r>
        <w:rPr>
          <w:color w:val="000000"/>
        </w:rPr>
        <w:tab/>
        <w:t>Disposition of Penalty Funds</w:t>
      </w:r>
    </w:p>
    <w:p w:rsidR="00B641E5" w:rsidRDefault="00A858BB">
      <w:pPr>
        <w:pStyle w:val="Bodypara"/>
        <w:rPr>
          <w:bCs/>
          <w:color w:val="000000"/>
        </w:rPr>
      </w:pPr>
      <w:bookmarkStart w:id="32" w:name="_DV_IPM71"/>
      <w:bookmarkEnd w:id="32"/>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A858BB">
      <w:pPr>
        <w:pStyle w:val="Heading3"/>
      </w:pPr>
      <w:bookmarkStart w:id="33" w:name="_DV_M154"/>
      <w:bookmarkStart w:id="34" w:name="_Toc261252174"/>
      <w:bookmarkEnd w:id="33"/>
      <w:r>
        <w:t>23.4.4</w:t>
      </w:r>
      <w:r>
        <w:tab/>
        <w:t>Load Bid Measure</w:t>
      </w:r>
      <w:bookmarkEnd w:id="34"/>
    </w:p>
    <w:p w:rsidR="00B641E5" w:rsidRDefault="00A858BB">
      <w:pPr>
        <w:pStyle w:val="Heading4"/>
        <w:rPr>
          <w:color w:val="000000"/>
        </w:rPr>
      </w:pPr>
      <w:bookmarkStart w:id="35" w:name="_DV_M155"/>
      <w:bookmarkEnd w:id="35"/>
      <w:r>
        <w:t>23.</w:t>
      </w:r>
      <w:r>
        <w:rPr>
          <w:color w:val="000000"/>
        </w:rPr>
        <w:t>4.4.1</w:t>
      </w:r>
      <w:r>
        <w:rPr>
          <w:color w:val="000000"/>
        </w:rPr>
        <w:tab/>
      </w:r>
      <w:r>
        <w:t>Purpose</w:t>
      </w:r>
    </w:p>
    <w:p w:rsidR="00B641E5" w:rsidRDefault="00A858BB">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A858BB">
      <w:pPr>
        <w:pStyle w:val="Heading4"/>
        <w:rPr>
          <w:color w:val="000000"/>
        </w:rPr>
      </w:pPr>
      <w:bookmarkStart w:id="37" w:name="_DV_M157"/>
      <w:bookmarkEnd w:id="37"/>
      <w:r>
        <w:t>23.</w:t>
      </w:r>
      <w:r>
        <w:rPr>
          <w:color w:val="000000"/>
        </w:rPr>
        <w:t>4.4.2</w:t>
      </w:r>
      <w:r>
        <w:rPr>
          <w:color w:val="000000"/>
        </w:rPr>
        <w:tab/>
        <w:t>Implementation</w:t>
      </w:r>
    </w:p>
    <w:p w:rsidR="00B641E5" w:rsidRDefault="00A858BB">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B641E5" w:rsidRDefault="00A858BB">
      <w:pPr>
        <w:pStyle w:val="alphapara"/>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B641E5" w:rsidRDefault="00A858BB">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B641E5" w:rsidRDefault="00A858BB">
      <w:pPr>
        <w:pStyle w:val="alphapara"/>
        <w:rPr>
          <w:color w:val="000000"/>
        </w:rPr>
      </w:pPr>
      <w:bookmarkStart w:id="39" w:name="_DV_M159"/>
      <w:bookmarkStart w:id="40" w:name="_DV_M160"/>
      <w:bookmarkEnd w:id="39"/>
      <w:bookmarkEnd w:id="40"/>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B641E5" w:rsidRDefault="00A858BB">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B641E5" w:rsidRDefault="00A858BB">
      <w:pPr>
        <w:pStyle w:val="Heading4"/>
      </w:pPr>
      <w:bookmarkStart w:id="45" w:name="_DV_M103"/>
      <w:bookmarkEnd w:id="45"/>
      <w:r>
        <w:t>23.4.4.3</w:t>
      </w:r>
      <w:r>
        <w:tab/>
        <w:t>Description of the Measure</w:t>
      </w:r>
    </w:p>
    <w:p w:rsidR="00B641E5" w:rsidRDefault="00A858BB">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B641E5" w:rsidRDefault="00A858BB">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A858BB" w:rsidP="004511F3">
      <w:pPr>
        <w:pStyle w:val="alphapara"/>
      </w:pPr>
      <w:bookmarkStart w:id="48" w:name="_DV_M106"/>
      <w:bookmarkEnd w:id="48"/>
      <w:r>
        <w:t>23.4.4.3.3</w:t>
      </w:r>
      <w:r>
        <w:tab/>
        <w:t xml:space="preserve">The Allowance </w:t>
      </w:r>
      <w:r>
        <w:t xml:space="preserve">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the Allowa</w:t>
      </w:r>
      <w:r>
        <w:t>nce Level is exceeded because of unexpected system conditions.</w:t>
      </w:r>
      <w:bookmarkStart w:id="50" w:name="_DV_M108"/>
      <w:bookmarkEnd w:id="44"/>
      <w:bookmarkEnd w:id="50"/>
    </w:p>
    <w:p w:rsidR="004511F3" w:rsidRPr="004511F3" w:rsidRDefault="00A858BB"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8BB">
      <w:r>
        <w:separator/>
      </w:r>
    </w:p>
  </w:endnote>
  <w:endnote w:type="continuationSeparator" w:id="0">
    <w:p w:rsidR="00000000" w:rsidRDefault="00A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8BB">
      <w:r>
        <w:separator/>
      </w:r>
    </w:p>
  </w:footnote>
  <w:footnote w:type="continuationSeparator" w:id="0">
    <w:p w:rsidR="00000000" w:rsidRDefault="00A8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8D" w:rsidRDefault="00A858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084F3AA">
      <w:start w:val="1"/>
      <w:numFmt w:val="bullet"/>
      <w:pStyle w:val="Bulletpara"/>
      <w:lvlText w:val=""/>
      <w:lvlJc w:val="left"/>
      <w:pPr>
        <w:tabs>
          <w:tab w:val="num" w:pos="720"/>
        </w:tabs>
        <w:ind w:left="720" w:hanging="360"/>
      </w:pPr>
      <w:rPr>
        <w:rFonts w:ascii="Symbol" w:hAnsi="Symbol" w:hint="default"/>
      </w:rPr>
    </w:lvl>
    <w:lvl w:ilvl="1" w:tplc="59D0E808" w:tentative="1">
      <w:start w:val="1"/>
      <w:numFmt w:val="bullet"/>
      <w:lvlText w:val="o"/>
      <w:lvlJc w:val="left"/>
      <w:pPr>
        <w:tabs>
          <w:tab w:val="num" w:pos="1440"/>
        </w:tabs>
        <w:ind w:left="1440" w:hanging="360"/>
      </w:pPr>
      <w:rPr>
        <w:rFonts w:ascii="Courier New" w:hAnsi="Courier New" w:cs="Courier New" w:hint="default"/>
      </w:rPr>
    </w:lvl>
    <w:lvl w:ilvl="2" w:tplc="013E16AA" w:tentative="1">
      <w:start w:val="1"/>
      <w:numFmt w:val="bullet"/>
      <w:lvlText w:val=""/>
      <w:lvlJc w:val="left"/>
      <w:pPr>
        <w:tabs>
          <w:tab w:val="num" w:pos="2160"/>
        </w:tabs>
        <w:ind w:left="2160" w:hanging="360"/>
      </w:pPr>
      <w:rPr>
        <w:rFonts w:ascii="Wingdings" w:hAnsi="Wingdings" w:hint="default"/>
      </w:rPr>
    </w:lvl>
    <w:lvl w:ilvl="3" w:tplc="D2F0DA02" w:tentative="1">
      <w:start w:val="1"/>
      <w:numFmt w:val="bullet"/>
      <w:lvlText w:val=""/>
      <w:lvlJc w:val="left"/>
      <w:pPr>
        <w:tabs>
          <w:tab w:val="num" w:pos="2880"/>
        </w:tabs>
        <w:ind w:left="2880" w:hanging="360"/>
      </w:pPr>
      <w:rPr>
        <w:rFonts w:ascii="Symbol" w:hAnsi="Symbol" w:hint="default"/>
      </w:rPr>
    </w:lvl>
    <w:lvl w:ilvl="4" w:tplc="2700821C" w:tentative="1">
      <w:start w:val="1"/>
      <w:numFmt w:val="bullet"/>
      <w:lvlText w:val="o"/>
      <w:lvlJc w:val="left"/>
      <w:pPr>
        <w:tabs>
          <w:tab w:val="num" w:pos="3600"/>
        </w:tabs>
        <w:ind w:left="3600" w:hanging="360"/>
      </w:pPr>
      <w:rPr>
        <w:rFonts w:ascii="Courier New" w:hAnsi="Courier New" w:cs="Courier New" w:hint="default"/>
      </w:rPr>
    </w:lvl>
    <w:lvl w:ilvl="5" w:tplc="F2CC2312" w:tentative="1">
      <w:start w:val="1"/>
      <w:numFmt w:val="bullet"/>
      <w:lvlText w:val=""/>
      <w:lvlJc w:val="left"/>
      <w:pPr>
        <w:tabs>
          <w:tab w:val="num" w:pos="4320"/>
        </w:tabs>
        <w:ind w:left="4320" w:hanging="360"/>
      </w:pPr>
      <w:rPr>
        <w:rFonts w:ascii="Wingdings" w:hAnsi="Wingdings" w:hint="default"/>
      </w:rPr>
    </w:lvl>
    <w:lvl w:ilvl="6" w:tplc="E2044122" w:tentative="1">
      <w:start w:val="1"/>
      <w:numFmt w:val="bullet"/>
      <w:lvlText w:val=""/>
      <w:lvlJc w:val="left"/>
      <w:pPr>
        <w:tabs>
          <w:tab w:val="num" w:pos="5040"/>
        </w:tabs>
        <w:ind w:left="5040" w:hanging="360"/>
      </w:pPr>
      <w:rPr>
        <w:rFonts w:ascii="Symbol" w:hAnsi="Symbol" w:hint="default"/>
      </w:rPr>
    </w:lvl>
    <w:lvl w:ilvl="7" w:tplc="2BA00014" w:tentative="1">
      <w:start w:val="1"/>
      <w:numFmt w:val="bullet"/>
      <w:lvlText w:val="o"/>
      <w:lvlJc w:val="left"/>
      <w:pPr>
        <w:tabs>
          <w:tab w:val="num" w:pos="5760"/>
        </w:tabs>
        <w:ind w:left="5760" w:hanging="360"/>
      </w:pPr>
      <w:rPr>
        <w:rFonts w:ascii="Courier New" w:hAnsi="Courier New" w:cs="Courier New" w:hint="default"/>
      </w:rPr>
    </w:lvl>
    <w:lvl w:ilvl="8" w:tplc="43D019A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8D"/>
    <w:rsid w:val="00664E8D"/>
    <w:rsid w:val="00A858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FC7CC-628B-495B-93B2-E81725FA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3926</Words>
  <Characters>22384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2019-03-05T17:02:00Z</dcterms:created>
  <dcterms:modified xsi:type="dcterms:W3CDTF">2019-03-05T17:02:00Z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