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0F5896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0F5896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0F5896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0F5896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0F5896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0F5896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0F5896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0F5896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0F5896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0F5896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0F5896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0F5896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0F5896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0F5896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0F5896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0F5896">
      <w:pPr>
        <w:pStyle w:val="Definition"/>
      </w:pPr>
      <w:r>
        <w:rPr>
          <w:b/>
        </w:rPr>
        <w:t xml:space="preserve">Incremental TCC: </w:t>
      </w:r>
      <w:r>
        <w:t>As defined in the ISO OATT</w:t>
      </w:r>
      <w:r>
        <w:t>.</w:t>
      </w:r>
    </w:p>
    <w:p w:rsidR="00B07283" w:rsidRDefault="000F5896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</w:t>
      </w:r>
      <w:r>
        <w:t>ent.</w:t>
      </w:r>
    </w:p>
    <w:p w:rsidR="00B07283" w:rsidRDefault="000F5896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0F5896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</w:t>
      </w:r>
      <w:r>
        <w:t>ability Council governing the relationship between the two organizations.</w:t>
      </w:r>
    </w:p>
    <w:p w:rsidR="00B07283" w:rsidRDefault="000F5896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</w:t>
      </w:r>
      <w:r>
        <w:t>he ISO Operational Control over designated transmission facilities.</w:t>
      </w:r>
    </w:p>
    <w:p w:rsidR="00B07283" w:rsidRDefault="000F5896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 xml:space="preserve">The amount of  capacity that must be electrically located within a New Capacity Zone, or possess an approved Unforced </w:t>
      </w:r>
      <w:r>
        <w:rPr>
          <w:rFonts w:eastAsia="Calibri"/>
        </w:rPr>
        <w:t>Capacity Deliverability Right, in order to ensure that sufficient Energy and Capacity are available in that NCZ and that appropriate reliability criteria are met.</w:t>
      </w:r>
    </w:p>
    <w:p w:rsidR="00AD0248" w:rsidRDefault="000F5896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>The maximum injection of a BTM:NG Resource, in MW, into the NYS Transmission</w:t>
      </w:r>
      <w:r>
        <w:rPr>
          <w:bCs/>
        </w:rPr>
        <w:t xml:space="preserve">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 Resource must be at least 1 MW.</w:t>
      </w:r>
    </w:p>
    <w:p w:rsidR="00B07283" w:rsidRDefault="000F5896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</w:t>
      </w:r>
      <w:r>
        <w:t>nt to Tariff requirements and ISO Procedures.</w:t>
      </w:r>
    </w:p>
    <w:p w:rsidR="00B07283" w:rsidRDefault="000F5896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0F5896">
      <w:pPr>
        <w:pStyle w:val="Definition"/>
      </w:pPr>
      <w:r>
        <w:rPr>
          <w:b/>
        </w:rPr>
        <w:t>Installed Capacity Marketer:</w:t>
      </w:r>
      <w:r>
        <w:t xml:space="preserve"> An entity which has signed this Tarif</w:t>
      </w:r>
      <w:r>
        <w:t xml:space="preserve">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throug</w:t>
      </w:r>
      <w:r>
        <w:t>h an ISO-administered auction may only resell Unforced Capacity purchased in such auctions in the NYCA.</w:t>
      </w:r>
    </w:p>
    <w:p w:rsidR="00B07283" w:rsidRDefault="000F5896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</w:t>
      </w:r>
      <w:r>
        <w:t>e, Limited Control Run of River Hydro Resource,</w:t>
      </w:r>
      <w:r w:rsidRPr="00EB43FF">
        <w:t xml:space="preserve"> </w:t>
      </w:r>
      <w:r>
        <w:t xml:space="preserve">municipally-owned generation,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0F5896">
      <w:pPr>
        <w:pStyle w:val="Definition"/>
      </w:pPr>
      <w:r>
        <w:rPr>
          <w:b/>
        </w:rPr>
        <w:t xml:space="preserve">Interconnection </w:t>
      </w:r>
      <w:r>
        <w:rPr>
          <w:b/>
        </w:rPr>
        <w:t>or Interconnection Points (“IP”)</w:t>
      </w:r>
      <w:r>
        <w:t>: The point(s) at which the NYCA connects with a distribution system or adjacent Control Area.  The IP may be a single tie line or several tie lines that are operated in parallel.</w:t>
      </w:r>
    </w:p>
    <w:p w:rsidR="00B07283" w:rsidRDefault="000F5896">
      <w:pPr>
        <w:pStyle w:val="Definition"/>
      </w:pPr>
      <w:r>
        <w:rPr>
          <w:b/>
        </w:rPr>
        <w:t>Interface</w:t>
      </w:r>
      <w:r>
        <w:t>: A defined set of transmission fac</w:t>
      </w:r>
      <w:r>
        <w:t xml:space="preserve">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0F5896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As defined in the ISO OATT</w:t>
      </w:r>
      <w:r>
        <w:t>.</w:t>
      </w:r>
    </w:p>
    <w:p w:rsidR="00FE41EB" w:rsidRDefault="000F5896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0F5896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</w:t>
      </w:r>
      <w:r w:rsidRPr="00C04E0A">
        <w:rPr>
          <w:bCs/>
        </w:rPr>
        <w:t xml:space="preserve"> device for the production of electricity that is characterized by an energy source that:  (1) is renewable; (2) cannot be stored by the facility owner or operator; and (3) has variability that is beyond the control of the facility owner or operator.  In N</w:t>
      </w:r>
      <w:r w:rsidRPr="00C04E0A">
        <w:rPr>
          <w:bCs/>
        </w:rPr>
        <w:t>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its fuel shall include all turbines metered at a single </w:t>
      </w:r>
      <w:r>
        <w:t>scheduling point identifier (PTID).</w:t>
      </w:r>
    </w:p>
    <w:p w:rsidR="00B07283" w:rsidRDefault="000F5896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 xml:space="preserve">, Generator, Interface) located within the Control Area being referenced.  Where a specific Control Area is not referenced, internal means the </w:t>
      </w:r>
      <w:r>
        <w:t>NYCA.</w:t>
      </w:r>
    </w:p>
    <w:p w:rsidR="00B07283" w:rsidRDefault="000F5896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0F5896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</w:t>
      </w:r>
      <w:r>
        <w:t>ment K to this Services Tariff.</w:t>
      </w:r>
    </w:p>
    <w:p w:rsidR="00B07283" w:rsidRDefault="000F5896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</w:t>
      </w:r>
      <w:r>
        <w:t xml:space="preserve">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0F5896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</w:t>
      </w:r>
      <w:r>
        <w:t>O.</w:t>
      </w:r>
    </w:p>
    <w:p w:rsidR="00B07283" w:rsidRDefault="000F5896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</w:t>
      </w:r>
      <w:r>
        <w:rPr>
          <w:iCs/>
        </w:rPr>
        <w:t>requently than every 15 minutes.  A Generator scheduled in the Day-Ahead Market as ISO-Committed Fixed will participate as a Self-Committed Fixed Generator in the Real-Time Market unless it changes bidding mode, with ISO approval, to participate as an ISO-</w:t>
      </w:r>
      <w:r>
        <w:rPr>
          <w:iCs/>
        </w:rPr>
        <w:t>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0F5896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</w:t>
      </w:r>
      <w:r>
        <w:rPr>
          <w:iCs/>
        </w:rPr>
        <w:t>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0F5896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</w:t>
      </w:r>
      <w:r>
        <w:t xml:space="preserve">gned to monitor the possible exercise of market power in ISO Administered Markets. </w:t>
      </w:r>
    </w:p>
    <w:p w:rsidR="00B07283" w:rsidRDefault="000F5896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0F5896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responsibilities under the ISO OATT, the ISO Se</w:t>
      </w:r>
      <w:r>
        <w:t xml:space="preserve">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0F5896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0F5896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</w:t>
      </w:r>
      <w:r>
        <w:t>nistration and Control Area Services Tariff.</w:t>
      </w:r>
    </w:p>
    <w:p w:rsidR="00B07283" w:rsidRDefault="000F5896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0F5896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0F5896" w:rsidP="00295A0C">
      <w:pPr>
        <w:pStyle w:val="Definition"/>
      </w:pPr>
    </w:p>
    <w:sectPr w:rsidR="00805E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5896">
      <w:r>
        <w:separator/>
      </w:r>
    </w:p>
  </w:endnote>
  <w:endnote w:type="continuationSeparator" w:id="0">
    <w:p w:rsidR="00000000" w:rsidRDefault="000F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5896">
      <w:r>
        <w:separator/>
      </w:r>
    </w:p>
  </w:footnote>
  <w:footnote w:type="continuationSeparator" w:id="0">
    <w:p w:rsidR="00000000" w:rsidRDefault="000F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62" w:rsidRDefault="000F589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</w:t>
    </w:r>
    <w:r>
      <w:rPr>
        <w:rFonts w:ascii="Arial" w:eastAsia="Arial" w:hAnsi="Arial" w:cs="Arial"/>
        <w:color w:val="000000"/>
        <w:sz w:val="16"/>
      </w:rPr>
      <w:t>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4EA81D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6B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B8F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42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8B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EE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C0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47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E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D62"/>
    <w:rsid w:val="000F5896"/>
    <w:rsid w:val="00B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2011-02-01T19:06:00Z</cp:lastPrinted>
  <dcterms:created xsi:type="dcterms:W3CDTF">2018-09-17T09:05:00Z</dcterms:created>
  <dcterms:modified xsi:type="dcterms:W3CDTF">2018-09-17T09:05:00Z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